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8F50" w14:textId="188B87CD" w:rsidR="006E06B1" w:rsidRPr="001D211E" w:rsidRDefault="00B573E7" w:rsidP="006B2661">
      <w:pPr>
        <w:rPr>
          <w:b/>
          <w:color w:val="FF0000"/>
          <w:sz w:val="40"/>
          <w:szCs w:val="40"/>
        </w:rPr>
      </w:pPr>
      <w:r w:rsidRPr="001D211E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A23EFC1" wp14:editId="2A13965D">
            <wp:simplePos x="0" y="0"/>
            <wp:positionH relativeFrom="column">
              <wp:posOffset>4055110</wp:posOffset>
            </wp:positionH>
            <wp:positionV relativeFrom="paragraph">
              <wp:posOffset>-1078470</wp:posOffset>
            </wp:positionV>
            <wp:extent cx="1476375" cy="1400175"/>
            <wp:effectExtent l="0" t="0" r="9525" b="9525"/>
            <wp:wrapNone/>
            <wp:docPr id="8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57BE5" w14:textId="77777777" w:rsidR="00B573E7" w:rsidRPr="001D211E" w:rsidRDefault="00B573E7" w:rsidP="006B2661">
      <w:pPr>
        <w:rPr>
          <w:b/>
          <w:color w:val="FF0000"/>
          <w:sz w:val="40"/>
          <w:szCs w:val="40"/>
        </w:rPr>
      </w:pPr>
    </w:p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8646"/>
      </w:tblGrid>
      <w:tr w:rsidR="00270AA7" w:rsidRPr="00A30709" w14:paraId="6B3FBAEF" w14:textId="77777777" w:rsidTr="006B59B5">
        <w:trPr>
          <w:cantSplit/>
          <w:jc w:val="center"/>
        </w:trPr>
        <w:tc>
          <w:tcPr>
            <w:tcW w:w="872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7869DAFB" w14:textId="77777777" w:rsidR="003B0B54" w:rsidRPr="00A30709" w:rsidRDefault="003B0B54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1002D71B" w14:textId="77777777" w:rsidR="00270AA7" w:rsidRPr="00A30709" w:rsidRDefault="00270AA7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30709">
              <w:rPr>
                <w:rFonts w:ascii="Times New Roman" w:hAnsi="Times New Roman"/>
                <w:color w:val="FF0000"/>
                <w:sz w:val="40"/>
                <w:szCs w:val="40"/>
              </w:rPr>
              <w:t>WRITTEN STATEMENT</w:t>
            </w:r>
          </w:p>
          <w:p w14:paraId="5802ED77" w14:textId="77777777" w:rsidR="00270AA7" w:rsidRPr="00A30709" w:rsidRDefault="00270AA7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30709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035CD317" w14:textId="77777777" w:rsidR="00270AA7" w:rsidRPr="00A30709" w:rsidRDefault="00270AA7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30709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1B1AB934" w14:textId="77777777" w:rsidR="00270AA7" w:rsidRPr="00A30709" w:rsidRDefault="00270AA7" w:rsidP="0076182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06F341C3" w14:textId="77777777" w:rsidR="00270AA7" w:rsidRPr="001111DC" w:rsidRDefault="00270AA7" w:rsidP="001111DC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258"/>
      </w:tblGrid>
      <w:tr w:rsidR="00270AA7" w14:paraId="46FBF299" w14:textId="77777777" w:rsidTr="00C603EB">
        <w:tc>
          <w:tcPr>
            <w:tcW w:w="1383" w:type="dxa"/>
            <w:hideMark/>
          </w:tcPr>
          <w:p w14:paraId="3D2E8EB6" w14:textId="77777777" w:rsidR="00270AA7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</w:t>
            </w:r>
          </w:p>
        </w:tc>
        <w:tc>
          <w:tcPr>
            <w:tcW w:w="7258" w:type="dxa"/>
            <w:vAlign w:val="center"/>
            <w:hideMark/>
          </w:tcPr>
          <w:p w14:paraId="3E25B0C9" w14:textId="625E700F" w:rsidR="00270AA7" w:rsidRPr="00DF6C91" w:rsidRDefault="00FA705B" w:rsidP="00B015E1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DF6C91">
              <w:rPr>
                <w:rFonts w:ascii="Arial" w:hAnsi="Arial"/>
                <w:b/>
              </w:rPr>
              <w:t>The UK Government’s Non-Domestic Rating Bill</w:t>
            </w:r>
          </w:p>
        </w:tc>
      </w:tr>
      <w:tr w:rsidR="00270AA7" w14:paraId="71196241" w14:textId="77777777" w:rsidTr="00C603EB">
        <w:tc>
          <w:tcPr>
            <w:tcW w:w="1383" w:type="dxa"/>
            <w:hideMark/>
          </w:tcPr>
          <w:p w14:paraId="4A96C0C8" w14:textId="77777777" w:rsidR="00270AA7" w:rsidRPr="003F1F79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F1F79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7258" w:type="dxa"/>
            <w:vAlign w:val="center"/>
            <w:hideMark/>
          </w:tcPr>
          <w:p w14:paraId="146E9366" w14:textId="1DAB3EB8" w:rsidR="00270AA7" w:rsidRPr="00DF6C91" w:rsidRDefault="00DF6C91" w:rsidP="008642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32"/>
              </w:rPr>
              <w:t>0</w:t>
            </w:r>
            <w:r w:rsidR="004E1264" w:rsidRPr="00DF6C91">
              <w:rPr>
                <w:rFonts w:ascii="Arial" w:hAnsi="Arial" w:cs="Arial"/>
                <w:b/>
                <w:kern w:val="32"/>
              </w:rPr>
              <w:t>5</w:t>
            </w:r>
            <w:r w:rsidR="00905000" w:rsidRPr="00DF6C91">
              <w:rPr>
                <w:rFonts w:ascii="Arial" w:hAnsi="Arial" w:cs="Arial"/>
                <w:b/>
                <w:kern w:val="32"/>
              </w:rPr>
              <w:t xml:space="preserve"> April 2023</w:t>
            </w:r>
          </w:p>
        </w:tc>
      </w:tr>
      <w:tr w:rsidR="00270AA7" w14:paraId="1277F9C2" w14:textId="77777777" w:rsidTr="00C603EB">
        <w:tc>
          <w:tcPr>
            <w:tcW w:w="1383" w:type="dxa"/>
            <w:hideMark/>
          </w:tcPr>
          <w:p w14:paraId="75DB4C46" w14:textId="77777777" w:rsidR="00270AA7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BY </w:t>
            </w:r>
          </w:p>
        </w:tc>
        <w:tc>
          <w:tcPr>
            <w:tcW w:w="7258" w:type="dxa"/>
            <w:vAlign w:val="center"/>
            <w:hideMark/>
          </w:tcPr>
          <w:p w14:paraId="790A1296" w14:textId="39F008DC" w:rsidR="00270AA7" w:rsidRPr="00DF6C91" w:rsidRDefault="008D6483" w:rsidP="005F1282">
            <w:pPr>
              <w:spacing w:before="60" w:after="60"/>
              <w:rPr>
                <w:rFonts w:ascii="Arial" w:hAnsi="Arial" w:cs="Arial"/>
                <w:b/>
              </w:rPr>
            </w:pPr>
            <w:r w:rsidRPr="00DF6C91">
              <w:rPr>
                <w:rFonts w:ascii="Arial" w:hAnsi="Arial" w:cs="Arial"/>
                <w:b/>
              </w:rPr>
              <w:t xml:space="preserve">Rebecca Evans </w:t>
            </w:r>
            <w:r w:rsidR="00BF2675" w:rsidRPr="00DF6C91">
              <w:rPr>
                <w:rFonts w:ascii="Arial" w:hAnsi="Arial" w:cs="Arial"/>
                <w:b/>
              </w:rPr>
              <w:t>MS</w:t>
            </w:r>
            <w:r w:rsidRPr="00DF6C91">
              <w:rPr>
                <w:rFonts w:ascii="Arial" w:hAnsi="Arial" w:cs="Arial"/>
                <w:b/>
              </w:rPr>
              <w:t xml:space="preserve">, Minister for Finance and </w:t>
            </w:r>
            <w:r w:rsidR="005F1282" w:rsidRPr="00DF6C91">
              <w:rPr>
                <w:rFonts w:ascii="Arial" w:hAnsi="Arial" w:cs="Arial"/>
                <w:b/>
              </w:rPr>
              <w:t>Local Government</w:t>
            </w:r>
          </w:p>
        </w:tc>
      </w:tr>
    </w:tbl>
    <w:p w14:paraId="2C3EA354" w14:textId="7A0C9525" w:rsidR="00727665" w:rsidRDefault="00727665" w:rsidP="00BF2675">
      <w:pPr>
        <w:rPr>
          <w:rFonts w:ascii="Arial" w:hAnsi="Arial" w:cs="Arial"/>
          <w:lang w:val="en"/>
        </w:rPr>
      </w:pPr>
    </w:p>
    <w:p w14:paraId="6F7D4FD3" w14:textId="0DEF4F4E" w:rsidR="00A53228" w:rsidRDefault="00FA705B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Non-domestic rates (NDR) </w:t>
      </w:r>
      <w:proofErr w:type="gramStart"/>
      <w:r w:rsidR="00337F6B">
        <w:rPr>
          <w:rFonts w:ascii="Arial" w:hAnsi="Arial" w:cs="Arial"/>
          <w:color w:val="1F1F1F"/>
        </w:rPr>
        <w:t>is</w:t>
      </w:r>
      <w:proofErr w:type="gramEnd"/>
      <w:r w:rsidR="00987076">
        <w:rPr>
          <w:rFonts w:ascii="Arial" w:hAnsi="Arial" w:cs="Arial"/>
          <w:color w:val="1F1F1F"/>
        </w:rPr>
        <w:t xml:space="preserve"> </w:t>
      </w:r>
      <w:r>
        <w:rPr>
          <w:rFonts w:ascii="Arial" w:hAnsi="Arial" w:cs="Arial"/>
          <w:color w:val="1F1F1F"/>
        </w:rPr>
        <w:t>a local tax that raise</w:t>
      </w:r>
      <w:r w:rsidR="00337F6B">
        <w:rPr>
          <w:rFonts w:ascii="Arial" w:hAnsi="Arial" w:cs="Arial"/>
          <w:color w:val="1F1F1F"/>
        </w:rPr>
        <w:t>s</w:t>
      </w:r>
      <w:r>
        <w:rPr>
          <w:rFonts w:ascii="Arial" w:hAnsi="Arial" w:cs="Arial"/>
          <w:color w:val="1F1F1F"/>
        </w:rPr>
        <w:t xml:space="preserve"> </w:t>
      </w:r>
      <w:r w:rsidR="00D365A7">
        <w:rPr>
          <w:rFonts w:ascii="Arial" w:hAnsi="Arial" w:cs="Arial"/>
          <w:color w:val="1F1F1F"/>
        </w:rPr>
        <w:t xml:space="preserve">more than </w:t>
      </w:r>
      <w:r>
        <w:rPr>
          <w:rFonts w:ascii="Arial" w:hAnsi="Arial" w:cs="Arial"/>
          <w:color w:val="1F1F1F"/>
        </w:rPr>
        <w:t xml:space="preserve">£1.1bn </w:t>
      </w:r>
      <w:r w:rsidR="00D365A7">
        <w:rPr>
          <w:rFonts w:ascii="Arial" w:hAnsi="Arial" w:cs="Arial"/>
          <w:color w:val="1F1F1F"/>
        </w:rPr>
        <w:t xml:space="preserve">every year </w:t>
      </w:r>
      <w:r>
        <w:rPr>
          <w:rFonts w:ascii="Arial" w:hAnsi="Arial" w:cs="Arial"/>
          <w:color w:val="1F1F1F"/>
        </w:rPr>
        <w:t xml:space="preserve">to </w:t>
      </w:r>
      <w:r w:rsidR="001D211E">
        <w:rPr>
          <w:rFonts w:ascii="Arial" w:hAnsi="Arial" w:cs="Arial"/>
          <w:color w:val="1F1F1F"/>
        </w:rPr>
        <w:t xml:space="preserve">help </w:t>
      </w:r>
      <w:r>
        <w:rPr>
          <w:rFonts w:ascii="Arial" w:hAnsi="Arial" w:cs="Arial"/>
          <w:color w:val="1F1F1F"/>
        </w:rPr>
        <w:t xml:space="preserve">fund vital local government services. </w:t>
      </w:r>
      <w:r w:rsidR="00337F6B">
        <w:rPr>
          <w:rFonts w:ascii="Arial" w:hAnsi="Arial" w:cs="Arial"/>
          <w:color w:val="1F1F1F"/>
        </w:rPr>
        <w:t xml:space="preserve">The Welsh Government is pursuing a range of </w:t>
      </w:r>
      <w:r w:rsidR="00FF3397">
        <w:rPr>
          <w:rFonts w:ascii="Arial" w:hAnsi="Arial" w:cs="Arial"/>
          <w:color w:val="1F1F1F"/>
        </w:rPr>
        <w:t>reform</w:t>
      </w:r>
      <w:r w:rsidR="00D365A7">
        <w:rPr>
          <w:rFonts w:ascii="Arial" w:hAnsi="Arial" w:cs="Arial"/>
          <w:color w:val="1F1F1F"/>
        </w:rPr>
        <w:t>s</w:t>
      </w:r>
      <w:r w:rsidR="00FF3397">
        <w:rPr>
          <w:rFonts w:ascii="Arial" w:hAnsi="Arial" w:cs="Arial"/>
          <w:color w:val="1F1F1F"/>
        </w:rPr>
        <w:t xml:space="preserve"> </w:t>
      </w:r>
      <w:r w:rsidR="00337F6B">
        <w:rPr>
          <w:rFonts w:ascii="Arial" w:hAnsi="Arial" w:cs="Arial"/>
          <w:color w:val="1F1F1F"/>
        </w:rPr>
        <w:t>during the current Senedd term, which will make essential and positive changes to NDR in Wales.</w:t>
      </w:r>
    </w:p>
    <w:p w14:paraId="00BCA61B" w14:textId="2654CD2B" w:rsidR="00FE088C" w:rsidRDefault="006363CC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S</w:t>
      </w:r>
      <w:r w:rsidR="00A61471">
        <w:rPr>
          <w:rFonts w:ascii="Arial" w:hAnsi="Arial" w:cs="Arial"/>
          <w:color w:val="1F1F1F"/>
        </w:rPr>
        <w:t xml:space="preserve">everal </w:t>
      </w:r>
      <w:r w:rsidR="00FA705B">
        <w:rPr>
          <w:rFonts w:ascii="Arial" w:hAnsi="Arial" w:cs="Arial"/>
          <w:color w:val="1F1F1F"/>
        </w:rPr>
        <w:t>elements of the NDR system work on a similar basis across Wales and England</w:t>
      </w:r>
      <w:r>
        <w:rPr>
          <w:rFonts w:ascii="Arial" w:hAnsi="Arial" w:cs="Arial"/>
          <w:color w:val="1F1F1F"/>
        </w:rPr>
        <w:t>, and m</w:t>
      </w:r>
      <w:r w:rsidR="00FA705B">
        <w:rPr>
          <w:rFonts w:ascii="Arial" w:hAnsi="Arial" w:cs="Arial"/>
          <w:color w:val="1F1F1F"/>
        </w:rPr>
        <w:t xml:space="preserve">any businesses operate </w:t>
      </w:r>
      <w:r w:rsidR="00A61471">
        <w:rPr>
          <w:rFonts w:ascii="Arial" w:hAnsi="Arial" w:cs="Arial"/>
          <w:color w:val="1F1F1F"/>
        </w:rPr>
        <w:t>on both</w:t>
      </w:r>
      <w:r w:rsidR="00FA705B">
        <w:rPr>
          <w:rFonts w:ascii="Arial" w:hAnsi="Arial" w:cs="Arial"/>
          <w:color w:val="1F1F1F"/>
        </w:rPr>
        <w:t xml:space="preserve"> side</w:t>
      </w:r>
      <w:r w:rsidR="00A61471">
        <w:rPr>
          <w:rFonts w:ascii="Arial" w:hAnsi="Arial" w:cs="Arial"/>
          <w:color w:val="1F1F1F"/>
        </w:rPr>
        <w:t>s</w:t>
      </w:r>
      <w:r w:rsidR="00FA705B">
        <w:rPr>
          <w:rFonts w:ascii="Arial" w:hAnsi="Arial" w:cs="Arial"/>
          <w:color w:val="1F1F1F"/>
        </w:rPr>
        <w:t xml:space="preserve"> of the border</w:t>
      </w:r>
      <w:r>
        <w:rPr>
          <w:rFonts w:ascii="Arial" w:hAnsi="Arial" w:cs="Arial"/>
          <w:color w:val="1F1F1F"/>
        </w:rPr>
        <w:t>.</w:t>
      </w:r>
      <w:r w:rsidR="00FA705B">
        <w:rPr>
          <w:rFonts w:ascii="Arial" w:hAnsi="Arial" w:cs="Arial"/>
          <w:color w:val="1F1F1F"/>
        </w:rPr>
        <w:t xml:space="preserve"> </w:t>
      </w:r>
      <w:r w:rsidR="00DA5DB2">
        <w:rPr>
          <w:rFonts w:ascii="Arial" w:hAnsi="Arial" w:cs="Arial"/>
          <w:color w:val="1F1F1F"/>
        </w:rPr>
        <w:t>S</w:t>
      </w:r>
      <w:r w:rsidR="00627DED">
        <w:rPr>
          <w:rFonts w:ascii="Arial" w:hAnsi="Arial" w:cs="Arial"/>
          <w:color w:val="1F1F1F"/>
        </w:rPr>
        <w:t>ome</w:t>
      </w:r>
      <w:r w:rsidR="00A53228">
        <w:rPr>
          <w:rFonts w:ascii="Arial" w:hAnsi="Arial" w:cs="Arial"/>
          <w:color w:val="1F1F1F"/>
        </w:rPr>
        <w:t xml:space="preserve"> of the Welsh Government’s policy and legislative aims align to those of the UK Government</w:t>
      </w:r>
      <w:r w:rsidR="00337F6B">
        <w:rPr>
          <w:rFonts w:ascii="Arial" w:hAnsi="Arial" w:cs="Arial"/>
          <w:color w:val="1F1F1F"/>
        </w:rPr>
        <w:t>. B</w:t>
      </w:r>
      <w:r w:rsidR="00FA705B">
        <w:rPr>
          <w:rFonts w:ascii="Arial" w:hAnsi="Arial" w:cs="Arial"/>
          <w:color w:val="1F1F1F"/>
        </w:rPr>
        <w:t>usiness</w:t>
      </w:r>
      <w:r w:rsidR="00A53228">
        <w:rPr>
          <w:rFonts w:ascii="Arial" w:hAnsi="Arial" w:cs="Arial"/>
          <w:color w:val="1F1F1F"/>
        </w:rPr>
        <w:t>es</w:t>
      </w:r>
      <w:r w:rsidR="00FA705B">
        <w:rPr>
          <w:rFonts w:ascii="Arial" w:hAnsi="Arial" w:cs="Arial"/>
          <w:color w:val="1F1F1F"/>
        </w:rPr>
        <w:t xml:space="preserve"> </w:t>
      </w:r>
      <w:r w:rsidR="009548F5">
        <w:rPr>
          <w:rFonts w:ascii="Arial" w:hAnsi="Arial" w:cs="Arial"/>
          <w:color w:val="1F1F1F"/>
        </w:rPr>
        <w:t xml:space="preserve">and other ratepayers </w:t>
      </w:r>
      <w:r w:rsidR="00FA705B">
        <w:rPr>
          <w:rFonts w:ascii="Arial" w:hAnsi="Arial" w:cs="Arial"/>
          <w:color w:val="1F1F1F"/>
        </w:rPr>
        <w:t>in Wales</w:t>
      </w:r>
      <w:r w:rsidR="00A53228">
        <w:rPr>
          <w:rFonts w:ascii="Arial" w:hAnsi="Arial" w:cs="Arial"/>
          <w:color w:val="1F1F1F"/>
        </w:rPr>
        <w:t xml:space="preserve"> benefit from a </w:t>
      </w:r>
      <w:r w:rsidR="00FF3397">
        <w:rPr>
          <w:rFonts w:ascii="Arial" w:hAnsi="Arial" w:cs="Arial"/>
          <w:color w:val="1F1F1F"/>
        </w:rPr>
        <w:t>consistent</w:t>
      </w:r>
      <w:r w:rsidR="00A53228">
        <w:rPr>
          <w:rFonts w:ascii="Arial" w:hAnsi="Arial" w:cs="Arial"/>
          <w:color w:val="1F1F1F"/>
        </w:rPr>
        <w:t xml:space="preserve"> </w:t>
      </w:r>
      <w:r w:rsidR="00337F6B">
        <w:rPr>
          <w:rFonts w:ascii="Arial" w:hAnsi="Arial" w:cs="Arial"/>
          <w:color w:val="1F1F1F"/>
        </w:rPr>
        <w:t xml:space="preserve">operational </w:t>
      </w:r>
      <w:r w:rsidR="00A53228">
        <w:rPr>
          <w:rFonts w:ascii="Arial" w:hAnsi="Arial" w:cs="Arial"/>
          <w:color w:val="1F1F1F"/>
        </w:rPr>
        <w:t>approach</w:t>
      </w:r>
      <w:r w:rsidR="00337F6B">
        <w:rPr>
          <w:rFonts w:ascii="Arial" w:hAnsi="Arial" w:cs="Arial"/>
          <w:color w:val="1F1F1F"/>
        </w:rPr>
        <w:t xml:space="preserve"> and a similar landscape of NDR reliefs, tailored to reflect our unique tax-base</w:t>
      </w:r>
      <w:r w:rsidR="00FA705B">
        <w:rPr>
          <w:rFonts w:ascii="Arial" w:hAnsi="Arial" w:cs="Arial"/>
          <w:color w:val="1F1F1F"/>
        </w:rPr>
        <w:t xml:space="preserve">. </w:t>
      </w:r>
    </w:p>
    <w:p w14:paraId="229136E4" w14:textId="2B916B2A" w:rsidR="00563B4B" w:rsidRDefault="000A6D76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S</w:t>
      </w:r>
      <w:r w:rsidR="00446DD6">
        <w:rPr>
          <w:rFonts w:ascii="Arial" w:hAnsi="Arial" w:cs="Arial"/>
          <w:color w:val="1F1F1F"/>
        </w:rPr>
        <w:t>ome of the</w:t>
      </w:r>
      <w:r>
        <w:rPr>
          <w:rFonts w:ascii="Arial" w:hAnsi="Arial" w:cs="Arial"/>
          <w:color w:val="1F1F1F"/>
        </w:rPr>
        <w:t xml:space="preserve"> proposals in</w:t>
      </w:r>
      <w:r w:rsidR="00FE088C">
        <w:rPr>
          <w:rFonts w:ascii="Arial" w:hAnsi="Arial" w:cs="Arial"/>
          <w:color w:val="1F1F1F"/>
        </w:rPr>
        <w:t xml:space="preserve"> the Welsh Government’s recent consultation on </w:t>
      </w:r>
      <w:hyperlink r:id="rId10" w:history="1">
        <w:r w:rsidR="00FE088C" w:rsidRPr="00987076">
          <w:rPr>
            <w:rStyle w:val="Hyperlink"/>
            <w:rFonts w:ascii="Arial" w:hAnsi="Arial" w:cs="Arial"/>
            <w:i/>
            <w:iCs/>
          </w:rPr>
          <w:t>Reform</w:t>
        </w:r>
        <w:r w:rsidR="00987076" w:rsidRPr="00987076">
          <w:rPr>
            <w:rStyle w:val="Hyperlink"/>
            <w:rFonts w:ascii="Arial" w:hAnsi="Arial" w:cs="Arial"/>
            <w:i/>
            <w:iCs/>
          </w:rPr>
          <w:t>ing</w:t>
        </w:r>
        <w:r w:rsidR="00FE088C" w:rsidRPr="00987076">
          <w:rPr>
            <w:rStyle w:val="Hyperlink"/>
            <w:rFonts w:ascii="Arial" w:hAnsi="Arial" w:cs="Arial"/>
            <w:i/>
            <w:iCs/>
          </w:rPr>
          <w:t xml:space="preserve"> Non-Domestic Rates in Wales</w:t>
        </w:r>
      </w:hyperlink>
      <w:r w:rsidR="00987076">
        <w:rPr>
          <w:rFonts w:ascii="Arial" w:hAnsi="Arial" w:cs="Arial"/>
          <w:color w:val="1F1F1F"/>
        </w:rPr>
        <w:t xml:space="preserve">, </w:t>
      </w:r>
      <w:r>
        <w:rPr>
          <w:rFonts w:ascii="Arial" w:hAnsi="Arial" w:cs="Arial"/>
          <w:color w:val="1F1F1F"/>
        </w:rPr>
        <w:t xml:space="preserve">including </w:t>
      </w:r>
      <w:r w:rsidR="00D345E5">
        <w:rPr>
          <w:rFonts w:ascii="Arial" w:hAnsi="Arial" w:cs="Arial"/>
          <w:color w:val="1F1F1F"/>
        </w:rPr>
        <w:t xml:space="preserve">plans for </w:t>
      </w:r>
      <w:r>
        <w:rPr>
          <w:rFonts w:ascii="Arial" w:hAnsi="Arial" w:cs="Arial"/>
          <w:color w:val="1F1F1F"/>
        </w:rPr>
        <w:t xml:space="preserve">more frequent revaluations and the measures required to support them are aligned with the UK Government’s reform agenda. </w:t>
      </w:r>
      <w:r w:rsidR="00917D99">
        <w:rPr>
          <w:rFonts w:ascii="Arial" w:hAnsi="Arial" w:cs="Arial"/>
          <w:color w:val="1F1F1F"/>
        </w:rPr>
        <w:t>Our proposals will be pursued</w:t>
      </w:r>
      <w:r>
        <w:rPr>
          <w:rFonts w:ascii="Arial" w:hAnsi="Arial" w:cs="Arial"/>
          <w:color w:val="1F1F1F"/>
        </w:rPr>
        <w:t xml:space="preserve"> through Welsh Government legislation, where a difference in the timing and scope does not risk disadvantaging </w:t>
      </w:r>
      <w:r w:rsidR="009548F5">
        <w:rPr>
          <w:rFonts w:ascii="Arial" w:hAnsi="Arial" w:cs="Arial"/>
          <w:color w:val="1F1F1F"/>
        </w:rPr>
        <w:t>ratepayers</w:t>
      </w:r>
      <w:r>
        <w:rPr>
          <w:rFonts w:ascii="Arial" w:hAnsi="Arial" w:cs="Arial"/>
          <w:color w:val="1F1F1F"/>
        </w:rPr>
        <w:t xml:space="preserve"> in Wales</w:t>
      </w:r>
      <w:r w:rsidR="009548F5">
        <w:rPr>
          <w:rFonts w:ascii="Arial" w:hAnsi="Arial" w:cs="Arial"/>
          <w:color w:val="1F1F1F"/>
        </w:rPr>
        <w:t>.</w:t>
      </w:r>
      <w:r>
        <w:rPr>
          <w:rFonts w:ascii="Arial" w:hAnsi="Arial" w:cs="Arial"/>
          <w:color w:val="1F1F1F"/>
        </w:rPr>
        <w:t xml:space="preserve"> </w:t>
      </w:r>
      <w:r w:rsidR="009548F5">
        <w:rPr>
          <w:rFonts w:ascii="Arial" w:hAnsi="Arial" w:cs="Arial"/>
          <w:color w:val="1F1F1F"/>
        </w:rPr>
        <w:t>In addition, we are working with the UK Government on</w:t>
      </w:r>
      <w:r w:rsidR="00987076">
        <w:rPr>
          <w:rFonts w:ascii="Arial" w:hAnsi="Arial" w:cs="Arial"/>
          <w:color w:val="1F1F1F"/>
        </w:rPr>
        <w:t xml:space="preserve"> the </w:t>
      </w:r>
      <w:hyperlink r:id="rId11" w:history="1">
        <w:r w:rsidR="00987076" w:rsidRPr="00987076">
          <w:rPr>
            <w:rStyle w:val="Hyperlink"/>
            <w:rFonts w:ascii="Arial" w:hAnsi="Arial" w:cs="Arial"/>
            <w:i/>
            <w:iCs/>
          </w:rPr>
          <w:t>Digitalising Business Rates</w:t>
        </w:r>
      </w:hyperlink>
      <w:r w:rsidR="00987076">
        <w:rPr>
          <w:rFonts w:ascii="Arial" w:hAnsi="Arial" w:cs="Arial"/>
          <w:i/>
          <w:iCs/>
          <w:color w:val="1F1F1F"/>
        </w:rPr>
        <w:t xml:space="preserve"> </w:t>
      </w:r>
      <w:r w:rsidR="001D211E" w:rsidRPr="001D211E">
        <w:rPr>
          <w:rFonts w:ascii="Arial" w:hAnsi="Arial" w:cs="Arial"/>
          <w:i/>
          <w:iCs/>
          <w:color w:val="1F1F1F"/>
        </w:rPr>
        <w:t>Programme</w:t>
      </w:r>
      <w:r w:rsidR="009548F5">
        <w:rPr>
          <w:rFonts w:ascii="Arial" w:hAnsi="Arial" w:cs="Arial"/>
          <w:color w:val="1F1F1F"/>
        </w:rPr>
        <w:t xml:space="preserve">, which will provide the Welsh Government with </w:t>
      </w:r>
      <w:r w:rsidR="00627DED">
        <w:rPr>
          <w:rFonts w:ascii="Arial" w:hAnsi="Arial" w:cs="Arial"/>
          <w:color w:val="1F1F1F"/>
        </w:rPr>
        <w:t>a new opportunity to use linked</w:t>
      </w:r>
      <w:r w:rsidR="009548F5">
        <w:rPr>
          <w:rFonts w:ascii="Arial" w:hAnsi="Arial" w:cs="Arial"/>
          <w:color w:val="1F1F1F"/>
        </w:rPr>
        <w:t xml:space="preserve"> data to support the development of future NDR policy tailored to Wales</w:t>
      </w:r>
      <w:r w:rsidR="00FE088C">
        <w:rPr>
          <w:rFonts w:ascii="Arial" w:hAnsi="Arial" w:cs="Arial"/>
          <w:color w:val="1F1F1F"/>
        </w:rPr>
        <w:t xml:space="preserve">. </w:t>
      </w:r>
    </w:p>
    <w:p w14:paraId="0E793E05" w14:textId="1AEDB046" w:rsidR="00FE088C" w:rsidRDefault="003E3B13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</w:t>
      </w:r>
      <w:r w:rsidR="00563B4B">
        <w:rPr>
          <w:rFonts w:ascii="Arial" w:hAnsi="Arial" w:cs="Arial"/>
          <w:color w:val="1F1F1F"/>
        </w:rPr>
        <w:t xml:space="preserve">here is an opportunity to use the </w:t>
      </w:r>
      <w:r>
        <w:rPr>
          <w:rFonts w:ascii="Arial" w:hAnsi="Arial" w:cs="Arial"/>
          <w:color w:val="1F1F1F"/>
        </w:rPr>
        <w:t xml:space="preserve">UK Government’s </w:t>
      </w:r>
      <w:r w:rsidR="00563B4B">
        <w:rPr>
          <w:rFonts w:ascii="Arial" w:hAnsi="Arial" w:cs="Arial"/>
          <w:color w:val="1F1F1F"/>
        </w:rPr>
        <w:t>Non-Domestic Rating Bill</w:t>
      </w:r>
      <w:r w:rsidR="00FE088C">
        <w:rPr>
          <w:rFonts w:ascii="Arial" w:hAnsi="Arial" w:cs="Arial"/>
          <w:color w:val="1F1F1F"/>
        </w:rPr>
        <w:t xml:space="preserve"> to bring about certain reforms</w:t>
      </w:r>
      <w:r w:rsidR="00A61471">
        <w:rPr>
          <w:rFonts w:ascii="Arial" w:hAnsi="Arial" w:cs="Arial"/>
          <w:color w:val="1F1F1F"/>
        </w:rPr>
        <w:t xml:space="preserve"> earlier than would otherwise be possible</w:t>
      </w:r>
      <w:r w:rsidR="00337F6B">
        <w:rPr>
          <w:rFonts w:ascii="Arial" w:hAnsi="Arial" w:cs="Arial"/>
          <w:color w:val="1F1F1F"/>
        </w:rPr>
        <w:t xml:space="preserve"> using </w:t>
      </w:r>
      <w:r w:rsidR="00470013">
        <w:rPr>
          <w:rFonts w:ascii="Arial" w:hAnsi="Arial" w:cs="Arial"/>
          <w:color w:val="1F1F1F"/>
        </w:rPr>
        <w:t>our planned Local Government Finance (Wales) Bill</w:t>
      </w:r>
      <w:r w:rsidR="00446DD6">
        <w:rPr>
          <w:rFonts w:ascii="Arial" w:hAnsi="Arial" w:cs="Arial"/>
          <w:color w:val="1F1F1F"/>
        </w:rPr>
        <w:t xml:space="preserve"> and where </w:t>
      </w:r>
      <w:r w:rsidR="00470013">
        <w:rPr>
          <w:rFonts w:ascii="Arial" w:hAnsi="Arial" w:cs="Arial"/>
          <w:color w:val="1F1F1F"/>
        </w:rPr>
        <w:t xml:space="preserve">new </w:t>
      </w:r>
      <w:r w:rsidR="00446DD6">
        <w:rPr>
          <w:rFonts w:ascii="Arial" w:hAnsi="Arial" w:cs="Arial"/>
          <w:color w:val="1F1F1F"/>
        </w:rPr>
        <w:t xml:space="preserve">functions </w:t>
      </w:r>
      <w:r w:rsidR="00470013">
        <w:rPr>
          <w:rFonts w:ascii="Arial" w:hAnsi="Arial" w:cs="Arial"/>
          <w:color w:val="1F1F1F"/>
        </w:rPr>
        <w:t>will be conferred on</w:t>
      </w:r>
      <w:r w:rsidR="00446DD6">
        <w:rPr>
          <w:rFonts w:ascii="Arial" w:hAnsi="Arial" w:cs="Arial"/>
          <w:color w:val="1F1F1F"/>
        </w:rPr>
        <w:t xml:space="preserve"> UK Government </w:t>
      </w:r>
      <w:r w:rsidR="001D211E">
        <w:rPr>
          <w:rFonts w:ascii="Arial" w:hAnsi="Arial" w:cs="Arial"/>
          <w:color w:val="1F1F1F"/>
        </w:rPr>
        <w:t xml:space="preserve">bodies </w:t>
      </w:r>
      <w:r w:rsidR="00470013">
        <w:rPr>
          <w:rFonts w:ascii="Arial" w:hAnsi="Arial" w:cs="Arial"/>
          <w:color w:val="1F1F1F"/>
        </w:rPr>
        <w:t>(His Majesty’s Revenue and Customs (HMRC) and the Valuation Office Agency)</w:t>
      </w:r>
      <w:r w:rsidR="00A61471">
        <w:rPr>
          <w:rFonts w:ascii="Arial" w:hAnsi="Arial" w:cs="Arial"/>
          <w:color w:val="1F1F1F"/>
        </w:rPr>
        <w:t xml:space="preserve">, to ensure </w:t>
      </w:r>
      <w:r w:rsidR="009548F5">
        <w:rPr>
          <w:rFonts w:ascii="Arial" w:hAnsi="Arial" w:cs="Arial"/>
          <w:color w:val="1F1F1F"/>
        </w:rPr>
        <w:t>ratepayers</w:t>
      </w:r>
      <w:r w:rsidR="00A61471">
        <w:rPr>
          <w:rFonts w:ascii="Arial" w:hAnsi="Arial" w:cs="Arial"/>
          <w:color w:val="1F1F1F"/>
        </w:rPr>
        <w:t xml:space="preserve"> in Wales are not disadvantaged</w:t>
      </w:r>
      <w:r w:rsidR="00FE088C">
        <w:rPr>
          <w:rFonts w:ascii="Arial" w:hAnsi="Arial" w:cs="Arial"/>
          <w:color w:val="1F1F1F"/>
        </w:rPr>
        <w:t>.</w:t>
      </w:r>
      <w:r w:rsidR="00563B4B">
        <w:rPr>
          <w:rFonts w:ascii="Arial" w:hAnsi="Arial" w:cs="Arial"/>
          <w:color w:val="1F1F1F"/>
        </w:rPr>
        <w:t xml:space="preserve"> </w:t>
      </w:r>
      <w:r w:rsidR="00FE088C">
        <w:rPr>
          <w:rFonts w:ascii="Arial" w:hAnsi="Arial" w:cs="Arial"/>
          <w:color w:val="1F1F1F"/>
        </w:rPr>
        <w:t xml:space="preserve">Having considered </w:t>
      </w:r>
      <w:r w:rsidR="00FA705B">
        <w:rPr>
          <w:rFonts w:ascii="Arial" w:hAnsi="Arial" w:cs="Arial"/>
          <w:color w:val="1F1F1F"/>
        </w:rPr>
        <w:t xml:space="preserve">the </w:t>
      </w:r>
      <w:r w:rsidR="00563B4B">
        <w:rPr>
          <w:rFonts w:ascii="Arial" w:hAnsi="Arial" w:cs="Arial"/>
          <w:color w:val="1F1F1F"/>
        </w:rPr>
        <w:t>options and approach to delivering</w:t>
      </w:r>
      <w:r w:rsidR="00FA705B">
        <w:rPr>
          <w:rFonts w:ascii="Arial" w:hAnsi="Arial" w:cs="Arial"/>
          <w:color w:val="1F1F1F"/>
        </w:rPr>
        <w:t xml:space="preserve"> our </w:t>
      </w:r>
      <w:r w:rsidR="00FA705B">
        <w:rPr>
          <w:rFonts w:ascii="Arial" w:hAnsi="Arial" w:cs="Arial"/>
          <w:color w:val="1F1F1F"/>
        </w:rPr>
        <w:lastRenderedPageBreak/>
        <w:t>wider NDR reform agenda</w:t>
      </w:r>
      <w:r w:rsidR="00FE088C">
        <w:rPr>
          <w:rFonts w:ascii="Arial" w:hAnsi="Arial" w:cs="Arial"/>
          <w:color w:val="1F1F1F"/>
        </w:rPr>
        <w:t>, I have decided that</w:t>
      </w:r>
      <w:r w:rsidR="00FA705B">
        <w:rPr>
          <w:rFonts w:ascii="Arial" w:hAnsi="Arial" w:cs="Arial"/>
          <w:color w:val="1F1F1F"/>
        </w:rPr>
        <w:t xml:space="preserve"> </w:t>
      </w:r>
      <w:r w:rsidR="00563B4B">
        <w:rPr>
          <w:rFonts w:ascii="Arial" w:hAnsi="Arial" w:cs="Arial"/>
          <w:color w:val="1F1F1F"/>
        </w:rPr>
        <w:t xml:space="preserve">it is optimal for </w:t>
      </w:r>
      <w:r w:rsidR="00FA705B">
        <w:rPr>
          <w:rFonts w:ascii="Arial" w:hAnsi="Arial" w:cs="Arial"/>
          <w:color w:val="1F1F1F"/>
        </w:rPr>
        <w:t>certain</w:t>
      </w:r>
      <w:r w:rsidR="00FE088C">
        <w:rPr>
          <w:rFonts w:ascii="Arial" w:hAnsi="Arial" w:cs="Arial"/>
          <w:color w:val="1F1F1F"/>
        </w:rPr>
        <w:t xml:space="preserve"> provision</w:t>
      </w:r>
      <w:r w:rsidR="00FA705B">
        <w:rPr>
          <w:rFonts w:ascii="Arial" w:hAnsi="Arial" w:cs="Arial"/>
          <w:color w:val="1F1F1F"/>
        </w:rPr>
        <w:t xml:space="preserve">s </w:t>
      </w:r>
      <w:r w:rsidR="000A6D76">
        <w:rPr>
          <w:rFonts w:ascii="Arial" w:hAnsi="Arial" w:cs="Arial"/>
          <w:color w:val="1F1F1F"/>
        </w:rPr>
        <w:t xml:space="preserve">for Wales </w:t>
      </w:r>
      <w:r w:rsidR="00FE088C">
        <w:rPr>
          <w:rFonts w:ascii="Arial" w:hAnsi="Arial" w:cs="Arial"/>
          <w:color w:val="1F1F1F"/>
        </w:rPr>
        <w:t>to be made within the UK Government’s Bill. </w:t>
      </w:r>
    </w:p>
    <w:p w14:paraId="3BEAF206" w14:textId="1E4FAFEF" w:rsidR="003D1387" w:rsidRDefault="00171603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The provisions extended to Wales include</w:t>
      </w:r>
      <w:r w:rsidR="00FA705B">
        <w:rPr>
          <w:rFonts w:ascii="Arial" w:hAnsi="Arial" w:cs="Arial"/>
          <w:color w:val="1F1F1F"/>
        </w:rPr>
        <w:t xml:space="preserve"> powers to establish </w:t>
      </w:r>
      <w:r w:rsidR="00917D99">
        <w:rPr>
          <w:rFonts w:ascii="Arial" w:hAnsi="Arial" w:cs="Arial"/>
          <w:color w:val="1F1F1F"/>
        </w:rPr>
        <w:t xml:space="preserve">new </w:t>
      </w:r>
      <w:r w:rsidR="00FA705B">
        <w:rPr>
          <w:rFonts w:ascii="Arial" w:hAnsi="Arial" w:cs="Arial"/>
          <w:color w:val="1F1F1F"/>
        </w:rPr>
        <w:t xml:space="preserve">relief schemes </w:t>
      </w:r>
      <w:r>
        <w:rPr>
          <w:rFonts w:ascii="Arial" w:hAnsi="Arial" w:cs="Arial"/>
          <w:color w:val="1F1F1F"/>
        </w:rPr>
        <w:t xml:space="preserve">and make certain reliefs applicable to properties on the central rating list </w:t>
      </w:r>
      <w:r w:rsidR="002C0A0E">
        <w:rPr>
          <w:rFonts w:ascii="Arial" w:hAnsi="Arial" w:cs="Arial"/>
          <w:color w:val="1F1F1F"/>
        </w:rPr>
        <w:t xml:space="preserve">which, if not included in the UK Government’s Bill </w:t>
      </w:r>
      <w:r w:rsidR="00FA705B">
        <w:rPr>
          <w:rFonts w:ascii="Arial" w:hAnsi="Arial" w:cs="Arial"/>
          <w:color w:val="1F1F1F"/>
        </w:rPr>
        <w:t>would risk putting ratepayers in Wales at a comparative disadvantage</w:t>
      </w:r>
      <w:r>
        <w:rPr>
          <w:rFonts w:ascii="Arial" w:hAnsi="Arial" w:cs="Arial"/>
          <w:color w:val="1F1F1F"/>
        </w:rPr>
        <w:t>.</w:t>
      </w:r>
      <w:r w:rsidR="00987076">
        <w:rPr>
          <w:rFonts w:ascii="Arial" w:hAnsi="Arial" w:cs="Arial"/>
          <w:color w:val="1F1F1F"/>
        </w:rPr>
        <w:t xml:space="preserve"> </w:t>
      </w:r>
      <w:r w:rsidR="00B90F5A">
        <w:rPr>
          <w:rFonts w:ascii="Arial" w:hAnsi="Arial" w:cs="Arial"/>
          <w:color w:val="1F1F1F"/>
        </w:rPr>
        <w:t>We have also sought provisions</w:t>
      </w:r>
      <w:r w:rsidR="00987076">
        <w:rPr>
          <w:rFonts w:ascii="Arial" w:hAnsi="Arial" w:cs="Arial"/>
          <w:color w:val="1F1F1F"/>
        </w:rPr>
        <w:t xml:space="preserve"> </w:t>
      </w:r>
      <w:r w:rsidR="00627DED">
        <w:rPr>
          <w:rFonts w:ascii="Arial" w:hAnsi="Arial" w:cs="Arial"/>
          <w:color w:val="1F1F1F"/>
        </w:rPr>
        <w:t xml:space="preserve">to </w:t>
      </w:r>
      <w:r w:rsidR="00987076">
        <w:rPr>
          <w:rFonts w:ascii="Arial" w:hAnsi="Arial" w:cs="Arial"/>
          <w:color w:val="1F1F1F"/>
        </w:rPr>
        <w:t>enabl</w:t>
      </w:r>
      <w:r w:rsidR="00627DED">
        <w:rPr>
          <w:rFonts w:ascii="Arial" w:hAnsi="Arial" w:cs="Arial"/>
          <w:color w:val="1F1F1F"/>
        </w:rPr>
        <w:t>e</w:t>
      </w:r>
      <w:r w:rsidR="00987076">
        <w:rPr>
          <w:rFonts w:ascii="Arial" w:hAnsi="Arial" w:cs="Arial"/>
          <w:color w:val="1F1F1F"/>
        </w:rPr>
        <w:t xml:space="preserve"> information sharing between UK Government </w:t>
      </w:r>
      <w:r w:rsidR="002C0A0E">
        <w:rPr>
          <w:rFonts w:ascii="Arial" w:hAnsi="Arial" w:cs="Arial"/>
          <w:color w:val="1F1F1F"/>
        </w:rPr>
        <w:t xml:space="preserve">bodies </w:t>
      </w:r>
      <w:r w:rsidR="00987076">
        <w:rPr>
          <w:rFonts w:ascii="Arial" w:hAnsi="Arial" w:cs="Arial"/>
          <w:color w:val="1F1F1F"/>
        </w:rPr>
        <w:t>and</w:t>
      </w:r>
      <w:r w:rsidR="00B90F5A">
        <w:rPr>
          <w:rFonts w:ascii="Arial" w:hAnsi="Arial" w:cs="Arial"/>
          <w:color w:val="1F1F1F"/>
        </w:rPr>
        <w:t xml:space="preserve"> ratepayers on the same basis across Wales and England</w:t>
      </w:r>
      <w:r w:rsidR="00987076">
        <w:rPr>
          <w:rFonts w:ascii="Arial" w:hAnsi="Arial" w:cs="Arial"/>
          <w:color w:val="1F1F1F"/>
        </w:rPr>
        <w:t xml:space="preserve">. </w:t>
      </w:r>
      <w:r w:rsidR="00B90F5A">
        <w:rPr>
          <w:rFonts w:ascii="Arial" w:hAnsi="Arial" w:cs="Arial"/>
          <w:color w:val="1F1F1F"/>
        </w:rPr>
        <w:t xml:space="preserve">Requiring the Valuation Office Agency to share more information with ratepayers will improve transparency and understanding of the NDR system. </w:t>
      </w:r>
    </w:p>
    <w:p w14:paraId="5A65F803" w14:textId="38B9FF0A" w:rsidR="00FE088C" w:rsidRDefault="003D1387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In addition, p</w:t>
      </w:r>
      <w:r w:rsidR="00B90F5A">
        <w:rPr>
          <w:rFonts w:ascii="Arial" w:hAnsi="Arial" w:cs="Arial"/>
          <w:color w:val="1F1F1F"/>
        </w:rPr>
        <w:t xml:space="preserve">rovisions to facilitate the exchange of information between HMRC, ratepayers and billing authorities </w:t>
      </w:r>
      <w:r w:rsidR="007E73A6">
        <w:rPr>
          <w:rFonts w:ascii="Arial" w:hAnsi="Arial" w:cs="Arial"/>
          <w:color w:val="1F1F1F"/>
        </w:rPr>
        <w:t xml:space="preserve">have been extended to </w:t>
      </w:r>
      <w:r w:rsidR="00B90F5A">
        <w:rPr>
          <w:rFonts w:ascii="Arial" w:hAnsi="Arial" w:cs="Arial"/>
          <w:color w:val="1F1F1F"/>
        </w:rPr>
        <w:t xml:space="preserve">Wales </w:t>
      </w:r>
      <w:r w:rsidR="007E73A6">
        <w:rPr>
          <w:rFonts w:ascii="Arial" w:hAnsi="Arial" w:cs="Arial"/>
          <w:color w:val="1F1F1F"/>
        </w:rPr>
        <w:t>to</w:t>
      </w:r>
      <w:r w:rsidR="00B90F5A">
        <w:rPr>
          <w:rFonts w:ascii="Arial" w:hAnsi="Arial" w:cs="Arial"/>
          <w:color w:val="1F1F1F"/>
        </w:rPr>
        <w:t xml:space="preserve"> ensure that we are able to</w:t>
      </w:r>
      <w:r w:rsidR="00627DED">
        <w:rPr>
          <w:rFonts w:ascii="Arial" w:hAnsi="Arial" w:cs="Arial"/>
          <w:color w:val="1F1F1F"/>
        </w:rPr>
        <w:t xml:space="preserve"> benefit from the realisation of shared aims for the </w:t>
      </w:r>
      <w:r w:rsidRPr="002C0A0E">
        <w:rPr>
          <w:rFonts w:ascii="Arial" w:hAnsi="Arial" w:cs="Arial"/>
          <w:i/>
          <w:iCs/>
          <w:color w:val="1F1F1F"/>
        </w:rPr>
        <w:t xml:space="preserve">Digitalising Business Rates </w:t>
      </w:r>
      <w:r w:rsidR="002C0A0E" w:rsidRPr="002C0A0E">
        <w:rPr>
          <w:rFonts w:ascii="Arial" w:hAnsi="Arial" w:cs="Arial"/>
          <w:i/>
          <w:iCs/>
          <w:color w:val="1F1F1F"/>
        </w:rPr>
        <w:t>Programme</w:t>
      </w:r>
      <w:r w:rsidR="00987076">
        <w:rPr>
          <w:rFonts w:ascii="Arial" w:hAnsi="Arial" w:cs="Arial"/>
          <w:color w:val="1F1F1F"/>
        </w:rPr>
        <w:t xml:space="preserve">. </w:t>
      </w:r>
      <w:r>
        <w:rPr>
          <w:rFonts w:ascii="Arial" w:hAnsi="Arial" w:cs="Arial"/>
        </w:rPr>
        <w:t xml:space="preserve">It </w:t>
      </w:r>
      <w:r w:rsidRPr="003344A7">
        <w:rPr>
          <w:rFonts w:ascii="Arial" w:hAnsi="Arial" w:cs="Arial"/>
        </w:rPr>
        <w:t xml:space="preserve">will be operated by HMRC across England and Wales, so we are able to benefit </w:t>
      </w:r>
      <w:r w:rsidR="001348CB">
        <w:rPr>
          <w:rFonts w:ascii="Arial" w:hAnsi="Arial" w:cs="Arial"/>
        </w:rPr>
        <w:t>from enhanced information when making policy decisions</w:t>
      </w:r>
      <w:r>
        <w:rPr>
          <w:rFonts w:ascii="Arial" w:hAnsi="Arial" w:cs="Arial"/>
        </w:rPr>
        <w:t>,</w:t>
      </w:r>
      <w:r w:rsidRPr="003344A7">
        <w:rPr>
          <w:rFonts w:ascii="Arial" w:hAnsi="Arial" w:cs="Arial"/>
        </w:rPr>
        <w:t xml:space="preserve"> including HMRC tax data</w:t>
      </w:r>
      <w:r>
        <w:rPr>
          <w:rFonts w:ascii="Arial" w:hAnsi="Arial" w:cs="Arial"/>
        </w:rPr>
        <w:t>,</w:t>
      </w:r>
      <w:r w:rsidRPr="003344A7">
        <w:rPr>
          <w:rFonts w:ascii="Arial" w:hAnsi="Arial" w:cs="Arial"/>
        </w:rPr>
        <w:t xml:space="preserve"> that we would not </w:t>
      </w:r>
      <w:r>
        <w:rPr>
          <w:rFonts w:ascii="Arial" w:hAnsi="Arial" w:cs="Arial"/>
        </w:rPr>
        <w:t xml:space="preserve">otherwise </w:t>
      </w:r>
      <w:r w:rsidRPr="003344A7">
        <w:rPr>
          <w:rFonts w:ascii="Arial" w:hAnsi="Arial" w:cs="Arial"/>
        </w:rPr>
        <w:t>be able to access.</w:t>
      </w:r>
      <w:r>
        <w:rPr>
          <w:rFonts w:ascii="Arial" w:hAnsi="Arial" w:cs="Arial"/>
        </w:rPr>
        <w:t xml:space="preserve"> </w:t>
      </w:r>
    </w:p>
    <w:p w14:paraId="30CE8561" w14:textId="6A3DA1F3" w:rsidR="00FA705B" w:rsidRDefault="00FE088C" w:rsidP="00FA705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To help ensure that any reform fully reflects the Welsh </w:t>
      </w:r>
      <w:r w:rsidR="00627DED">
        <w:rPr>
          <w:rFonts w:ascii="Arial" w:hAnsi="Arial" w:cs="Arial"/>
          <w:color w:val="1F1F1F"/>
        </w:rPr>
        <w:t>Government’s</w:t>
      </w:r>
      <w:r>
        <w:rPr>
          <w:rFonts w:ascii="Arial" w:hAnsi="Arial" w:cs="Arial"/>
          <w:color w:val="1F1F1F"/>
        </w:rPr>
        <w:t xml:space="preserve"> policy priorities for </w:t>
      </w:r>
      <w:r w:rsidR="00563B4B">
        <w:rPr>
          <w:rFonts w:ascii="Arial" w:hAnsi="Arial" w:cs="Arial"/>
          <w:color w:val="1F1F1F"/>
        </w:rPr>
        <w:t>NDR</w:t>
      </w:r>
      <w:r>
        <w:rPr>
          <w:rFonts w:ascii="Arial" w:hAnsi="Arial" w:cs="Arial"/>
          <w:color w:val="1F1F1F"/>
        </w:rPr>
        <w:t xml:space="preserve">, my officials </w:t>
      </w:r>
      <w:r w:rsidR="00FA705B">
        <w:rPr>
          <w:rFonts w:ascii="Arial" w:hAnsi="Arial" w:cs="Arial"/>
          <w:color w:val="1F1F1F"/>
        </w:rPr>
        <w:t>have been</w:t>
      </w:r>
      <w:r>
        <w:rPr>
          <w:rFonts w:ascii="Arial" w:hAnsi="Arial" w:cs="Arial"/>
          <w:color w:val="1F1F1F"/>
        </w:rPr>
        <w:t xml:space="preserve"> working closely with UK</w:t>
      </w:r>
      <w:r w:rsidR="006363CC">
        <w:rPr>
          <w:rFonts w:ascii="Arial" w:hAnsi="Arial" w:cs="Arial"/>
          <w:color w:val="1F1F1F"/>
        </w:rPr>
        <w:t xml:space="preserve"> Government</w:t>
      </w:r>
      <w:r w:rsidR="005B230D">
        <w:rPr>
          <w:rFonts w:ascii="Arial" w:hAnsi="Arial" w:cs="Arial"/>
          <w:color w:val="1F1F1F"/>
        </w:rPr>
        <w:t xml:space="preserve"> officials</w:t>
      </w:r>
      <w:r>
        <w:rPr>
          <w:rFonts w:ascii="Arial" w:hAnsi="Arial" w:cs="Arial"/>
          <w:color w:val="1F1F1F"/>
        </w:rPr>
        <w:t xml:space="preserve">, </w:t>
      </w:r>
      <w:r w:rsidR="00627DED">
        <w:rPr>
          <w:rFonts w:ascii="Arial" w:hAnsi="Arial" w:cs="Arial"/>
          <w:color w:val="1F1F1F"/>
        </w:rPr>
        <w:t xml:space="preserve">to </w:t>
      </w:r>
      <w:r>
        <w:rPr>
          <w:rFonts w:ascii="Arial" w:hAnsi="Arial" w:cs="Arial"/>
          <w:color w:val="1F1F1F"/>
        </w:rPr>
        <w:t>mak</w:t>
      </w:r>
      <w:r w:rsidR="00627DED">
        <w:rPr>
          <w:rFonts w:ascii="Arial" w:hAnsi="Arial" w:cs="Arial"/>
          <w:color w:val="1F1F1F"/>
        </w:rPr>
        <w:t>e</w:t>
      </w:r>
      <w:r>
        <w:rPr>
          <w:rFonts w:ascii="Arial" w:hAnsi="Arial" w:cs="Arial"/>
          <w:color w:val="1F1F1F"/>
        </w:rPr>
        <w:t xml:space="preserve"> sure the provisions reflect the policy intent for Wales. </w:t>
      </w:r>
      <w:r w:rsidR="00FA705B">
        <w:rPr>
          <w:rFonts w:ascii="Arial" w:hAnsi="Arial" w:cs="Arial"/>
          <w:color w:val="1F1F1F"/>
        </w:rPr>
        <w:t xml:space="preserve">I will be laying a </w:t>
      </w:r>
      <w:r w:rsidR="00917D99">
        <w:rPr>
          <w:rFonts w:ascii="Arial" w:hAnsi="Arial" w:cs="Arial"/>
          <w:color w:val="1F1F1F"/>
        </w:rPr>
        <w:t>L</w:t>
      </w:r>
      <w:r w:rsidR="00FA705B">
        <w:rPr>
          <w:rFonts w:ascii="Arial" w:hAnsi="Arial" w:cs="Arial"/>
          <w:color w:val="1F1F1F"/>
        </w:rPr>
        <w:t xml:space="preserve">egislative </w:t>
      </w:r>
      <w:r w:rsidR="00917D99">
        <w:rPr>
          <w:rFonts w:ascii="Arial" w:hAnsi="Arial" w:cs="Arial"/>
          <w:color w:val="1F1F1F"/>
        </w:rPr>
        <w:t>C</w:t>
      </w:r>
      <w:r w:rsidR="00FA705B">
        <w:rPr>
          <w:rFonts w:ascii="Arial" w:hAnsi="Arial" w:cs="Arial"/>
          <w:color w:val="1F1F1F"/>
        </w:rPr>
        <w:t xml:space="preserve">onsent </w:t>
      </w:r>
      <w:r w:rsidR="00917D99">
        <w:rPr>
          <w:rFonts w:ascii="Arial" w:hAnsi="Arial" w:cs="Arial"/>
          <w:color w:val="1F1F1F"/>
        </w:rPr>
        <w:t>M</w:t>
      </w:r>
      <w:r w:rsidR="00FA705B">
        <w:rPr>
          <w:rFonts w:ascii="Arial" w:hAnsi="Arial" w:cs="Arial"/>
          <w:color w:val="1F1F1F"/>
        </w:rPr>
        <w:t>emorandum to be debated in the Senedd</w:t>
      </w:r>
      <w:r w:rsidR="00917D99">
        <w:rPr>
          <w:rFonts w:ascii="Arial" w:hAnsi="Arial" w:cs="Arial"/>
          <w:color w:val="1F1F1F"/>
        </w:rPr>
        <w:t>,</w:t>
      </w:r>
      <w:r w:rsidR="00FA705B">
        <w:rPr>
          <w:rFonts w:ascii="Arial" w:hAnsi="Arial" w:cs="Arial"/>
          <w:color w:val="1F1F1F"/>
        </w:rPr>
        <w:t xml:space="preserve"> to ensure proper scrutiny of these measures</w:t>
      </w:r>
      <w:r w:rsidR="00784CCE">
        <w:rPr>
          <w:rFonts w:ascii="Arial" w:hAnsi="Arial" w:cs="Arial"/>
          <w:color w:val="1F1F1F"/>
        </w:rPr>
        <w:t>, and the consent of the Senedd will be required in due course</w:t>
      </w:r>
      <w:r w:rsidR="00FA705B">
        <w:rPr>
          <w:rFonts w:ascii="Arial" w:hAnsi="Arial" w:cs="Arial"/>
          <w:color w:val="1F1F1F"/>
        </w:rPr>
        <w:t>.</w:t>
      </w:r>
    </w:p>
    <w:p w14:paraId="13969ACC" w14:textId="6439145B" w:rsidR="00FE088C" w:rsidRDefault="00FE088C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In the meantime, we will continue to develop proposals for bringing about the wider reforms set out in our consultation, on which I will be updating members in due </w:t>
      </w:r>
      <w:r w:rsidR="00FA705B">
        <w:rPr>
          <w:rFonts w:ascii="Arial" w:hAnsi="Arial" w:cs="Arial"/>
          <w:color w:val="1F1F1F"/>
        </w:rPr>
        <w:t xml:space="preserve">course. </w:t>
      </w:r>
    </w:p>
    <w:p w14:paraId="7C6B902D" w14:textId="77777777" w:rsidR="00D365A7" w:rsidRDefault="00D365A7" w:rsidP="00D36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statement is being issued during recess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keep members informed. Should members wish me to make a further statement or to answer questions on this when the Senedd returns I would be happy to do so.</w:t>
      </w:r>
    </w:p>
    <w:p w14:paraId="7CCEDBDE" w14:textId="77777777" w:rsidR="00D365A7" w:rsidRDefault="00D365A7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</w:p>
    <w:p w14:paraId="4FC29F28" w14:textId="29D751F3" w:rsidR="00727665" w:rsidRPr="00ED5407" w:rsidRDefault="00727665" w:rsidP="00FE088C">
      <w:pPr>
        <w:rPr>
          <w:rFonts w:ascii="Arial" w:hAnsi="Arial" w:cs="Arial"/>
          <w:color w:val="000000"/>
        </w:rPr>
      </w:pPr>
    </w:p>
    <w:sectPr w:rsidR="00727665" w:rsidRPr="00ED5407" w:rsidSect="00A30709">
      <w:pgSz w:w="11906" w:h="16838" w:code="9"/>
      <w:pgMar w:top="2268" w:right="155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899"/>
    <w:multiLevelType w:val="hybridMultilevel"/>
    <w:tmpl w:val="8728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56CF"/>
    <w:multiLevelType w:val="hybridMultilevel"/>
    <w:tmpl w:val="ACCC86C0"/>
    <w:lvl w:ilvl="0" w:tplc="729686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30477"/>
    <w:multiLevelType w:val="hybridMultilevel"/>
    <w:tmpl w:val="E0D02D0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087185E"/>
    <w:multiLevelType w:val="hybridMultilevel"/>
    <w:tmpl w:val="2ACACCD0"/>
    <w:lvl w:ilvl="0" w:tplc="DB6AF54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4601"/>
    <w:multiLevelType w:val="hybridMultilevel"/>
    <w:tmpl w:val="9348C5BE"/>
    <w:lvl w:ilvl="0" w:tplc="7CC078E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E1D46"/>
    <w:multiLevelType w:val="hybridMultilevel"/>
    <w:tmpl w:val="5A9E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112AF"/>
    <w:multiLevelType w:val="hybridMultilevel"/>
    <w:tmpl w:val="899A8354"/>
    <w:lvl w:ilvl="0" w:tplc="80FA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A178A"/>
    <w:multiLevelType w:val="hybridMultilevel"/>
    <w:tmpl w:val="804A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170806">
    <w:abstractNumId w:val="4"/>
  </w:num>
  <w:num w:numId="2" w16cid:durableId="1749426972">
    <w:abstractNumId w:val="0"/>
  </w:num>
  <w:num w:numId="3" w16cid:durableId="1426995702">
    <w:abstractNumId w:val="5"/>
  </w:num>
  <w:num w:numId="4" w16cid:durableId="2140996065">
    <w:abstractNumId w:val="6"/>
  </w:num>
  <w:num w:numId="5" w16cid:durableId="529806105">
    <w:abstractNumId w:val="3"/>
  </w:num>
  <w:num w:numId="6" w16cid:durableId="1086341698">
    <w:abstractNumId w:val="1"/>
  </w:num>
  <w:num w:numId="7" w16cid:durableId="45571308">
    <w:abstractNumId w:val="7"/>
  </w:num>
  <w:num w:numId="8" w16cid:durableId="1617716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D0"/>
    <w:rsid w:val="00005DE9"/>
    <w:rsid w:val="00015E4D"/>
    <w:rsid w:val="00037AD9"/>
    <w:rsid w:val="00041BDE"/>
    <w:rsid w:val="00046D18"/>
    <w:rsid w:val="00046D28"/>
    <w:rsid w:val="00062AA7"/>
    <w:rsid w:val="000746D6"/>
    <w:rsid w:val="00085E28"/>
    <w:rsid w:val="0009659C"/>
    <w:rsid w:val="000A09F8"/>
    <w:rsid w:val="000A591F"/>
    <w:rsid w:val="000A6D76"/>
    <w:rsid w:val="000D0BDA"/>
    <w:rsid w:val="000D1B3A"/>
    <w:rsid w:val="000D679A"/>
    <w:rsid w:val="000F0A87"/>
    <w:rsid w:val="000F7795"/>
    <w:rsid w:val="001111DC"/>
    <w:rsid w:val="001116D0"/>
    <w:rsid w:val="00122897"/>
    <w:rsid w:val="0012309B"/>
    <w:rsid w:val="0012471A"/>
    <w:rsid w:val="001348CB"/>
    <w:rsid w:val="00140067"/>
    <w:rsid w:val="00144B5A"/>
    <w:rsid w:val="00156150"/>
    <w:rsid w:val="00171603"/>
    <w:rsid w:val="00184DD8"/>
    <w:rsid w:val="001900C4"/>
    <w:rsid w:val="001929A1"/>
    <w:rsid w:val="0019412B"/>
    <w:rsid w:val="001C5D11"/>
    <w:rsid w:val="001D1CC3"/>
    <w:rsid w:val="001D211E"/>
    <w:rsid w:val="001D276A"/>
    <w:rsid w:val="001D28DA"/>
    <w:rsid w:val="001D5E69"/>
    <w:rsid w:val="001E0208"/>
    <w:rsid w:val="001E12BF"/>
    <w:rsid w:val="002276A5"/>
    <w:rsid w:val="00230784"/>
    <w:rsid w:val="0025041D"/>
    <w:rsid w:val="002506FA"/>
    <w:rsid w:val="00262B03"/>
    <w:rsid w:val="00270AA7"/>
    <w:rsid w:val="0027299C"/>
    <w:rsid w:val="00282DBF"/>
    <w:rsid w:val="002844FD"/>
    <w:rsid w:val="002A009F"/>
    <w:rsid w:val="002B0631"/>
    <w:rsid w:val="002B2923"/>
    <w:rsid w:val="002B33BF"/>
    <w:rsid w:val="002C0A0E"/>
    <w:rsid w:val="002C2A3B"/>
    <w:rsid w:val="002C411E"/>
    <w:rsid w:val="002E5DC7"/>
    <w:rsid w:val="00302097"/>
    <w:rsid w:val="00311518"/>
    <w:rsid w:val="00326889"/>
    <w:rsid w:val="00326CB5"/>
    <w:rsid w:val="0033251B"/>
    <w:rsid w:val="00334DE7"/>
    <w:rsid w:val="00337F6B"/>
    <w:rsid w:val="00346E35"/>
    <w:rsid w:val="00350C29"/>
    <w:rsid w:val="00365790"/>
    <w:rsid w:val="0036655B"/>
    <w:rsid w:val="00367BBC"/>
    <w:rsid w:val="00371E93"/>
    <w:rsid w:val="00380B56"/>
    <w:rsid w:val="003B0B54"/>
    <w:rsid w:val="003D1387"/>
    <w:rsid w:val="003E3A21"/>
    <w:rsid w:val="003E3B13"/>
    <w:rsid w:val="003E4076"/>
    <w:rsid w:val="003E450F"/>
    <w:rsid w:val="003F1F79"/>
    <w:rsid w:val="003F497D"/>
    <w:rsid w:val="003F5060"/>
    <w:rsid w:val="003F7DFD"/>
    <w:rsid w:val="004103DF"/>
    <w:rsid w:val="00432B04"/>
    <w:rsid w:val="00440E61"/>
    <w:rsid w:val="004422BC"/>
    <w:rsid w:val="00444C42"/>
    <w:rsid w:val="00446DD6"/>
    <w:rsid w:val="004475DC"/>
    <w:rsid w:val="00470013"/>
    <w:rsid w:val="00483166"/>
    <w:rsid w:val="004B3FE1"/>
    <w:rsid w:val="004C20C9"/>
    <w:rsid w:val="004D0302"/>
    <w:rsid w:val="004D45C0"/>
    <w:rsid w:val="004E1264"/>
    <w:rsid w:val="004E27B9"/>
    <w:rsid w:val="004E28F6"/>
    <w:rsid w:val="004E2EE5"/>
    <w:rsid w:val="004E6C0F"/>
    <w:rsid w:val="004F2F41"/>
    <w:rsid w:val="005013A9"/>
    <w:rsid w:val="005016CB"/>
    <w:rsid w:val="00501937"/>
    <w:rsid w:val="00501EE0"/>
    <w:rsid w:val="00506B28"/>
    <w:rsid w:val="00511BBB"/>
    <w:rsid w:val="005233C7"/>
    <w:rsid w:val="005262B0"/>
    <w:rsid w:val="005349C8"/>
    <w:rsid w:val="0054266B"/>
    <w:rsid w:val="00543952"/>
    <w:rsid w:val="00547F7F"/>
    <w:rsid w:val="00553E26"/>
    <w:rsid w:val="005624CB"/>
    <w:rsid w:val="00563B4B"/>
    <w:rsid w:val="00582197"/>
    <w:rsid w:val="0059219B"/>
    <w:rsid w:val="00596FA1"/>
    <w:rsid w:val="005B230D"/>
    <w:rsid w:val="005B5A86"/>
    <w:rsid w:val="005C1283"/>
    <w:rsid w:val="005C53A8"/>
    <w:rsid w:val="005C75AE"/>
    <w:rsid w:val="005E5813"/>
    <w:rsid w:val="005E7AAC"/>
    <w:rsid w:val="005F1282"/>
    <w:rsid w:val="005F25A3"/>
    <w:rsid w:val="005F5CBA"/>
    <w:rsid w:val="005F73DB"/>
    <w:rsid w:val="00603E47"/>
    <w:rsid w:val="00606866"/>
    <w:rsid w:val="00627DED"/>
    <w:rsid w:val="0063207A"/>
    <w:rsid w:val="006363CC"/>
    <w:rsid w:val="0065362C"/>
    <w:rsid w:val="006602A7"/>
    <w:rsid w:val="00661A89"/>
    <w:rsid w:val="00685BA7"/>
    <w:rsid w:val="00686A7D"/>
    <w:rsid w:val="00686E3B"/>
    <w:rsid w:val="006878A7"/>
    <w:rsid w:val="00692CEA"/>
    <w:rsid w:val="0069399B"/>
    <w:rsid w:val="0069522F"/>
    <w:rsid w:val="006A64DF"/>
    <w:rsid w:val="006B2661"/>
    <w:rsid w:val="006B59B5"/>
    <w:rsid w:val="006B63CD"/>
    <w:rsid w:val="006D6E4E"/>
    <w:rsid w:val="006E06B1"/>
    <w:rsid w:val="006E3BC8"/>
    <w:rsid w:val="006F4CE2"/>
    <w:rsid w:val="00714943"/>
    <w:rsid w:val="0071792F"/>
    <w:rsid w:val="00725787"/>
    <w:rsid w:val="00727665"/>
    <w:rsid w:val="00736F79"/>
    <w:rsid w:val="007378D7"/>
    <w:rsid w:val="00737B44"/>
    <w:rsid w:val="007420A7"/>
    <w:rsid w:val="00746762"/>
    <w:rsid w:val="00756CA3"/>
    <w:rsid w:val="0076182D"/>
    <w:rsid w:val="00766ABE"/>
    <w:rsid w:val="0076708C"/>
    <w:rsid w:val="007805E8"/>
    <w:rsid w:val="00783C71"/>
    <w:rsid w:val="00784CCE"/>
    <w:rsid w:val="00787163"/>
    <w:rsid w:val="00792698"/>
    <w:rsid w:val="00793908"/>
    <w:rsid w:val="007A2C99"/>
    <w:rsid w:val="007A3CD0"/>
    <w:rsid w:val="007A57B6"/>
    <w:rsid w:val="007C2594"/>
    <w:rsid w:val="007C2E86"/>
    <w:rsid w:val="007C4FE8"/>
    <w:rsid w:val="007E73A6"/>
    <w:rsid w:val="00806059"/>
    <w:rsid w:val="0081528C"/>
    <w:rsid w:val="0082272D"/>
    <w:rsid w:val="0084247E"/>
    <w:rsid w:val="008551B4"/>
    <w:rsid w:val="00864219"/>
    <w:rsid w:val="008643B6"/>
    <w:rsid w:val="00864CED"/>
    <w:rsid w:val="00867556"/>
    <w:rsid w:val="00871F94"/>
    <w:rsid w:val="00873247"/>
    <w:rsid w:val="008A5B99"/>
    <w:rsid w:val="008D01CB"/>
    <w:rsid w:val="008D0EDA"/>
    <w:rsid w:val="008D6483"/>
    <w:rsid w:val="008E78DE"/>
    <w:rsid w:val="00905000"/>
    <w:rsid w:val="00917D44"/>
    <w:rsid w:val="00917D99"/>
    <w:rsid w:val="00925377"/>
    <w:rsid w:val="00944652"/>
    <w:rsid w:val="009548F5"/>
    <w:rsid w:val="0096286A"/>
    <w:rsid w:val="009719F3"/>
    <w:rsid w:val="00974DCC"/>
    <w:rsid w:val="009772B5"/>
    <w:rsid w:val="00984A79"/>
    <w:rsid w:val="00986BA4"/>
    <w:rsid w:val="00987076"/>
    <w:rsid w:val="009871A1"/>
    <w:rsid w:val="00991552"/>
    <w:rsid w:val="00991843"/>
    <w:rsid w:val="009923AF"/>
    <w:rsid w:val="009B7852"/>
    <w:rsid w:val="009B7E29"/>
    <w:rsid w:val="009C043D"/>
    <w:rsid w:val="009E589B"/>
    <w:rsid w:val="009E796A"/>
    <w:rsid w:val="009F2D72"/>
    <w:rsid w:val="009F6AB8"/>
    <w:rsid w:val="00A01F9A"/>
    <w:rsid w:val="00A20C2E"/>
    <w:rsid w:val="00A30709"/>
    <w:rsid w:val="00A3634F"/>
    <w:rsid w:val="00A36820"/>
    <w:rsid w:val="00A53228"/>
    <w:rsid w:val="00A57AF1"/>
    <w:rsid w:val="00A61471"/>
    <w:rsid w:val="00A61813"/>
    <w:rsid w:val="00A65E38"/>
    <w:rsid w:val="00A77910"/>
    <w:rsid w:val="00A82D37"/>
    <w:rsid w:val="00A83BB4"/>
    <w:rsid w:val="00A86643"/>
    <w:rsid w:val="00A9303D"/>
    <w:rsid w:val="00A956DE"/>
    <w:rsid w:val="00AA0DFC"/>
    <w:rsid w:val="00AA7D57"/>
    <w:rsid w:val="00AC4703"/>
    <w:rsid w:val="00AC5974"/>
    <w:rsid w:val="00AD2251"/>
    <w:rsid w:val="00AD6D96"/>
    <w:rsid w:val="00AE772C"/>
    <w:rsid w:val="00AF5D56"/>
    <w:rsid w:val="00B015E1"/>
    <w:rsid w:val="00B123AB"/>
    <w:rsid w:val="00B170E8"/>
    <w:rsid w:val="00B408C1"/>
    <w:rsid w:val="00B41F52"/>
    <w:rsid w:val="00B426B7"/>
    <w:rsid w:val="00B52C1C"/>
    <w:rsid w:val="00B54C70"/>
    <w:rsid w:val="00B573E7"/>
    <w:rsid w:val="00B60832"/>
    <w:rsid w:val="00B6619D"/>
    <w:rsid w:val="00B80592"/>
    <w:rsid w:val="00B90F5A"/>
    <w:rsid w:val="00B927B0"/>
    <w:rsid w:val="00B963AD"/>
    <w:rsid w:val="00BA148B"/>
    <w:rsid w:val="00BA605C"/>
    <w:rsid w:val="00BB004D"/>
    <w:rsid w:val="00BB3DAA"/>
    <w:rsid w:val="00BC2244"/>
    <w:rsid w:val="00BD4C18"/>
    <w:rsid w:val="00BE0ACC"/>
    <w:rsid w:val="00BE72F3"/>
    <w:rsid w:val="00BF2675"/>
    <w:rsid w:val="00C02788"/>
    <w:rsid w:val="00C14A17"/>
    <w:rsid w:val="00C16507"/>
    <w:rsid w:val="00C3066C"/>
    <w:rsid w:val="00C34782"/>
    <w:rsid w:val="00C3677E"/>
    <w:rsid w:val="00C4378D"/>
    <w:rsid w:val="00C57C94"/>
    <w:rsid w:val="00C603EB"/>
    <w:rsid w:val="00C73505"/>
    <w:rsid w:val="00C8503F"/>
    <w:rsid w:val="00C91C0A"/>
    <w:rsid w:val="00C93972"/>
    <w:rsid w:val="00C96D42"/>
    <w:rsid w:val="00CB0F6E"/>
    <w:rsid w:val="00CB1A8D"/>
    <w:rsid w:val="00CD291C"/>
    <w:rsid w:val="00CD5824"/>
    <w:rsid w:val="00CF0BF9"/>
    <w:rsid w:val="00CF7E72"/>
    <w:rsid w:val="00D003B3"/>
    <w:rsid w:val="00D03167"/>
    <w:rsid w:val="00D245E6"/>
    <w:rsid w:val="00D31330"/>
    <w:rsid w:val="00D3409E"/>
    <w:rsid w:val="00D345E5"/>
    <w:rsid w:val="00D347DF"/>
    <w:rsid w:val="00D365A7"/>
    <w:rsid w:val="00D443DF"/>
    <w:rsid w:val="00D54D4E"/>
    <w:rsid w:val="00D64C33"/>
    <w:rsid w:val="00D76525"/>
    <w:rsid w:val="00D85FED"/>
    <w:rsid w:val="00D93303"/>
    <w:rsid w:val="00DA18FE"/>
    <w:rsid w:val="00DA5DB2"/>
    <w:rsid w:val="00DB7594"/>
    <w:rsid w:val="00DC2280"/>
    <w:rsid w:val="00DC50A8"/>
    <w:rsid w:val="00DC51F7"/>
    <w:rsid w:val="00DC5943"/>
    <w:rsid w:val="00DD04AF"/>
    <w:rsid w:val="00DD6420"/>
    <w:rsid w:val="00DE0206"/>
    <w:rsid w:val="00DE40C1"/>
    <w:rsid w:val="00DF6C91"/>
    <w:rsid w:val="00E04233"/>
    <w:rsid w:val="00E30C3C"/>
    <w:rsid w:val="00E34D45"/>
    <w:rsid w:val="00E34E70"/>
    <w:rsid w:val="00E45E6F"/>
    <w:rsid w:val="00E4783F"/>
    <w:rsid w:val="00E55752"/>
    <w:rsid w:val="00E70393"/>
    <w:rsid w:val="00E869C3"/>
    <w:rsid w:val="00E90FC7"/>
    <w:rsid w:val="00E9279D"/>
    <w:rsid w:val="00EB1BE8"/>
    <w:rsid w:val="00EB56CC"/>
    <w:rsid w:val="00EC572F"/>
    <w:rsid w:val="00ED5407"/>
    <w:rsid w:val="00EF5DD4"/>
    <w:rsid w:val="00F0706D"/>
    <w:rsid w:val="00F249C5"/>
    <w:rsid w:val="00F26587"/>
    <w:rsid w:val="00F34B92"/>
    <w:rsid w:val="00F376BF"/>
    <w:rsid w:val="00F43612"/>
    <w:rsid w:val="00F4370F"/>
    <w:rsid w:val="00F81A2C"/>
    <w:rsid w:val="00F87855"/>
    <w:rsid w:val="00FA154C"/>
    <w:rsid w:val="00FA3B54"/>
    <w:rsid w:val="00FA705B"/>
    <w:rsid w:val="00FB404A"/>
    <w:rsid w:val="00FB5E99"/>
    <w:rsid w:val="00FC533A"/>
    <w:rsid w:val="00FD4175"/>
    <w:rsid w:val="00FD514C"/>
    <w:rsid w:val="00FE088C"/>
    <w:rsid w:val="00FE09A5"/>
    <w:rsid w:val="00FF3397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5BF6"/>
  <w15:docId w15:val="{46CEB022-06DA-4E1D-8350-C55314B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8664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41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D28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C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088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0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3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74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555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nsultations/digitalising-business-rates-connecting-business-rates-and-tax-dat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gov.wales/reforming-non-domestic-rates-wal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2dba8f84ff7b069f9fc3985b4582237e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31cb2b606359b4bd2fe173eba99689ce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A44785784</value>
    </field>
    <field name="Objective-Title">
      <value order="0">LGFR - MA-RE-0660-23 - UK Government Non-Domestic Rating Bill - LCM - Doc 6 - Written Statement (ENG) - Ministerial Changes</value>
    </field>
    <field name="Objective-Description">
      <value order="0"/>
    </field>
    <field name="Objective-CreationStamp">
      <value order="0">2023-04-04T10:25:34Z</value>
    </field>
    <field name="Objective-IsApproved">
      <value order="0">false</value>
    </field>
    <field name="Objective-IsPublished">
      <value order="0">true</value>
    </field>
    <field name="Objective-DatePublished">
      <value order="0">2023-04-04T12:26:13Z</value>
    </field>
    <field name="Objective-ModificationStamp">
      <value order="0">2023-04-04T12:26:13Z</value>
    </field>
    <field name="Objective-Owner">
      <value order="0">Harding, Alexander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MA-RE-0660-23 - UK Government Non-Domestic Rating Bill - LCM</value>
    </field>
    <field name="Objective-Parent">
      <value order="0">LGFR - MA-RE-0660-23 - UK Government Non-Domestic Rating Bill - LCM</value>
    </field>
    <field name="Objective-State">
      <value order="0">Published</value>
    </field>
    <field name="Objective-VersionId">
      <value order="0">vA85168680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2023-04-03T23:00:00Z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1403ABD-8E9F-4AD0-A0DC-8C9679C94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0BF56-BF52-4CF6-8B99-8CEFA7938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F8E2B-25B2-4F0B-9451-5A1048666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Company>Welsh Assembly Government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</dc:title>
  <dc:creator>bryantp</dc:creator>
  <cp:lastModifiedBy>Oxenham, James (OFM - Cabinet Division)</cp:lastModifiedBy>
  <cp:revision>2</cp:revision>
  <cp:lastPrinted>2022-08-22T08:10:00Z</cp:lastPrinted>
  <dcterms:created xsi:type="dcterms:W3CDTF">2023-04-05T09:27:00Z</dcterms:created>
  <dcterms:modified xsi:type="dcterms:W3CDTF">2023-04-05T09:27:00Z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A44785784</vt:lpwstr>
  </property>
  <property fmtid="{D5CDD505-2E9C-101B-9397-08002B2CF9AE}" pid="3" name="Objective-Title">
    <vt:lpwstr>LGFR - MA-RE-0660-23 - UK Government Non-Domestic Rating Bill - LCM - Doc 6 - Written Statement (ENG) - Ministerial Changes</vt:lpwstr>
  </property>
  <property fmtid="{D5CDD505-2E9C-101B-9397-08002B2CF9AE}" pid="4" name="Objective-Comment">
    <vt:lpwstr/>
  </property>
  <property fmtid="{D5CDD505-2E9C-101B-9397-08002B2CF9AE}" pid="5" name="Objective-CreationStamp">
    <vt:filetime>2023-04-04T10:25:47Z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2023-04-04T12:26:13Z</vt:filetime>
  </property>
  <property fmtid="{D5CDD505-2E9C-101B-9397-08002B2CF9AE}" pid="9" name="Objective-ModificationStamp">
    <vt:filetime>2023-04-04T12:26:13Z</vt:filetime>
  </property>
  <property fmtid="{D5CDD505-2E9C-101B-9397-08002B2CF9AE}" pid="10" name="Objective-Owner">
    <vt:lpwstr>Harding, Alexander (CRLG - Local Government - Non-Domestic Rates Policy)</vt:lpwstr>
  </property>
  <property fmtid="{D5CDD505-2E9C-101B-9397-08002B2CF9AE}" pid="11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MA-RE-0660-23 - UK Government Non-Domestic Rating Bill - LCM:</vt:lpwstr>
  </property>
  <property fmtid="{D5CDD505-2E9C-101B-9397-08002B2CF9AE}" pid="12" name="Objective-Parent">
    <vt:lpwstr>LGFR - MA-RE-0660-23 - UK Government Non-Domestic Rating Bill - LCM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qA1612570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vA85168680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2023-04-03T23:00:00Z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0x010100739205D88DC4F44CB1CA8437F92B0221</vt:lpwstr>
  </property>
</Properties>
</file>