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EEC6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B62A82" w14:paraId="2E5D4F70" w14:textId="77777777" w:rsidTr="00B62A82">
        <w:tc>
          <w:tcPr>
            <w:tcW w:w="9060" w:type="dxa"/>
          </w:tcPr>
          <w:p w14:paraId="548F295B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C9A7604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1CAE1CEB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5E983651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B7CDC2" w14:textId="0022DD44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B3F369A" w14:textId="0F5329DE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867D7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867D7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64E3AE3B" w:rsidR="002A566B" w:rsidRPr="004825AD" w:rsidRDefault="00E63F68" w:rsidP="00CF77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Technical </w:t>
            </w:r>
            <w:r w:rsidR="006E45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53DCC" w:rsidRPr="004825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onsultation </w:t>
            </w:r>
            <w:r w:rsidRPr="004825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the </w:t>
            </w:r>
            <w:r w:rsidR="00E16B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draft </w:t>
            </w:r>
            <w:r w:rsidR="00C43C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Non-Domestic Rating </w:t>
            </w:r>
            <w:r w:rsidR="00302455">
              <w:rPr>
                <w:rFonts w:ascii="Arial" w:hAnsi="Arial" w:cs="Arial"/>
                <w:b/>
                <w:bCs/>
                <w:sz w:val="24"/>
                <w:szCs w:val="24"/>
              </w:rPr>
              <w:t>(Persons Required to Supply Information and Service of Notices)</w:t>
            </w:r>
            <w:r w:rsidR="00CF77CA" w:rsidRPr="004825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51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(Wales) </w:t>
            </w:r>
            <w:r w:rsidR="004825AD" w:rsidRPr="004825AD">
              <w:rPr>
                <w:rFonts w:ascii="Arial" w:hAnsi="Arial" w:cs="Arial"/>
                <w:b/>
                <w:bCs/>
                <w:sz w:val="24"/>
                <w:szCs w:val="24"/>
              </w:rPr>
              <w:t>Regulations 202</w:t>
            </w:r>
            <w:r w:rsidR="006E45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566B" w:rsidRPr="005867D7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867D7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1CEB9677" w:rsidR="002A566B" w:rsidRPr="005867D7" w:rsidRDefault="004C4C68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302455">
              <w:rPr>
                <w:rFonts w:ascii="Arial" w:hAnsi="Arial" w:cs="Arial"/>
                <w:b/>
                <w:bCs/>
                <w:sz w:val="24"/>
                <w:szCs w:val="24"/>
              </w:rPr>
              <w:t>June 2022</w:t>
            </w:r>
          </w:p>
        </w:tc>
      </w:tr>
      <w:tr w:rsidR="002A566B" w:rsidRPr="005867D7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867D7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7B0309D4" w:rsidR="002A566B" w:rsidRPr="005867D7" w:rsidRDefault="00B246B1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646E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63F68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5329D1FE" w14:textId="62721391" w:rsidR="002A566B" w:rsidRDefault="002A566B" w:rsidP="00253DCC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D65804F" w14:textId="77777777" w:rsidR="00253DCC" w:rsidRPr="00253DCC" w:rsidRDefault="00253DCC" w:rsidP="00253DCC">
      <w:pPr>
        <w:rPr>
          <w:lang w:val="en-US"/>
        </w:rPr>
      </w:pPr>
    </w:p>
    <w:p w14:paraId="37CBB27E" w14:textId="6A0FA63F" w:rsidR="00485702" w:rsidRDefault="00485702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 I am </w:t>
      </w:r>
      <w:r w:rsidR="00AB79B7">
        <w:rPr>
          <w:rFonts w:ascii="Arial" w:hAnsi="Arial" w:cs="Arial"/>
          <w:color w:val="000000"/>
          <w:sz w:val="24"/>
          <w:szCs w:val="24"/>
        </w:rPr>
        <w:t xml:space="preserve">publishing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E16BF5">
        <w:rPr>
          <w:rFonts w:ascii="Arial" w:hAnsi="Arial" w:cs="Arial"/>
          <w:color w:val="000000"/>
          <w:sz w:val="24"/>
          <w:szCs w:val="24"/>
        </w:rPr>
        <w:t>12</w:t>
      </w:r>
      <w:r w:rsidR="0018638F">
        <w:rPr>
          <w:rFonts w:ascii="Arial" w:hAnsi="Arial" w:cs="Arial"/>
          <w:color w:val="000000"/>
          <w:sz w:val="24"/>
          <w:szCs w:val="24"/>
        </w:rPr>
        <w:t>-</w:t>
      </w:r>
      <w:r w:rsidR="005D23DF">
        <w:rPr>
          <w:rFonts w:ascii="Arial" w:hAnsi="Arial" w:cs="Arial"/>
          <w:color w:val="000000"/>
          <w:sz w:val="24"/>
          <w:szCs w:val="24"/>
        </w:rPr>
        <w:t>week</w:t>
      </w:r>
      <w:r>
        <w:rPr>
          <w:rFonts w:ascii="Arial" w:hAnsi="Arial" w:cs="Arial"/>
          <w:color w:val="000000"/>
          <w:sz w:val="24"/>
          <w:szCs w:val="24"/>
        </w:rPr>
        <w:t xml:space="preserve"> technical consultation on</w:t>
      </w:r>
      <w:r w:rsidR="00E63F68">
        <w:rPr>
          <w:rFonts w:ascii="Arial" w:hAnsi="Arial" w:cs="Arial"/>
          <w:color w:val="000000"/>
          <w:sz w:val="24"/>
          <w:szCs w:val="24"/>
        </w:rPr>
        <w:t xml:space="preserve"> the draft </w:t>
      </w:r>
      <w:r w:rsidR="00302455">
        <w:rPr>
          <w:rFonts w:ascii="Arial" w:hAnsi="Arial" w:cs="Arial"/>
          <w:color w:val="000000"/>
          <w:sz w:val="24"/>
          <w:szCs w:val="24"/>
        </w:rPr>
        <w:t>Non-Domestic Rating (Persons Required to Supply Information and Service of Notices)</w:t>
      </w:r>
      <w:r w:rsidR="00CF77CA" w:rsidRPr="004825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1B7">
        <w:rPr>
          <w:rFonts w:ascii="Arial" w:hAnsi="Arial" w:cs="Arial"/>
          <w:color w:val="000000"/>
          <w:sz w:val="24"/>
          <w:szCs w:val="24"/>
        </w:rPr>
        <w:t xml:space="preserve">(Wales) </w:t>
      </w:r>
      <w:r w:rsidR="004825AD" w:rsidRPr="004825AD">
        <w:rPr>
          <w:rFonts w:ascii="Arial" w:hAnsi="Arial" w:cs="Arial"/>
          <w:color w:val="000000"/>
          <w:sz w:val="24"/>
          <w:szCs w:val="24"/>
        </w:rPr>
        <w:t>Regulations 202</w:t>
      </w:r>
      <w:r w:rsidR="00E16BF5">
        <w:rPr>
          <w:rFonts w:ascii="Arial" w:hAnsi="Arial" w:cs="Arial"/>
          <w:color w:val="000000"/>
          <w:sz w:val="24"/>
          <w:szCs w:val="24"/>
        </w:rPr>
        <w:t>3</w:t>
      </w:r>
      <w:r w:rsidR="00E63F6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8D9F08" w14:textId="77777777" w:rsidR="00485702" w:rsidRDefault="00485702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22830ED" w14:textId="207F7C2B" w:rsidR="001C4468" w:rsidRDefault="00E16BF5" w:rsidP="00EC7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2018, the Welsh Government </w:t>
      </w:r>
      <w:hyperlink r:id="rId12" w:history="1">
        <w:r w:rsidRPr="00302455">
          <w:rPr>
            <w:rStyle w:val="Hyperlink"/>
            <w:rFonts w:ascii="Arial" w:hAnsi="Arial" w:cs="Arial"/>
            <w:sz w:val="24"/>
            <w:szCs w:val="24"/>
          </w:rPr>
          <w:t>announced</w:t>
        </w:r>
      </w:hyperlink>
      <w:r>
        <w:rPr>
          <w:rFonts w:ascii="Arial" w:hAnsi="Arial" w:cs="Arial"/>
          <w:sz w:val="24"/>
          <w:szCs w:val="24"/>
        </w:rPr>
        <w:t xml:space="preserve"> a package of measures intended to address fraud and avoidance within the non-domestic rates system. </w:t>
      </w:r>
      <w:r w:rsidR="001C4468">
        <w:rPr>
          <w:rFonts w:ascii="Arial" w:hAnsi="Arial" w:cs="Arial"/>
          <w:sz w:val="24"/>
          <w:szCs w:val="24"/>
        </w:rPr>
        <w:t xml:space="preserve">These regulations </w:t>
      </w:r>
      <w:r w:rsidR="0018638F">
        <w:rPr>
          <w:rFonts w:ascii="Arial" w:hAnsi="Arial" w:cs="Arial"/>
          <w:sz w:val="24"/>
          <w:szCs w:val="24"/>
        </w:rPr>
        <w:t xml:space="preserve">will </w:t>
      </w:r>
      <w:r w:rsidR="001C4468">
        <w:rPr>
          <w:rFonts w:ascii="Arial" w:hAnsi="Arial" w:cs="Arial"/>
          <w:sz w:val="24"/>
          <w:szCs w:val="24"/>
        </w:rPr>
        <w:t xml:space="preserve">enact </w:t>
      </w:r>
      <w:r w:rsidR="006E4551">
        <w:rPr>
          <w:rFonts w:ascii="Arial" w:hAnsi="Arial" w:cs="Arial"/>
          <w:sz w:val="24"/>
          <w:szCs w:val="24"/>
        </w:rPr>
        <w:t>one of those measures,</w:t>
      </w:r>
      <w:r w:rsidR="001C4468">
        <w:rPr>
          <w:rFonts w:ascii="Arial" w:hAnsi="Arial" w:cs="Arial"/>
          <w:sz w:val="24"/>
          <w:szCs w:val="24"/>
        </w:rPr>
        <w:t xml:space="preserve"> by providing local authorities with a new legal power to request information from</w:t>
      </w:r>
      <w:r w:rsidR="002C51B7">
        <w:rPr>
          <w:rFonts w:ascii="Arial" w:hAnsi="Arial" w:cs="Arial"/>
          <w:sz w:val="24"/>
          <w:szCs w:val="24"/>
        </w:rPr>
        <w:t xml:space="preserve"> certain</w:t>
      </w:r>
      <w:r w:rsidR="001C4468">
        <w:rPr>
          <w:rFonts w:ascii="Arial" w:hAnsi="Arial" w:cs="Arial"/>
          <w:sz w:val="24"/>
          <w:szCs w:val="24"/>
        </w:rPr>
        <w:t xml:space="preserve"> third parties</w:t>
      </w:r>
      <w:r w:rsidR="006E4551">
        <w:rPr>
          <w:rFonts w:ascii="Arial" w:hAnsi="Arial" w:cs="Arial"/>
          <w:sz w:val="24"/>
          <w:szCs w:val="24"/>
        </w:rPr>
        <w:t>. This will</w:t>
      </w:r>
      <w:r w:rsidR="001C4468">
        <w:rPr>
          <w:rFonts w:ascii="Arial" w:hAnsi="Arial" w:cs="Arial"/>
          <w:sz w:val="24"/>
          <w:szCs w:val="24"/>
        </w:rPr>
        <w:t xml:space="preserve"> aid</w:t>
      </w:r>
      <w:r w:rsidR="006E4551">
        <w:rPr>
          <w:rFonts w:ascii="Arial" w:hAnsi="Arial" w:cs="Arial"/>
          <w:sz w:val="24"/>
          <w:szCs w:val="24"/>
        </w:rPr>
        <w:t xml:space="preserve"> </w:t>
      </w:r>
      <w:r w:rsidR="0018638F">
        <w:rPr>
          <w:rFonts w:ascii="Arial" w:hAnsi="Arial" w:cs="Arial"/>
          <w:sz w:val="24"/>
          <w:szCs w:val="24"/>
        </w:rPr>
        <w:t xml:space="preserve">authorities </w:t>
      </w:r>
      <w:r w:rsidR="001C4468">
        <w:rPr>
          <w:rFonts w:ascii="Arial" w:hAnsi="Arial" w:cs="Arial"/>
          <w:sz w:val="24"/>
          <w:szCs w:val="24"/>
        </w:rPr>
        <w:t xml:space="preserve">in discharging their role in the billing and collection of non-domestic rates. We continue to examine how other measures can be used to ensure that the non-domestic rates are collected as effectively and </w:t>
      </w:r>
      <w:r w:rsidR="002C51B7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1C4468">
        <w:rPr>
          <w:rFonts w:ascii="Arial" w:hAnsi="Arial" w:cs="Arial"/>
          <w:sz w:val="24"/>
          <w:szCs w:val="24"/>
        </w:rPr>
        <w:t>fairly as</w:t>
      </w:r>
      <w:proofErr w:type="gramEnd"/>
      <w:r w:rsidR="001C4468">
        <w:rPr>
          <w:rFonts w:ascii="Arial" w:hAnsi="Arial" w:cs="Arial"/>
          <w:sz w:val="24"/>
          <w:szCs w:val="24"/>
        </w:rPr>
        <w:t xml:space="preserve"> possible. </w:t>
      </w:r>
    </w:p>
    <w:p w14:paraId="262F6621" w14:textId="77777777" w:rsidR="001C4468" w:rsidRDefault="001C4468" w:rsidP="00EC7CD5">
      <w:pPr>
        <w:rPr>
          <w:rFonts w:ascii="Arial" w:hAnsi="Arial" w:cs="Arial"/>
          <w:sz w:val="24"/>
          <w:szCs w:val="24"/>
        </w:rPr>
      </w:pPr>
    </w:p>
    <w:p w14:paraId="2493DE17" w14:textId="6AE9CB76" w:rsidR="00EC7CD5" w:rsidRPr="001C4468" w:rsidRDefault="001C4468" w:rsidP="00EC7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Non-domestic rates provide a vital revenue stream that contribute towards the costs of local government services, services that we all benefit from. </w:t>
      </w:r>
    </w:p>
    <w:p w14:paraId="443CCA06" w14:textId="6B1F29E2" w:rsidR="00E16BF5" w:rsidRDefault="00E16BF5" w:rsidP="00EC7CD5">
      <w:pPr>
        <w:rPr>
          <w:rFonts w:ascii="Arial" w:hAnsi="Arial" w:cs="Arial"/>
          <w:iCs/>
          <w:sz w:val="24"/>
          <w:szCs w:val="24"/>
        </w:rPr>
      </w:pPr>
    </w:p>
    <w:p w14:paraId="147DA058" w14:textId="66F937E4" w:rsidR="007843E4" w:rsidRDefault="00AB79B7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EC7CD5">
        <w:rPr>
          <w:rFonts w:ascii="Arial" w:hAnsi="Arial" w:cs="Arial"/>
          <w:color w:val="000000"/>
          <w:sz w:val="24"/>
          <w:szCs w:val="24"/>
        </w:rPr>
        <w:t xml:space="preserve">This consultation will </w:t>
      </w:r>
      <w:r w:rsidR="003136C0" w:rsidRPr="00EC7CD5">
        <w:rPr>
          <w:rFonts w:ascii="Arial" w:hAnsi="Arial" w:cs="Arial"/>
          <w:color w:val="000000"/>
          <w:sz w:val="24"/>
          <w:szCs w:val="24"/>
        </w:rPr>
        <w:t xml:space="preserve">run for </w:t>
      </w:r>
      <w:r w:rsidR="00C43C83">
        <w:rPr>
          <w:rFonts w:ascii="Arial" w:hAnsi="Arial" w:cs="Arial"/>
          <w:color w:val="000000"/>
          <w:sz w:val="24"/>
          <w:szCs w:val="24"/>
        </w:rPr>
        <w:t>12 w</w:t>
      </w:r>
      <w:r w:rsidR="003136C0" w:rsidRPr="00EC7CD5">
        <w:rPr>
          <w:rFonts w:ascii="Arial" w:hAnsi="Arial" w:cs="Arial"/>
          <w:color w:val="000000"/>
          <w:sz w:val="24"/>
          <w:szCs w:val="24"/>
        </w:rPr>
        <w:t>eek</w:t>
      </w:r>
      <w:r w:rsidR="00253DCC" w:rsidRPr="00EC7CD5">
        <w:rPr>
          <w:rFonts w:ascii="Arial" w:hAnsi="Arial" w:cs="Arial"/>
          <w:color w:val="000000"/>
          <w:sz w:val="24"/>
          <w:szCs w:val="24"/>
        </w:rPr>
        <w:t>s</w:t>
      </w:r>
      <w:r w:rsidR="003136C0" w:rsidRPr="00EC7CD5">
        <w:rPr>
          <w:rFonts w:ascii="Arial" w:hAnsi="Arial" w:cs="Arial"/>
          <w:color w:val="000000"/>
          <w:sz w:val="24"/>
          <w:szCs w:val="24"/>
        </w:rPr>
        <w:t xml:space="preserve"> and close </w:t>
      </w:r>
      <w:r w:rsidR="003136C0" w:rsidRPr="00D63F7D">
        <w:rPr>
          <w:rFonts w:ascii="Arial" w:hAnsi="Arial" w:cs="Arial"/>
          <w:color w:val="000000"/>
          <w:sz w:val="24"/>
          <w:szCs w:val="24"/>
        </w:rPr>
        <w:t xml:space="preserve">on </w:t>
      </w:r>
      <w:r w:rsidR="004C4C68">
        <w:rPr>
          <w:rFonts w:ascii="Arial" w:hAnsi="Arial" w:cs="Arial"/>
          <w:color w:val="000000"/>
          <w:sz w:val="24"/>
          <w:szCs w:val="24"/>
        </w:rPr>
        <w:t>16 September</w:t>
      </w:r>
      <w:r w:rsidR="00C43C83">
        <w:rPr>
          <w:rFonts w:ascii="Arial" w:hAnsi="Arial" w:cs="Arial"/>
          <w:color w:val="000000"/>
          <w:sz w:val="24"/>
          <w:szCs w:val="24"/>
        </w:rPr>
        <w:t xml:space="preserve"> 2022.</w:t>
      </w:r>
      <w:r w:rsidRPr="00EC7CD5">
        <w:rPr>
          <w:rFonts w:ascii="Arial" w:hAnsi="Arial" w:cs="Arial"/>
          <w:color w:val="000000"/>
          <w:sz w:val="24"/>
          <w:szCs w:val="24"/>
        </w:rPr>
        <w:t xml:space="preserve"> It asks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5702">
        <w:rPr>
          <w:rFonts w:ascii="Arial" w:hAnsi="Arial" w:cs="Arial"/>
          <w:color w:val="000000"/>
          <w:sz w:val="24"/>
          <w:szCs w:val="24"/>
        </w:rPr>
        <w:t xml:space="preserve">views of a technical nature </w:t>
      </w:r>
      <w:r>
        <w:rPr>
          <w:rFonts w:ascii="Arial" w:hAnsi="Arial" w:cs="Arial"/>
          <w:color w:val="000000"/>
          <w:sz w:val="24"/>
          <w:szCs w:val="24"/>
        </w:rPr>
        <w:t>regarding the drafting of the legislation and</w:t>
      </w:r>
      <w:r w:rsidR="00CF77CA">
        <w:rPr>
          <w:rFonts w:ascii="Arial" w:hAnsi="Arial" w:cs="Arial"/>
          <w:color w:val="000000"/>
          <w:sz w:val="24"/>
          <w:szCs w:val="24"/>
        </w:rPr>
        <w:t xml:space="preserve"> for any other comments about the </w:t>
      </w:r>
      <w:r w:rsidR="006A755C">
        <w:rPr>
          <w:rFonts w:ascii="Arial" w:hAnsi="Arial" w:cs="Arial"/>
          <w:color w:val="000000"/>
          <w:sz w:val="24"/>
          <w:szCs w:val="24"/>
        </w:rPr>
        <w:t>r</w:t>
      </w:r>
      <w:r w:rsidR="00CF77CA">
        <w:rPr>
          <w:rFonts w:ascii="Arial" w:hAnsi="Arial" w:cs="Arial"/>
          <w:color w:val="000000"/>
          <w:sz w:val="24"/>
          <w:szCs w:val="24"/>
        </w:rPr>
        <w:t>egulations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E63F68">
        <w:rPr>
          <w:rFonts w:ascii="Arial" w:hAnsi="Arial" w:cs="Arial"/>
          <w:color w:val="000000"/>
          <w:sz w:val="24"/>
          <w:szCs w:val="24"/>
        </w:rPr>
        <w:t xml:space="preserve">Following the consultation, the Welsh </w:t>
      </w:r>
      <w:r w:rsidR="00E63F68" w:rsidRPr="00400E86">
        <w:rPr>
          <w:rFonts w:ascii="Arial" w:hAnsi="Arial" w:cs="Arial"/>
          <w:color w:val="000000"/>
          <w:sz w:val="24"/>
          <w:szCs w:val="24"/>
        </w:rPr>
        <w:t xml:space="preserve">Government will make any necessary </w:t>
      </w:r>
      <w:r w:rsidR="00CF77CA" w:rsidRPr="00400E86">
        <w:rPr>
          <w:rFonts w:ascii="Arial" w:hAnsi="Arial" w:cs="Arial"/>
          <w:color w:val="000000"/>
          <w:sz w:val="24"/>
          <w:szCs w:val="24"/>
        </w:rPr>
        <w:t xml:space="preserve">technical </w:t>
      </w:r>
      <w:r w:rsidR="00E63F68" w:rsidRPr="00400E86">
        <w:rPr>
          <w:rFonts w:ascii="Arial" w:hAnsi="Arial" w:cs="Arial"/>
          <w:color w:val="000000"/>
          <w:sz w:val="24"/>
          <w:szCs w:val="24"/>
        </w:rPr>
        <w:t xml:space="preserve">changes and aims to </w:t>
      </w:r>
      <w:r w:rsidR="00253DCC" w:rsidRPr="00400E86">
        <w:rPr>
          <w:rFonts w:ascii="Arial" w:hAnsi="Arial" w:cs="Arial"/>
          <w:color w:val="000000"/>
          <w:sz w:val="24"/>
          <w:szCs w:val="24"/>
        </w:rPr>
        <w:t>make</w:t>
      </w:r>
      <w:r w:rsidR="00E63F68" w:rsidRPr="00400E86">
        <w:rPr>
          <w:rFonts w:ascii="Arial" w:hAnsi="Arial" w:cs="Arial"/>
          <w:color w:val="000000"/>
          <w:sz w:val="24"/>
          <w:szCs w:val="24"/>
        </w:rPr>
        <w:t xml:space="preserve"> the regulations </w:t>
      </w:r>
      <w:r w:rsidR="00253DCC" w:rsidRPr="00400E86">
        <w:rPr>
          <w:rFonts w:ascii="Arial" w:hAnsi="Arial" w:cs="Arial"/>
          <w:color w:val="000000"/>
          <w:sz w:val="24"/>
          <w:szCs w:val="24"/>
        </w:rPr>
        <w:t>in</w:t>
      </w:r>
      <w:r w:rsidR="00E63F68" w:rsidRPr="00400E86">
        <w:rPr>
          <w:rFonts w:ascii="Arial" w:hAnsi="Arial" w:cs="Arial"/>
          <w:color w:val="000000"/>
          <w:sz w:val="24"/>
          <w:szCs w:val="24"/>
        </w:rPr>
        <w:t xml:space="preserve"> </w:t>
      </w:r>
      <w:r w:rsidR="00400E86" w:rsidRPr="00400E86">
        <w:rPr>
          <w:rFonts w:ascii="Arial" w:hAnsi="Arial" w:cs="Arial"/>
          <w:color w:val="000000"/>
          <w:sz w:val="24"/>
          <w:szCs w:val="24"/>
        </w:rPr>
        <w:t>time for commencement from 1 April 2023.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55E756D" w14:textId="1BDC8979" w:rsidR="0013483E" w:rsidRDefault="0013483E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57DE471" w14:textId="77777777" w:rsidR="00F023B2" w:rsidRDefault="0013483E" w:rsidP="00F02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is available at:</w:t>
      </w:r>
      <w:r w:rsidR="00E63F68">
        <w:rPr>
          <w:rFonts w:ascii="Arial" w:hAnsi="Arial" w:cs="Arial"/>
          <w:sz w:val="24"/>
          <w:szCs w:val="24"/>
        </w:rPr>
        <w:t xml:space="preserve"> </w:t>
      </w:r>
    </w:p>
    <w:p w14:paraId="21733BF8" w14:textId="080C94DA" w:rsidR="002100E2" w:rsidRPr="00F023B2" w:rsidRDefault="002100E2" w:rsidP="00F023B2">
      <w:pPr>
        <w:rPr>
          <w:rFonts w:ascii="Arial" w:hAnsi="Arial" w:cs="Arial"/>
          <w:sz w:val="24"/>
          <w:szCs w:val="24"/>
        </w:rPr>
      </w:pPr>
      <w:hyperlink r:id="rId13" w:history="1">
        <w:r w:rsidRPr="00706E8A">
          <w:rPr>
            <w:rStyle w:val="Hyperlink"/>
            <w:rFonts w:ascii="Arial" w:hAnsi="Arial" w:cs="Arial"/>
            <w:sz w:val="24"/>
            <w:szCs w:val="24"/>
          </w:rPr>
          <w:t>https://gov.wales/draft-non-domestic-rating-regulations-address-fraud-and-avoidance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9295EF" w14:textId="19778A7F" w:rsidR="0013483E" w:rsidRPr="00F023B2" w:rsidRDefault="0013483E" w:rsidP="00253DCC">
      <w:pPr>
        <w:rPr>
          <w:rFonts w:ascii="Arial" w:hAnsi="Arial" w:cs="Arial"/>
          <w:sz w:val="24"/>
          <w:szCs w:val="24"/>
        </w:rPr>
      </w:pPr>
    </w:p>
    <w:sectPr w:rsidR="0013483E" w:rsidRPr="00F023B2" w:rsidSect="00B62A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3DA1" w14:textId="77777777" w:rsidR="00664AAA" w:rsidRDefault="00664AAA">
      <w:r>
        <w:separator/>
      </w:r>
    </w:p>
  </w:endnote>
  <w:endnote w:type="continuationSeparator" w:id="0">
    <w:p w14:paraId="3F383507" w14:textId="77777777" w:rsidR="00664AAA" w:rsidRDefault="006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501" w14:textId="65FB4513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3483E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00CD6866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4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368C" w14:textId="77777777" w:rsidR="00664AAA" w:rsidRDefault="00664AAA">
      <w:r>
        <w:separator/>
      </w:r>
    </w:p>
  </w:footnote>
  <w:footnote w:type="continuationSeparator" w:id="0">
    <w:p w14:paraId="71C3C3FB" w14:textId="77777777" w:rsidR="00664AAA" w:rsidRDefault="0066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81894">
    <w:abstractNumId w:val="14"/>
  </w:num>
  <w:num w:numId="2" w16cid:durableId="530340682">
    <w:abstractNumId w:val="4"/>
  </w:num>
  <w:num w:numId="3" w16cid:durableId="1759668096">
    <w:abstractNumId w:val="4"/>
  </w:num>
  <w:num w:numId="4" w16cid:durableId="578173434">
    <w:abstractNumId w:val="9"/>
  </w:num>
  <w:num w:numId="5" w16cid:durableId="634801786">
    <w:abstractNumId w:val="7"/>
  </w:num>
  <w:num w:numId="6" w16cid:durableId="725681355">
    <w:abstractNumId w:val="1"/>
  </w:num>
  <w:num w:numId="7" w16cid:durableId="714696379">
    <w:abstractNumId w:val="19"/>
  </w:num>
  <w:num w:numId="8" w16cid:durableId="2013213029">
    <w:abstractNumId w:val="15"/>
  </w:num>
  <w:num w:numId="9" w16cid:durableId="397359699">
    <w:abstractNumId w:val="17"/>
  </w:num>
  <w:num w:numId="10" w16cid:durableId="1975209853">
    <w:abstractNumId w:val="5"/>
  </w:num>
  <w:num w:numId="11" w16cid:durableId="657810792">
    <w:abstractNumId w:val="8"/>
  </w:num>
  <w:num w:numId="12" w16cid:durableId="1426150515">
    <w:abstractNumId w:val="26"/>
  </w:num>
  <w:num w:numId="13" w16cid:durableId="1944416515">
    <w:abstractNumId w:val="22"/>
  </w:num>
  <w:num w:numId="14" w16cid:durableId="1497653143">
    <w:abstractNumId w:val="11"/>
  </w:num>
  <w:num w:numId="15" w16cid:durableId="980885055">
    <w:abstractNumId w:val="25"/>
  </w:num>
  <w:num w:numId="16" w16cid:durableId="590242021">
    <w:abstractNumId w:val="16"/>
  </w:num>
  <w:num w:numId="17" w16cid:durableId="1002929734">
    <w:abstractNumId w:val="6"/>
  </w:num>
  <w:num w:numId="18" w16cid:durableId="1458990148">
    <w:abstractNumId w:val="18"/>
  </w:num>
  <w:num w:numId="19" w16cid:durableId="1067218325">
    <w:abstractNumId w:val="27"/>
  </w:num>
  <w:num w:numId="20" w16cid:durableId="1573540722">
    <w:abstractNumId w:val="13"/>
  </w:num>
  <w:num w:numId="21" w16cid:durableId="689067534">
    <w:abstractNumId w:val="21"/>
  </w:num>
  <w:num w:numId="22" w16cid:durableId="395518636">
    <w:abstractNumId w:val="0"/>
  </w:num>
  <w:num w:numId="23" w16cid:durableId="252668285">
    <w:abstractNumId w:val="3"/>
  </w:num>
  <w:num w:numId="24" w16cid:durableId="1212422433">
    <w:abstractNumId w:val="20"/>
  </w:num>
  <w:num w:numId="25" w16cid:durableId="1872918701">
    <w:abstractNumId w:val="12"/>
  </w:num>
  <w:num w:numId="26" w16cid:durableId="212428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771956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08046">
    <w:abstractNumId w:val="10"/>
  </w:num>
  <w:num w:numId="29" w16cid:durableId="10763669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0D62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0363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6E4"/>
    <w:rsid w:val="0012050E"/>
    <w:rsid w:val="0013483E"/>
    <w:rsid w:val="00134918"/>
    <w:rsid w:val="00141F69"/>
    <w:rsid w:val="001460B1"/>
    <w:rsid w:val="0015125C"/>
    <w:rsid w:val="001520F2"/>
    <w:rsid w:val="00165460"/>
    <w:rsid w:val="0017102C"/>
    <w:rsid w:val="0017163E"/>
    <w:rsid w:val="0017254F"/>
    <w:rsid w:val="00172D47"/>
    <w:rsid w:val="001808A2"/>
    <w:rsid w:val="0018265A"/>
    <w:rsid w:val="00183A5D"/>
    <w:rsid w:val="00183B3C"/>
    <w:rsid w:val="0018638F"/>
    <w:rsid w:val="00187207"/>
    <w:rsid w:val="00187A11"/>
    <w:rsid w:val="00192C51"/>
    <w:rsid w:val="001A39E2"/>
    <w:rsid w:val="001B027C"/>
    <w:rsid w:val="001B288D"/>
    <w:rsid w:val="001C051F"/>
    <w:rsid w:val="001C3172"/>
    <w:rsid w:val="001C4468"/>
    <w:rsid w:val="001C532F"/>
    <w:rsid w:val="001D17CD"/>
    <w:rsid w:val="001E1709"/>
    <w:rsid w:val="001F194C"/>
    <w:rsid w:val="001F3566"/>
    <w:rsid w:val="001F45B3"/>
    <w:rsid w:val="00201923"/>
    <w:rsid w:val="002030B7"/>
    <w:rsid w:val="00204F16"/>
    <w:rsid w:val="002100E2"/>
    <w:rsid w:val="00211543"/>
    <w:rsid w:val="00212802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3DCC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665"/>
    <w:rsid w:val="002B286B"/>
    <w:rsid w:val="002B549E"/>
    <w:rsid w:val="002B6419"/>
    <w:rsid w:val="002C23B4"/>
    <w:rsid w:val="002C5169"/>
    <w:rsid w:val="002C51B7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2455"/>
    <w:rsid w:val="003031B6"/>
    <w:rsid w:val="00304678"/>
    <w:rsid w:val="00304AF4"/>
    <w:rsid w:val="0031016A"/>
    <w:rsid w:val="0031341D"/>
    <w:rsid w:val="0031353A"/>
    <w:rsid w:val="003136C0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33C4"/>
    <w:rsid w:val="003F1151"/>
    <w:rsid w:val="003F1AF2"/>
    <w:rsid w:val="003F1C49"/>
    <w:rsid w:val="003F33AA"/>
    <w:rsid w:val="003F6D81"/>
    <w:rsid w:val="00400E86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33F3"/>
    <w:rsid w:val="00463C41"/>
    <w:rsid w:val="0046757C"/>
    <w:rsid w:val="0047741A"/>
    <w:rsid w:val="004779EB"/>
    <w:rsid w:val="00480582"/>
    <w:rsid w:val="004825AD"/>
    <w:rsid w:val="00484F57"/>
    <w:rsid w:val="00485702"/>
    <w:rsid w:val="00493F8B"/>
    <w:rsid w:val="004A4610"/>
    <w:rsid w:val="004A66C3"/>
    <w:rsid w:val="004B5A58"/>
    <w:rsid w:val="004C0561"/>
    <w:rsid w:val="004C4C68"/>
    <w:rsid w:val="004C53D2"/>
    <w:rsid w:val="004C6B48"/>
    <w:rsid w:val="004D041D"/>
    <w:rsid w:val="004D0915"/>
    <w:rsid w:val="004D7C57"/>
    <w:rsid w:val="004E7D83"/>
    <w:rsid w:val="004F08C1"/>
    <w:rsid w:val="004F2EA1"/>
    <w:rsid w:val="004F48DD"/>
    <w:rsid w:val="00507187"/>
    <w:rsid w:val="00516516"/>
    <w:rsid w:val="00525400"/>
    <w:rsid w:val="00526B65"/>
    <w:rsid w:val="00530FEE"/>
    <w:rsid w:val="00532A99"/>
    <w:rsid w:val="00533C65"/>
    <w:rsid w:val="00535BCB"/>
    <w:rsid w:val="00536DE9"/>
    <w:rsid w:val="00545DB7"/>
    <w:rsid w:val="00547EF8"/>
    <w:rsid w:val="00566223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C646E"/>
    <w:rsid w:val="005D09B1"/>
    <w:rsid w:val="005D1FA2"/>
    <w:rsid w:val="005D23DF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6E5A"/>
    <w:rsid w:val="006478B8"/>
    <w:rsid w:val="00647CA7"/>
    <w:rsid w:val="00650CF2"/>
    <w:rsid w:val="00653612"/>
    <w:rsid w:val="0065444B"/>
    <w:rsid w:val="00654C0A"/>
    <w:rsid w:val="0065665C"/>
    <w:rsid w:val="006633C7"/>
    <w:rsid w:val="00663F04"/>
    <w:rsid w:val="00664AAA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A755C"/>
    <w:rsid w:val="006B23B3"/>
    <w:rsid w:val="006B340E"/>
    <w:rsid w:val="006B461D"/>
    <w:rsid w:val="006B5E51"/>
    <w:rsid w:val="006B6381"/>
    <w:rsid w:val="006C3988"/>
    <w:rsid w:val="006C71A1"/>
    <w:rsid w:val="006C78D1"/>
    <w:rsid w:val="006D0EFF"/>
    <w:rsid w:val="006D6A07"/>
    <w:rsid w:val="006E0A2C"/>
    <w:rsid w:val="006E1047"/>
    <w:rsid w:val="006E16A8"/>
    <w:rsid w:val="006E1C49"/>
    <w:rsid w:val="006E4551"/>
    <w:rsid w:val="006E6E37"/>
    <w:rsid w:val="006E7A2D"/>
    <w:rsid w:val="006F052E"/>
    <w:rsid w:val="006F1297"/>
    <w:rsid w:val="00703559"/>
    <w:rsid w:val="00703993"/>
    <w:rsid w:val="0070681B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16D6"/>
    <w:rsid w:val="007843E4"/>
    <w:rsid w:val="00784B0C"/>
    <w:rsid w:val="00784EC8"/>
    <w:rsid w:val="00785CD0"/>
    <w:rsid w:val="007A05FB"/>
    <w:rsid w:val="007A3EDC"/>
    <w:rsid w:val="007A4ABE"/>
    <w:rsid w:val="007A5026"/>
    <w:rsid w:val="007A5105"/>
    <w:rsid w:val="007A742C"/>
    <w:rsid w:val="007B1500"/>
    <w:rsid w:val="007B2DC1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29B8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81E46"/>
    <w:rsid w:val="00890C2A"/>
    <w:rsid w:val="008A2122"/>
    <w:rsid w:val="008A4D97"/>
    <w:rsid w:val="008A5FD7"/>
    <w:rsid w:val="008B0BDC"/>
    <w:rsid w:val="008B555B"/>
    <w:rsid w:val="008B7927"/>
    <w:rsid w:val="008C0338"/>
    <w:rsid w:val="008C1249"/>
    <w:rsid w:val="008C53DB"/>
    <w:rsid w:val="008D01B7"/>
    <w:rsid w:val="008D0938"/>
    <w:rsid w:val="008D1A8E"/>
    <w:rsid w:val="008D1E0B"/>
    <w:rsid w:val="008D205B"/>
    <w:rsid w:val="008E2CD2"/>
    <w:rsid w:val="008F0CC6"/>
    <w:rsid w:val="008F789E"/>
    <w:rsid w:val="009039C5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41D7"/>
    <w:rsid w:val="00985A0B"/>
    <w:rsid w:val="00986F00"/>
    <w:rsid w:val="009900E4"/>
    <w:rsid w:val="00990375"/>
    <w:rsid w:val="0099467B"/>
    <w:rsid w:val="00995EEC"/>
    <w:rsid w:val="00997D9F"/>
    <w:rsid w:val="009A6EDE"/>
    <w:rsid w:val="009B1106"/>
    <w:rsid w:val="009B20B4"/>
    <w:rsid w:val="009B7D2C"/>
    <w:rsid w:val="009C02F6"/>
    <w:rsid w:val="009C271A"/>
    <w:rsid w:val="009C39FE"/>
    <w:rsid w:val="009C4B53"/>
    <w:rsid w:val="009D55E6"/>
    <w:rsid w:val="009E0FA7"/>
    <w:rsid w:val="009E1367"/>
    <w:rsid w:val="009E4974"/>
    <w:rsid w:val="009E68E3"/>
    <w:rsid w:val="009F06C3"/>
    <w:rsid w:val="009F6FA4"/>
    <w:rsid w:val="00A01726"/>
    <w:rsid w:val="00A079BB"/>
    <w:rsid w:val="00A109B8"/>
    <w:rsid w:val="00A11620"/>
    <w:rsid w:val="00A120EE"/>
    <w:rsid w:val="00A154D6"/>
    <w:rsid w:val="00A15E76"/>
    <w:rsid w:val="00A1622F"/>
    <w:rsid w:val="00A1784C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53769"/>
    <w:rsid w:val="00A5436B"/>
    <w:rsid w:val="00A612BA"/>
    <w:rsid w:val="00A72CF3"/>
    <w:rsid w:val="00A8000C"/>
    <w:rsid w:val="00A82A45"/>
    <w:rsid w:val="00A845A9"/>
    <w:rsid w:val="00A84E96"/>
    <w:rsid w:val="00A86958"/>
    <w:rsid w:val="00A95E3D"/>
    <w:rsid w:val="00AA0866"/>
    <w:rsid w:val="00AA1D22"/>
    <w:rsid w:val="00AA2D48"/>
    <w:rsid w:val="00AA3257"/>
    <w:rsid w:val="00AA5651"/>
    <w:rsid w:val="00AA5848"/>
    <w:rsid w:val="00AA7750"/>
    <w:rsid w:val="00AA78E2"/>
    <w:rsid w:val="00AB01AF"/>
    <w:rsid w:val="00AB40EA"/>
    <w:rsid w:val="00AB41D9"/>
    <w:rsid w:val="00AB79B7"/>
    <w:rsid w:val="00AC3427"/>
    <w:rsid w:val="00AC3FC3"/>
    <w:rsid w:val="00AC60A7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B01785"/>
    <w:rsid w:val="00B01855"/>
    <w:rsid w:val="00B02EE6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4B73"/>
    <w:rsid w:val="00B55E07"/>
    <w:rsid w:val="00B57E01"/>
    <w:rsid w:val="00B61916"/>
    <w:rsid w:val="00B62A82"/>
    <w:rsid w:val="00B64C7B"/>
    <w:rsid w:val="00B77B1E"/>
    <w:rsid w:val="00B80FCD"/>
    <w:rsid w:val="00B818AB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27A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BF7B79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26DF"/>
    <w:rsid w:val="00C43B4A"/>
    <w:rsid w:val="00C43C83"/>
    <w:rsid w:val="00C44461"/>
    <w:rsid w:val="00C44E93"/>
    <w:rsid w:val="00C50407"/>
    <w:rsid w:val="00C519E6"/>
    <w:rsid w:val="00C629EE"/>
    <w:rsid w:val="00C64FA5"/>
    <w:rsid w:val="00C66DF7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C74EA"/>
    <w:rsid w:val="00CD1E91"/>
    <w:rsid w:val="00CD50CC"/>
    <w:rsid w:val="00CD6072"/>
    <w:rsid w:val="00CE51C1"/>
    <w:rsid w:val="00CF24A1"/>
    <w:rsid w:val="00CF3DC5"/>
    <w:rsid w:val="00CF77CA"/>
    <w:rsid w:val="00D017E2"/>
    <w:rsid w:val="00D0409A"/>
    <w:rsid w:val="00D06A1C"/>
    <w:rsid w:val="00D06D7E"/>
    <w:rsid w:val="00D07CC5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1B2E"/>
    <w:rsid w:val="00D542DA"/>
    <w:rsid w:val="00D606D2"/>
    <w:rsid w:val="00D61FE5"/>
    <w:rsid w:val="00D63F7D"/>
    <w:rsid w:val="00D65176"/>
    <w:rsid w:val="00D7212A"/>
    <w:rsid w:val="00D737A6"/>
    <w:rsid w:val="00D74F2A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F45"/>
    <w:rsid w:val="00DC2252"/>
    <w:rsid w:val="00DC2FC6"/>
    <w:rsid w:val="00DC6B63"/>
    <w:rsid w:val="00DD1C5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29B5"/>
    <w:rsid w:val="00E1556F"/>
    <w:rsid w:val="00E15704"/>
    <w:rsid w:val="00E16BF5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1AD8"/>
    <w:rsid w:val="00E626F1"/>
    <w:rsid w:val="00E62B29"/>
    <w:rsid w:val="00E631B1"/>
    <w:rsid w:val="00E63F68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74F2"/>
    <w:rsid w:val="00EA7606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C7CD5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79CE"/>
    <w:rsid w:val="00F023B2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37AD5"/>
    <w:rsid w:val="00F4403A"/>
    <w:rsid w:val="00F44D8F"/>
    <w:rsid w:val="00F55A66"/>
    <w:rsid w:val="00F6422A"/>
    <w:rsid w:val="00F725A5"/>
    <w:rsid w:val="00F72790"/>
    <w:rsid w:val="00F737CE"/>
    <w:rsid w:val="00F7417E"/>
    <w:rsid w:val="00F77F1D"/>
    <w:rsid w:val="00F81C33"/>
    <w:rsid w:val="00F81FF8"/>
    <w:rsid w:val="00F83251"/>
    <w:rsid w:val="00F8592D"/>
    <w:rsid w:val="00F86709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draft-non-domestic-rating-regulations-address-fraud-and-avoid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ritten-statement-tackling-fraud-and-avoidance-non-domestic-rates-wal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7ae165e77f1cc2309e915b4ffccba03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9a599693a866a0c2e6dd1a59c3de3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FF3C5B18883D4E21973B57C2EEED7FD1" version="1.0.0">
  <systemFields>
    <field name="Objective-Id">
      <value order="0">A40817858</value>
    </field>
    <field name="Objective-Title">
      <value order="0">LGFR - MA-RE-0395-22 - Non-Domestic Rates Fraud and Avoidance - Third Party Information - Technical Consultation - Doc 3 - Written Statement</value>
    </field>
    <field name="Objective-Description">
      <value order="0"/>
    </field>
    <field name="Objective-CreationStamp">
      <value order="0">2022-05-26T13:40:00Z</value>
    </field>
    <field name="Objective-IsApproved">
      <value order="0">false</value>
    </field>
    <field name="Objective-IsPublished">
      <value order="0">true</value>
    </field>
    <field name="Objective-DatePublished">
      <value order="0">2022-06-23T13:37:17Z</value>
    </field>
    <field name="Objective-ModificationStamp">
      <value order="0">2022-06-23T13:37:17Z</value>
    </field>
    <field name="Objective-Owner">
      <value order="0">Harding, Alexander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</value>
    </field>
    <field name="Objective-Parent">
      <value order="0">LGFR - MA-RE-0395-22 - Non-Domestic Rates Fraud and Avoidance - Third Party Information - Technical Consultation</value>
    </field>
    <field name="Objective-State">
      <value order="0">Published</value>
    </field>
    <field name="Objective-VersionId">
      <value order="0">vA78857979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9B3BF-8441-419C-B803-491D24AD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2E8FB-22C0-45E7-BD9B-1E56AFE197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2019-09-27T11:23:00Z</cp:lastPrinted>
  <dcterms:created xsi:type="dcterms:W3CDTF">2022-06-23T13:48:00Z</dcterms:created>
  <dcterms:modified xsi:type="dcterms:W3CDTF">2022-06-24T08:07:00Z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A40817858</vt:lpwstr>
  </property>
  <property fmtid="{D5CDD505-2E9C-101B-9397-08002B2CF9AE}" pid="4" name="Objective-Title">
    <vt:lpwstr>LGFR - MA-RE-0395-22 - Non-Domestic Rates Fraud and Avoidance - Third Party Information - Technical Consultation - Doc 3 -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2022-05-26T13:40:09Z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2022-06-23T13:37:17Z</vt:filetime>
  </property>
  <property fmtid="{D5CDD505-2E9C-101B-9397-08002B2CF9AE}" pid="10" name="Objective-ModificationStamp">
    <vt:filetime>2022-06-23T13:37:17Z</vt:filetime>
  </property>
  <property fmtid="{D5CDD505-2E9C-101B-9397-08002B2CF9AE}" pid="11" name="Objective-Owner">
    <vt:lpwstr>Harding, Alexander (EPS - LG - FR)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Consultation:</vt:lpwstr>
  </property>
  <property fmtid="{D5CDD505-2E9C-101B-9397-08002B2CF9AE}" pid="13" name="Objective-Parent">
    <vt:lpwstr>LGFR - MA-RE-0395-22 - Non-Domestic Rates Fraud and Avoidance - Third Party Information - Technical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2022-05-25T23:00:00Z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vA78857979</vt:lpwstr>
  </property>
  <property fmtid="{D5CDD505-2E9C-101B-9397-08002B2CF9AE}" pid="33" name="ContentTypeId">
    <vt:lpwstr>0x010100031D1E98B3209D4493493866D5B8328A</vt:lpwstr>
  </property>
</Properties>
</file>