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69111" w14:textId="77777777" w:rsidR="001A39E2" w:rsidRDefault="001A39E2" w:rsidP="001A39E2">
      <w:pPr>
        <w:jc w:val="right"/>
        <w:rPr>
          <w:b/>
        </w:rPr>
      </w:pPr>
    </w:p>
    <w:p w14:paraId="2BE809F3"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BD69742" wp14:editId="42756B5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2675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FD281C5"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9C9623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DCAD22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8ECA550"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DA38A1A" wp14:editId="75F5C25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97E5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24EA84E" w14:textId="77777777" w:rsidTr="00B049B1">
        <w:tc>
          <w:tcPr>
            <w:tcW w:w="1383" w:type="dxa"/>
            <w:tcBorders>
              <w:top w:val="nil"/>
              <w:left w:val="nil"/>
              <w:bottom w:val="nil"/>
              <w:right w:val="nil"/>
            </w:tcBorders>
            <w:vAlign w:val="center"/>
          </w:tcPr>
          <w:p w14:paraId="298EE008" w14:textId="77777777" w:rsidR="00EA5290" w:rsidRDefault="00EA5290" w:rsidP="00B049B1">
            <w:pPr>
              <w:spacing w:before="120" w:after="120"/>
              <w:rPr>
                <w:rFonts w:ascii="Arial" w:hAnsi="Arial" w:cs="Arial"/>
                <w:b/>
                <w:bCs/>
                <w:sz w:val="24"/>
                <w:szCs w:val="24"/>
              </w:rPr>
            </w:pPr>
          </w:p>
          <w:p w14:paraId="6935510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D721CE9" w14:textId="77777777" w:rsidR="00EA5290" w:rsidRPr="00670227" w:rsidRDefault="00EA5290" w:rsidP="00B049B1">
            <w:pPr>
              <w:spacing w:before="120" w:after="120"/>
              <w:rPr>
                <w:rFonts w:ascii="Arial" w:hAnsi="Arial" w:cs="Arial"/>
                <w:b/>
                <w:bCs/>
                <w:sz w:val="24"/>
                <w:szCs w:val="24"/>
              </w:rPr>
            </w:pPr>
          </w:p>
          <w:p w14:paraId="5DCBE64B" w14:textId="73281CB5" w:rsidR="00EA5290" w:rsidRPr="00A665D0" w:rsidRDefault="00D456C5" w:rsidP="00A665D0">
            <w:pPr>
              <w:rPr>
                <w:rFonts w:ascii="Arial" w:hAnsi="Arial" w:cs="Arial"/>
                <w:b/>
                <w:sz w:val="24"/>
                <w:szCs w:val="24"/>
              </w:rPr>
            </w:pPr>
            <w:r w:rsidRPr="00D27577">
              <w:rPr>
                <w:rFonts w:ascii="Arial" w:hAnsi="Arial" w:cs="Arial"/>
                <w:b/>
                <w:sz w:val="24"/>
                <w:szCs w:val="24"/>
              </w:rPr>
              <w:t>The Nutrition (Amendment etc) (EU Exit) Regulations 2019</w:t>
            </w:r>
          </w:p>
        </w:tc>
      </w:tr>
      <w:tr w:rsidR="00EA5290" w:rsidRPr="00A011A1" w14:paraId="29A5FD9F" w14:textId="77777777" w:rsidTr="00B049B1">
        <w:tc>
          <w:tcPr>
            <w:tcW w:w="1383" w:type="dxa"/>
            <w:tcBorders>
              <w:top w:val="nil"/>
              <w:left w:val="nil"/>
              <w:bottom w:val="nil"/>
              <w:right w:val="nil"/>
            </w:tcBorders>
            <w:vAlign w:val="center"/>
          </w:tcPr>
          <w:p w14:paraId="4E9BA91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4B33285" w14:textId="112DBA70" w:rsidR="00EA5290" w:rsidRPr="00670227" w:rsidRDefault="00997AA9" w:rsidP="00D456C5">
            <w:pPr>
              <w:spacing w:before="120" w:after="120"/>
              <w:rPr>
                <w:rFonts w:ascii="Arial" w:hAnsi="Arial" w:cs="Arial"/>
                <w:b/>
                <w:bCs/>
                <w:sz w:val="24"/>
                <w:szCs w:val="24"/>
              </w:rPr>
            </w:pPr>
            <w:r>
              <w:rPr>
                <w:rFonts w:ascii="Arial" w:hAnsi="Arial" w:cs="Arial"/>
                <w:b/>
                <w:bCs/>
                <w:sz w:val="24"/>
                <w:szCs w:val="24"/>
              </w:rPr>
              <w:t>1</w:t>
            </w:r>
            <w:r w:rsidR="00D456C5">
              <w:rPr>
                <w:rFonts w:ascii="Arial" w:hAnsi="Arial" w:cs="Arial"/>
                <w:b/>
                <w:bCs/>
                <w:sz w:val="24"/>
                <w:szCs w:val="24"/>
              </w:rPr>
              <w:t>8</w:t>
            </w:r>
            <w:r w:rsidR="00A665D0">
              <w:rPr>
                <w:rFonts w:ascii="Arial" w:hAnsi="Arial" w:cs="Arial"/>
                <w:b/>
                <w:bCs/>
                <w:sz w:val="24"/>
                <w:szCs w:val="24"/>
              </w:rPr>
              <w:t xml:space="preserve"> January 2019</w:t>
            </w:r>
          </w:p>
        </w:tc>
      </w:tr>
      <w:tr w:rsidR="00EA5290" w:rsidRPr="00A011A1" w14:paraId="3B2E2568" w14:textId="77777777" w:rsidTr="00B049B1">
        <w:tc>
          <w:tcPr>
            <w:tcW w:w="1383" w:type="dxa"/>
            <w:tcBorders>
              <w:top w:val="nil"/>
              <w:left w:val="nil"/>
              <w:bottom w:val="nil"/>
              <w:right w:val="nil"/>
            </w:tcBorders>
            <w:vAlign w:val="center"/>
          </w:tcPr>
          <w:p w14:paraId="5FFF866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8D47F8D" w14:textId="77777777" w:rsidR="00EA5290" w:rsidRPr="00670227" w:rsidRDefault="007C7885"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745DD0CF" w14:textId="77777777" w:rsidR="00A665D0" w:rsidRDefault="00A665D0" w:rsidP="00D456C5">
      <w:pPr>
        <w:rPr>
          <w:rFonts w:ascii="Arial" w:hAnsi="Arial" w:cs="Arial"/>
          <w:b/>
          <w:sz w:val="24"/>
          <w:szCs w:val="24"/>
        </w:rPr>
      </w:pPr>
      <w:bookmarkStart w:id="0" w:name="_Hlk530913904"/>
    </w:p>
    <w:bookmarkEnd w:id="0"/>
    <w:p w14:paraId="366AE197" w14:textId="77777777" w:rsidR="00D456C5" w:rsidRDefault="00D456C5" w:rsidP="00D456C5">
      <w:pPr>
        <w:rPr>
          <w:rFonts w:ascii="Arial" w:hAnsi="Arial" w:cs="Arial"/>
          <w:b/>
          <w:sz w:val="24"/>
          <w:szCs w:val="24"/>
        </w:rPr>
      </w:pPr>
      <w:r w:rsidRPr="00D27577">
        <w:rPr>
          <w:rFonts w:ascii="Arial" w:hAnsi="Arial" w:cs="Arial"/>
          <w:b/>
          <w:sz w:val="24"/>
          <w:szCs w:val="24"/>
        </w:rPr>
        <w:t>The Nutrition (Amendment etc) (EU Exit) Regulations 2019 (“the Regulations”) – affirmative</w:t>
      </w:r>
    </w:p>
    <w:p w14:paraId="62A3A9DB" w14:textId="77777777" w:rsidR="00D456C5" w:rsidRPr="00D27577" w:rsidRDefault="00D456C5" w:rsidP="00D456C5">
      <w:pPr>
        <w:rPr>
          <w:rFonts w:ascii="Arial" w:hAnsi="Arial" w:cs="Arial"/>
          <w:b/>
          <w:sz w:val="24"/>
          <w:szCs w:val="24"/>
        </w:rPr>
      </w:pPr>
    </w:p>
    <w:p w14:paraId="3D5D378C" w14:textId="77777777" w:rsidR="00D456C5" w:rsidRPr="00BB5C90" w:rsidRDefault="00D456C5" w:rsidP="00D456C5">
      <w:pPr>
        <w:rPr>
          <w:rFonts w:ascii="Arial" w:hAnsi="Arial" w:cs="Arial"/>
          <w:b/>
          <w:sz w:val="24"/>
          <w:szCs w:val="24"/>
        </w:rPr>
      </w:pPr>
      <w:r w:rsidRPr="003344A1">
        <w:rPr>
          <w:rFonts w:ascii="Arial" w:hAnsi="Arial" w:cs="Arial"/>
          <w:b/>
          <w:sz w:val="24"/>
          <w:szCs w:val="24"/>
        </w:rPr>
        <w:t>The retain</w:t>
      </w:r>
      <w:r>
        <w:rPr>
          <w:rFonts w:ascii="Arial" w:hAnsi="Arial" w:cs="Arial"/>
          <w:b/>
          <w:sz w:val="24"/>
          <w:szCs w:val="24"/>
        </w:rPr>
        <w:t xml:space="preserve">ed EU </w:t>
      </w:r>
      <w:proofErr w:type="gramStart"/>
      <w:r>
        <w:rPr>
          <w:rFonts w:ascii="Arial" w:hAnsi="Arial" w:cs="Arial"/>
          <w:b/>
          <w:sz w:val="24"/>
          <w:szCs w:val="24"/>
        </w:rPr>
        <w:t>law which</w:t>
      </w:r>
      <w:proofErr w:type="gramEnd"/>
      <w:r>
        <w:rPr>
          <w:rFonts w:ascii="Arial" w:hAnsi="Arial" w:cs="Arial"/>
          <w:b/>
          <w:sz w:val="24"/>
          <w:szCs w:val="24"/>
        </w:rPr>
        <w:t xml:space="preserve"> is being amended </w:t>
      </w:r>
    </w:p>
    <w:p w14:paraId="3C28B998" w14:textId="77777777" w:rsidR="00D456C5" w:rsidRPr="00C55AFA" w:rsidRDefault="00D456C5" w:rsidP="00D456C5">
      <w:pPr>
        <w:numPr>
          <w:ilvl w:val="0"/>
          <w:numId w:val="10"/>
        </w:numPr>
        <w:ind w:left="426"/>
        <w:rPr>
          <w:rFonts w:ascii="Arial" w:hAnsi="Arial" w:cs="Arial"/>
          <w:sz w:val="24"/>
          <w:szCs w:val="24"/>
        </w:rPr>
      </w:pPr>
      <w:r w:rsidRPr="00C55AFA">
        <w:rPr>
          <w:rFonts w:ascii="Arial" w:hAnsi="Arial" w:cs="Arial"/>
          <w:sz w:val="24"/>
          <w:szCs w:val="24"/>
        </w:rPr>
        <w:t>Regulation (EC) 1924/2206 sets out the legal framework businesses must comply with if they want to make nutrition or health claims</w:t>
      </w:r>
      <w:r>
        <w:rPr>
          <w:rFonts w:ascii="Arial" w:hAnsi="Arial" w:cs="Arial"/>
          <w:sz w:val="24"/>
          <w:szCs w:val="24"/>
        </w:rPr>
        <w:t xml:space="preserve"> </w:t>
      </w:r>
      <w:r w:rsidRPr="00C55AFA">
        <w:rPr>
          <w:rFonts w:ascii="Arial" w:hAnsi="Arial" w:cs="Arial"/>
          <w:sz w:val="24"/>
          <w:szCs w:val="24"/>
        </w:rPr>
        <w:t>to ensure that claims are accurate and consumers are not mislead.</w:t>
      </w:r>
    </w:p>
    <w:p w14:paraId="0164DDDB" w14:textId="77777777" w:rsidR="00D456C5" w:rsidRPr="00C55AFA" w:rsidRDefault="00D456C5" w:rsidP="00D456C5">
      <w:pPr>
        <w:numPr>
          <w:ilvl w:val="0"/>
          <w:numId w:val="10"/>
        </w:numPr>
        <w:ind w:left="426"/>
        <w:rPr>
          <w:rFonts w:ascii="Arial" w:hAnsi="Arial" w:cs="Arial"/>
          <w:sz w:val="24"/>
          <w:szCs w:val="24"/>
        </w:rPr>
      </w:pPr>
      <w:r w:rsidRPr="00C55AFA">
        <w:rPr>
          <w:rFonts w:ascii="Arial" w:hAnsi="Arial" w:cs="Arial"/>
          <w:sz w:val="24"/>
          <w:szCs w:val="24"/>
        </w:rPr>
        <w:t xml:space="preserve">Regulation (EC) 353/2008 </w:t>
      </w:r>
      <w:proofErr w:type="gramStart"/>
      <w:r w:rsidRPr="00C55AFA">
        <w:rPr>
          <w:rFonts w:ascii="Arial" w:hAnsi="Arial" w:cs="Arial"/>
          <w:sz w:val="24"/>
          <w:szCs w:val="24"/>
        </w:rPr>
        <w:t>which</w:t>
      </w:r>
      <w:proofErr w:type="gramEnd"/>
      <w:r w:rsidRPr="00C55AFA">
        <w:rPr>
          <w:rFonts w:ascii="Arial" w:hAnsi="Arial" w:cs="Arial"/>
          <w:sz w:val="24"/>
          <w:szCs w:val="24"/>
        </w:rPr>
        <w:t xml:space="preserve"> established implementation rules for applications for the authorisation of health claims</w:t>
      </w:r>
      <w:r>
        <w:rPr>
          <w:rFonts w:ascii="Arial" w:hAnsi="Arial" w:cs="Arial"/>
          <w:sz w:val="24"/>
          <w:szCs w:val="24"/>
        </w:rPr>
        <w:t>.</w:t>
      </w:r>
    </w:p>
    <w:p w14:paraId="159FC1AD" w14:textId="77777777" w:rsidR="00D456C5" w:rsidRPr="00C55AFA" w:rsidRDefault="00D456C5" w:rsidP="00D456C5">
      <w:pPr>
        <w:numPr>
          <w:ilvl w:val="0"/>
          <w:numId w:val="10"/>
        </w:numPr>
        <w:ind w:left="426"/>
        <w:rPr>
          <w:rFonts w:ascii="Arial" w:hAnsi="Arial" w:cs="Arial"/>
          <w:sz w:val="24"/>
          <w:szCs w:val="24"/>
        </w:rPr>
      </w:pPr>
      <w:r w:rsidRPr="00C55AFA">
        <w:rPr>
          <w:rFonts w:ascii="Arial" w:hAnsi="Arial" w:cs="Arial"/>
          <w:sz w:val="24"/>
          <w:szCs w:val="24"/>
        </w:rPr>
        <w:t xml:space="preserve">Regulation (EC) 2013/63 adopted guidelines for the implementation of specific </w:t>
      </w:r>
      <w:proofErr w:type="gramStart"/>
      <w:r w:rsidRPr="00C55AFA">
        <w:rPr>
          <w:rFonts w:ascii="Arial" w:hAnsi="Arial" w:cs="Arial"/>
          <w:sz w:val="24"/>
          <w:szCs w:val="24"/>
        </w:rPr>
        <w:t>conditions</w:t>
      </w:r>
      <w:proofErr w:type="gramEnd"/>
      <w:r w:rsidRPr="00C55AFA">
        <w:rPr>
          <w:rFonts w:ascii="Arial" w:hAnsi="Arial" w:cs="Arial"/>
          <w:sz w:val="24"/>
          <w:szCs w:val="24"/>
        </w:rPr>
        <w:t xml:space="preserve"> for health claims</w:t>
      </w:r>
      <w:r>
        <w:rPr>
          <w:rFonts w:ascii="Arial" w:hAnsi="Arial" w:cs="Arial"/>
          <w:sz w:val="24"/>
          <w:szCs w:val="24"/>
        </w:rPr>
        <w:t>.</w:t>
      </w:r>
    </w:p>
    <w:p w14:paraId="2CD5B648" w14:textId="77777777" w:rsidR="00D456C5" w:rsidRPr="00C55AFA" w:rsidRDefault="00D456C5" w:rsidP="00D456C5">
      <w:pPr>
        <w:numPr>
          <w:ilvl w:val="0"/>
          <w:numId w:val="10"/>
        </w:numPr>
        <w:ind w:left="426"/>
        <w:rPr>
          <w:rFonts w:ascii="Arial" w:hAnsi="Arial" w:cs="Arial"/>
          <w:sz w:val="24"/>
          <w:szCs w:val="24"/>
        </w:rPr>
      </w:pPr>
      <w:r w:rsidRPr="00C55AFA">
        <w:rPr>
          <w:rFonts w:ascii="Arial" w:hAnsi="Arial" w:cs="Arial"/>
          <w:sz w:val="24"/>
          <w:szCs w:val="24"/>
        </w:rPr>
        <w:t>Regulation (EC) 907/2013 set rules for applications concerning the use of generic descriptors</w:t>
      </w:r>
      <w:r>
        <w:rPr>
          <w:rFonts w:ascii="Arial" w:hAnsi="Arial" w:cs="Arial"/>
          <w:sz w:val="24"/>
          <w:szCs w:val="24"/>
        </w:rPr>
        <w:t>.</w:t>
      </w:r>
    </w:p>
    <w:p w14:paraId="1DBEC27C" w14:textId="77777777" w:rsidR="00D456C5" w:rsidRPr="00C55AFA" w:rsidRDefault="00D456C5" w:rsidP="00D456C5">
      <w:pPr>
        <w:pStyle w:val="ParagraphText-unnumbered"/>
        <w:numPr>
          <w:ilvl w:val="0"/>
          <w:numId w:val="10"/>
        </w:numPr>
        <w:spacing w:after="0" w:line="240" w:lineRule="auto"/>
        <w:ind w:left="426"/>
        <w:rPr>
          <w:rFonts w:cs="Arial"/>
          <w:szCs w:val="24"/>
        </w:rPr>
      </w:pPr>
      <w:r w:rsidRPr="00C55AFA">
        <w:rPr>
          <w:rFonts w:cs="Arial"/>
          <w:szCs w:val="24"/>
        </w:rPr>
        <w:t xml:space="preserve">Regulation (EC) 984/2009 refusing to authorise certain health claims made on food, other than those referring to the reduction of disease and to children’s development and health. </w:t>
      </w:r>
    </w:p>
    <w:p w14:paraId="3A37D478" w14:textId="77777777" w:rsidR="00D456C5" w:rsidRPr="00C55AFA" w:rsidRDefault="00D456C5" w:rsidP="00D456C5">
      <w:pPr>
        <w:pStyle w:val="ParagraphText-unnumbered"/>
        <w:numPr>
          <w:ilvl w:val="0"/>
          <w:numId w:val="10"/>
        </w:numPr>
        <w:spacing w:after="0" w:line="240" w:lineRule="auto"/>
        <w:ind w:left="426"/>
        <w:rPr>
          <w:rFonts w:cs="Arial"/>
          <w:szCs w:val="24"/>
        </w:rPr>
      </w:pPr>
      <w:r w:rsidRPr="00C55AFA">
        <w:rPr>
          <w:rFonts w:cs="Arial"/>
          <w:szCs w:val="24"/>
        </w:rPr>
        <w:t xml:space="preserve">Regulation (EC) 1024/2009 on the authorisation and refusal of authorisation of certain health claims made on food and referring to the reduction of disease risk and to children’s development and health. </w:t>
      </w:r>
    </w:p>
    <w:p w14:paraId="0ADED162" w14:textId="77777777" w:rsidR="00D456C5" w:rsidRPr="00C55AFA" w:rsidRDefault="00D456C5" w:rsidP="00D456C5">
      <w:pPr>
        <w:pStyle w:val="ParagraphText-unnumbered"/>
        <w:numPr>
          <w:ilvl w:val="0"/>
          <w:numId w:val="10"/>
        </w:numPr>
        <w:spacing w:after="0" w:line="240" w:lineRule="auto"/>
        <w:ind w:left="426"/>
        <w:rPr>
          <w:rFonts w:cs="Arial"/>
          <w:szCs w:val="24"/>
        </w:rPr>
      </w:pPr>
      <w:r w:rsidRPr="00C55AFA">
        <w:rPr>
          <w:rFonts w:cs="Arial"/>
          <w:szCs w:val="24"/>
        </w:rPr>
        <w:t xml:space="preserve">Regulation (EC) 1025/2009 refusing to authorise certain heath claims made on food, other than those referring to the reduction of disease risk and to children’s development and health. </w:t>
      </w:r>
    </w:p>
    <w:p w14:paraId="211346DD" w14:textId="77777777" w:rsidR="00D456C5" w:rsidRPr="00C55AFA" w:rsidRDefault="00D456C5" w:rsidP="00D456C5">
      <w:pPr>
        <w:keepNext/>
        <w:numPr>
          <w:ilvl w:val="0"/>
          <w:numId w:val="10"/>
        </w:numPr>
        <w:ind w:left="426"/>
        <w:rPr>
          <w:rFonts w:ascii="Arial" w:hAnsi="Arial" w:cs="Arial"/>
          <w:sz w:val="24"/>
          <w:szCs w:val="24"/>
        </w:rPr>
      </w:pPr>
      <w:r w:rsidRPr="00C55AFA">
        <w:rPr>
          <w:rFonts w:ascii="Arial" w:hAnsi="Arial" w:cs="Arial"/>
          <w:sz w:val="24"/>
          <w:szCs w:val="24"/>
        </w:rPr>
        <w:lastRenderedPageBreak/>
        <w:t>Regulation (EC) No 1167/2009 refusing to authorise certain health claims made on foods, other than those referring to the reduction of disease risk and to children’s development and health</w:t>
      </w:r>
      <w:r>
        <w:rPr>
          <w:rFonts w:ascii="Arial" w:hAnsi="Arial" w:cs="Arial"/>
          <w:sz w:val="24"/>
          <w:szCs w:val="24"/>
        </w:rPr>
        <w:t>.</w:t>
      </w:r>
      <w:r w:rsidRPr="00C55AFA">
        <w:rPr>
          <w:rFonts w:ascii="Arial" w:hAnsi="Arial" w:cs="Arial"/>
          <w:sz w:val="24"/>
          <w:szCs w:val="24"/>
        </w:rPr>
        <w:t xml:space="preserve"> </w:t>
      </w:r>
    </w:p>
    <w:p w14:paraId="7B9250D7" w14:textId="77777777" w:rsidR="00D456C5" w:rsidRPr="00C55AFA" w:rsidRDefault="00D456C5" w:rsidP="00D456C5">
      <w:pPr>
        <w:keepNext/>
        <w:numPr>
          <w:ilvl w:val="0"/>
          <w:numId w:val="10"/>
        </w:numPr>
        <w:ind w:left="426"/>
        <w:rPr>
          <w:rFonts w:ascii="Arial" w:hAnsi="Arial" w:cs="Arial"/>
          <w:sz w:val="24"/>
          <w:szCs w:val="24"/>
        </w:rPr>
      </w:pPr>
      <w:r w:rsidRPr="00C55AFA">
        <w:rPr>
          <w:rFonts w:ascii="Arial" w:hAnsi="Arial" w:cs="Arial"/>
          <w:sz w:val="24"/>
          <w:szCs w:val="24"/>
        </w:rPr>
        <w:t>Regulation (EC) No 1168/2009 refusing to authorise a health claim made on foods, other than those referring to the reduction of disease risk and to children’s development and health</w:t>
      </w:r>
      <w:r>
        <w:rPr>
          <w:rFonts w:ascii="Arial" w:hAnsi="Arial" w:cs="Arial"/>
          <w:sz w:val="24"/>
          <w:szCs w:val="24"/>
        </w:rPr>
        <w:t>.</w:t>
      </w:r>
    </w:p>
    <w:p w14:paraId="37345007" w14:textId="77777777" w:rsidR="00D456C5" w:rsidRPr="00C55AFA" w:rsidRDefault="00D456C5" w:rsidP="00D456C5">
      <w:pPr>
        <w:keepNext/>
        <w:numPr>
          <w:ilvl w:val="0"/>
          <w:numId w:val="10"/>
        </w:numPr>
        <w:ind w:left="426"/>
        <w:rPr>
          <w:rFonts w:ascii="Arial" w:hAnsi="Arial" w:cs="Arial"/>
          <w:sz w:val="24"/>
          <w:szCs w:val="24"/>
        </w:rPr>
      </w:pPr>
      <w:r w:rsidRPr="00C55AFA">
        <w:rPr>
          <w:rFonts w:ascii="Arial" w:hAnsi="Arial" w:cs="Arial"/>
          <w:sz w:val="24"/>
          <w:szCs w:val="24"/>
        </w:rPr>
        <w:t>Regulation (EU) No 375/2010 refusing to authorise a health claim made on foods, other than those referring to the reduction of disease risk and to children’s development and health.</w:t>
      </w:r>
    </w:p>
    <w:p w14:paraId="6CEEE333" w14:textId="77777777" w:rsidR="00D456C5" w:rsidRPr="00C55AFA" w:rsidRDefault="00D456C5" w:rsidP="00D456C5">
      <w:pPr>
        <w:keepNext/>
        <w:numPr>
          <w:ilvl w:val="0"/>
          <w:numId w:val="10"/>
        </w:numPr>
        <w:ind w:left="426"/>
        <w:rPr>
          <w:rFonts w:ascii="Arial" w:hAnsi="Arial" w:cs="Arial"/>
          <w:sz w:val="24"/>
          <w:szCs w:val="24"/>
        </w:rPr>
      </w:pPr>
      <w:r w:rsidRPr="00C55AFA">
        <w:rPr>
          <w:rFonts w:ascii="Arial" w:hAnsi="Arial" w:cs="Arial"/>
          <w:sz w:val="24"/>
          <w:szCs w:val="24"/>
        </w:rPr>
        <w:t xml:space="preserve">Regulation (EU) No 382/2010 refusing to authorise certain health claims made on foods, other than those referring to the reduction of disease risk and to children’s development and health. </w:t>
      </w:r>
    </w:p>
    <w:p w14:paraId="238F0062" w14:textId="77777777" w:rsidR="00D456C5" w:rsidRPr="00C55AFA" w:rsidRDefault="00D456C5" w:rsidP="00D456C5">
      <w:pPr>
        <w:ind w:left="426"/>
        <w:rPr>
          <w:rFonts w:ascii="Arial" w:hAnsi="Arial" w:cs="Arial"/>
          <w:sz w:val="24"/>
          <w:szCs w:val="24"/>
        </w:rPr>
      </w:pPr>
    </w:p>
    <w:p w14:paraId="400E75F6" w14:textId="77777777" w:rsidR="00D456C5" w:rsidRPr="00C55AFA" w:rsidRDefault="00D456C5" w:rsidP="00D456C5">
      <w:pPr>
        <w:numPr>
          <w:ilvl w:val="0"/>
          <w:numId w:val="10"/>
        </w:numPr>
        <w:ind w:left="426"/>
        <w:rPr>
          <w:rFonts w:ascii="Arial" w:hAnsi="Arial" w:cs="Arial"/>
          <w:sz w:val="24"/>
          <w:szCs w:val="24"/>
        </w:rPr>
      </w:pPr>
      <w:r w:rsidRPr="00C55AFA">
        <w:rPr>
          <w:rFonts w:ascii="Arial" w:hAnsi="Arial" w:cs="Arial"/>
          <w:sz w:val="24"/>
          <w:szCs w:val="24"/>
        </w:rPr>
        <w:t>Regulation (EC) 1925/2006 which stipulates which vitamins, minerals, and certain other substances may be added to foods; sets out how new substances may be assessed and approved; and outlines compositional and labelling requirements for foods that have substances added to them.</w:t>
      </w:r>
    </w:p>
    <w:p w14:paraId="05D0275A" w14:textId="77777777" w:rsidR="00D456C5" w:rsidRPr="00C55AFA" w:rsidRDefault="00D456C5" w:rsidP="00D456C5">
      <w:pPr>
        <w:numPr>
          <w:ilvl w:val="0"/>
          <w:numId w:val="10"/>
        </w:numPr>
        <w:ind w:left="426"/>
        <w:rPr>
          <w:rFonts w:ascii="Arial" w:hAnsi="Arial" w:cs="Arial"/>
          <w:sz w:val="24"/>
          <w:szCs w:val="24"/>
        </w:rPr>
      </w:pPr>
      <w:r w:rsidRPr="00C55AFA">
        <w:rPr>
          <w:rFonts w:ascii="Arial" w:hAnsi="Arial" w:cs="Arial"/>
          <w:sz w:val="24"/>
          <w:szCs w:val="24"/>
        </w:rPr>
        <w:t>Regulation (EC) 307/2012 establishes implementing rules for the application of power to prohibit, restrict, or place a substance under scrutiny</w:t>
      </w:r>
      <w:r>
        <w:rPr>
          <w:rFonts w:ascii="Arial" w:hAnsi="Arial" w:cs="Arial"/>
          <w:sz w:val="24"/>
          <w:szCs w:val="24"/>
        </w:rPr>
        <w:t>.</w:t>
      </w:r>
    </w:p>
    <w:p w14:paraId="1D825807" w14:textId="77777777" w:rsidR="00D456C5" w:rsidRDefault="00D456C5" w:rsidP="00D456C5">
      <w:pPr>
        <w:keepNext/>
        <w:numPr>
          <w:ilvl w:val="0"/>
          <w:numId w:val="10"/>
        </w:numPr>
        <w:ind w:left="426"/>
        <w:rPr>
          <w:rFonts w:ascii="Arial" w:hAnsi="Arial" w:cs="Arial"/>
          <w:sz w:val="24"/>
          <w:szCs w:val="24"/>
        </w:rPr>
      </w:pPr>
      <w:r w:rsidRPr="00C55AFA">
        <w:rPr>
          <w:rFonts w:ascii="Arial" w:hAnsi="Arial" w:cs="Arial"/>
          <w:sz w:val="24"/>
          <w:szCs w:val="24"/>
        </w:rPr>
        <w:t>Regulation (EU) No 489/</w:t>
      </w:r>
      <w:proofErr w:type="gramStart"/>
      <w:r w:rsidRPr="00C55AFA">
        <w:rPr>
          <w:rFonts w:ascii="Arial" w:hAnsi="Arial" w:cs="Arial"/>
          <w:sz w:val="24"/>
          <w:szCs w:val="24"/>
        </w:rPr>
        <w:t>2012 which established implementing</w:t>
      </w:r>
      <w:proofErr w:type="gramEnd"/>
      <w:r w:rsidRPr="00C55AFA">
        <w:rPr>
          <w:rFonts w:ascii="Arial" w:hAnsi="Arial" w:cs="Arial"/>
          <w:sz w:val="24"/>
          <w:szCs w:val="24"/>
        </w:rPr>
        <w:t xml:space="preserve"> rules for the application of Article 16 of Regulation (EC) No 1925/2006 on the addition of vitamins and minerals and of certain other substances to foods is revoked.</w:t>
      </w:r>
    </w:p>
    <w:p w14:paraId="2C77BE17" w14:textId="77777777" w:rsidR="00D456C5" w:rsidRPr="00C55AFA" w:rsidRDefault="00D456C5" w:rsidP="00D456C5">
      <w:pPr>
        <w:keepNext/>
        <w:numPr>
          <w:ilvl w:val="0"/>
          <w:numId w:val="10"/>
        </w:numPr>
        <w:ind w:left="426"/>
        <w:contextualSpacing/>
        <w:rPr>
          <w:rFonts w:ascii="Arial" w:hAnsi="Arial" w:cs="Arial"/>
          <w:sz w:val="24"/>
          <w:szCs w:val="24"/>
        </w:rPr>
      </w:pPr>
      <w:r w:rsidRPr="00C55AFA">
        <w:rPr>
          <w:rFonts w:ascii="Arial" w:hAnsi="Arial" w:cs="Arial"/>
          <w:sz w:val="24"/>
          <w:szCs w:val="24"/>
        </w:rPr>
        <w:t>Regulation (EC) 609/2013 sets general compositional and labelling rules for four food categories those being infant and follow-on formula, processed cereal-based food and baby foods, food for special medical purposes (foods necessary for the management of particular medical conditions) and total diet replacement for use in energy restricted diets for weight reduction.</w:t>
      </w:r>
    </w:p>
    <w:p w14:paraId="08C43F04" w14:textId="77777777" w:rsidR="00D456C5" w:rsidRPr="00C55AFA" w:rsidRDefault="00D456C5" w:rsidP="00D456C5">
      <w:pPr>
        <w:ind w:left="426"/>
        <w:contextualSpacing/>
        <w:rPr>
          <w:rFonts w:ascii="Arial" w:hAnsi="Arial" w:cs="Arial"/>
          <w:sz w:val="24"/>
          <w:szCs w:val="24"/>
        </w:rPr>
      </w:pPr>
    </w:p>
    <w:p w14:paraId="6BB23AF1" w14:textId="77777777" w:rsidR="00D456C5" w:rsidRPr="00C55AFA" w:rsidRDefault="00D456C5" w:rsidP="00D456C5">
      <w:pPr>
        <w:pStyle w:val="ParagraphText-unnumbered"/>
        <w:numPr>
          <w:ilvl w:val="0"/>
          <w:numId w:val="10"/>
        </w:numPr>
        <w:spacing w:after="0" w:line="240" w:lineRule="auto"/>
        <w:ind w:left="426"/>
        <w:contextualSpacing/>
        <w:rPr>
          <w:rFonts w:cs="Arial"/>
          <w:szCs w:val="24"/>
        </w:rPr>
      </w:pPr>
      <w:r w:rsidRPr="00C55AFA">
        <w:rPr>
          <w:rFonts w:cs="Arial"/>
          <w:szCs w:val="24"/>
        </w:rPr>
        <w:t xml:space="preserve">Regulation (EC) 983/2009 sets </w:t>
      </w:r>
      <w:r>
        <w:rPr>
          <w:rFonts w:cs="Arial"/>
          <w:szCs w:val="24"/>
        </w:rPr>
        <w:t xml:space="preserve">out </w:t>
      </w:r>
      <w:r w:rsidRPr="00C55AFA">
        <w:rPr>
          <w:rFonts w:cs="Arial"/>
          <w:szCs w:val="24"/>
        </w:rPr>
        <w:t xml:space="preserve">requirements on substances that </w:t>
      </w:r>
      <w:proofErr w:type="gramStart"/>
      <w:r w:rsidRPr="00C55AFA">
        <w:rPr>
          <w:rFonts w:cs="Arial"/>
          <w:szCs w:val="24"/>
        </w:rPr>
        <w:t>may be added</w:t>
      </w:r>
      <w:proofErr w:type="gramEnd"/>
      <w:r w:rsidRPr="00C55AFA">
        <w:rPr>
          <w:rFonts w:cs="Arial"/>
          <w:szCs w:val="24"/>
        </w:rPr>
        <w:t xml:space="preserve"> for specific nutritional purposes in foods for particular nutritional uses.</w:t>
      </w:r>
    </w:p>
    <w:p w14:paraId="2F8C1C20" w14:textId="77777777" w:rsidR="00D456C5" w:rsidRPr="00C55AFA" w:rsidRDefault="00D456C5" w:rsidP="00D456C5">
      <w:pPr>
        <w:keepNext/>
        <w:numPr>
          <w:ilvl w:val="0"/>
          <w:numId w:val="10"/>
        </w:numPr>
        <w:ind w:left="426"/>
        <w:contextualSpacing/>
        <w:rPr>
          <w:rFonts w:ascii="Arial" w:hAnsi="Arial" w:cs="Arial"/>
          <w:sz w:val="24"/>
          <w:szCs w:val="24"/>
        </w:rPr>
      </w:pPr>
      <w:r w:rsidRPr="00C55AFA">
        <w:rPr>
          <w:rFonts w:ascii="Arial" w:hAnsi="Arial" w:cs="Arial"/>
          <w:sz w:val="24"/>
          <w:szCs w:val="24"/>
        </w:rPr>
        <w:t xml:space="preserve">Regulation (EC) No 953/2009 sets </w:t>
      </w:r>
      <w:r>
        <w:rPr>
          <w:rFonts w:ascii="Arial" w:hAnsi="Arial" w:cs="Arial"/>
          <w:sz w:val="24"/>
          <w:szCs w:val="24"/>
        </w:rPr>
        <w:t xml:space="preserve">out </w:t>
      </w:r>
      <w:r w:rsidRPr="00C55AFA">
        <w:rPr>
          <w:rFonts w:ascii="Arial" w:hAnsi="Arial" w:cs="Arial"/>
          <w:sz w:val="24"/>
          <w:szCs w:val="24"/>
        </w:rPr>
        <w:t xml:space="preserve">requirements on substances that </w:t>
      </w:r>
      <w:proofErr w:type="gramStart"/>
      <w:r w:rsidRPr="00C55AFA">
        <w:rPr>
          <w:rFonts w:ascii="Arial" w:hAnsi="Arial" w:cs="Arial"/>
          <w:sz w:val="24"/>
          <w:szCs w:val="24"/>
        </w:rPr>
        <w:t>may be added</w:t>
      </w:r>
      <w:proofErr w:type="gramEnd"/>
      <w:r w:rsidRPr="00C55AFA">
        <w:rPr>
          <w:rFonts w:ascii="Arial" w:hAnsi="Arial" w:cs="Arial"/>
          <w:sz w:val="24"/>
          <w:szCs w:val="24"/>
        </w:rPr>
        <w:t xml:space="preserve"> for specific nutritional purposes in foods for particular nutritional uses.</w:t>
      </w:r>
    </w:p>
    <w:p w14:paraId="2D1FB2BF" w14:textId="77777777" w:rsidR="00D456C5" w:rsidRPr="00C55AFA" w:rsidRDefault="00D456C5" w:rsidP="00D456C5">
      <w:pPr>
        <w:keepNext/>
        <w:ind w:left="426"/>
        <w:contextualSpacing/>
        <w:rPr>
          <w:rFonts w:ascii="Arial" w:hAnsi="Arial" w:cs="Arial"/>
          <w:sz w:val="24"/>
          <w:szCs w:val="24"/>
        </w:rPr>
      </w:pPr>
    </w:p>
    <w:p w14:paraId="341908ED" w14:textId="77777777" w:rsidR="00D456C5" w:rsidRDefault="00D456C5" w:rsidP="00D456C5">
      <w:pPr>
        <w:keepNext/>
        <w:numPr>
          <w:ilvl w:val="0"/>
          <w:numId w:val="10"/>
        </w:numPr>
        <w:ind w:left="426"/>
        <w:contextualSpacing/>
        <w:rPr>
          <w:rFonts w:ascii="Arial" w:hAnsi="Arial" w:cs="Arial"/>
          <w:sz w:val="24"/>
          <w:szCs w:val="24"/>
        </w:rPr>
      </w:pPr>
      <w:r w:rsidRPr="00C55AFA">
        <w:rPr>
          <w:rFonts w:ascii="Arial" w:hAnsi="Arial" w:cs="Arial"/>
          <w:sz w:val="24"/>
          <w:szCs w:val="24"/>
        </w:rPr>
        <w:t>Delegated Regulation (EU) 2016/128: supplements Regulation (EU) No 609/2013 with regards to the specific compositional and information requirements for food for special medical purposes</w:t>
      </w:r>
    </w:p>
    <w:p w14:paraId="3F784723" w14:textId="77777777" w:rsidR="00D456C5" w:rsidRPr="00C55AFA" w:rsidRDefault="00D456C5" w:rsidP="00D456C5">
      <w:pPr>
        <w:keepNext/>
        <w:ind w:left="426"/>
        <w:contextualSpacing/>
        <w:rPr>
          <w:rFonts w:ascii="Arial" w:hAnsi="Arial" w:cs="Arial"/>
          <w:sz w:val="24"/>
          <w:szCs w:val="24"/>
        </w:rPr>
      </w:pPr>
    </w:p>
    <w:p w14:paraId="044DD7CB" w14:textId="77777777" w:rsidR="00D456C5" w:rsidRPr="003344A1" w:rsidRDefault="00D456C5" w:rsidP="00D456C5">
      <w:pPr>
        <w:rPr>
          <w:rFonts w:ascii="Arial" w:hAnsi="Arial" w:cs="Arial"/>
          <w:b/>
          <w:sz w:val="24"/>
          <w:szCs w:val="24"/>
        </w:rPr>
      </w:pPr>
      <w:r w:rsidRPr="003344A1">
        <w:rPr>
          <w:rFonts w:ascii="Arial" w:hAnsi="Arial" w:cs="Arial"/>
          <w:b/>
          <w:sz w:val="24"/>
          <w:szCs w:val="24"/>
        </w:rPr>
        <w:t>Any impact the SI may have on the Assembly’s legislative competence and/or the Welsh Ministers’ executive competence</w:t>
      </w:r>
    </w:p>
    <w:p w14:paraId="395C4490" w14:textId="77777777" w:rsidR="00D456C5" w:rsidRDefault="00D456C5" w:rsidP="00D456C5">
      <w:pPr>
        <w:rPr>
          <w:rFonts w:ascii="Arial" w:hAnsi="Arial" w:cs="Arial"/>
          <w:sz w:val="24"/>
          <w:szCs w:val="24"/>
        </w:rPr>
      </w:pPr>
      <w:r>
        <w:rPr>
          <w:rFonts w:ascii="Arial" w:hAnsi="Arial" w:cs="Arial"/>
          <w:sz w:val="24"/>
          <w:szCs w:val="24"/>
        </w:rPr>
        <w:t xml:space="preserve">The Regulations contain </w:t>
      </w:r>
      <w:proofErr w:type="gramStart"/>
      <w:r>
        <w:rPr>
          <w:rFonts w:ascii="Arial" w:hAnsi="Arial" w:cs="Arial"/>
          <w:sz w:val="24"/>
          <w:szCs w:val="24"/>
        </w:rPr>
        <w:t>provision which</w:t>
      </w:r>
      <w:proofErr w:type="gramEnd"/>
      <w:r>
        <w:rPr>
          <w:rFonts w:ascii="Arial" w:hAnsi="Arial" w:cs="Arial"/>
          <w:sz w:val="24"/>
          <w:szCs w:val="24"/>
        </w:rPr>
        <w:t xml:space="preserve"> enable the Welsh Ministers to exercise functions in relation to Wales without encumbrance. It also contains provision whereby the Welsh Ministers could provide consent to the Secretary of State to exercise functions in relation to Wales on their behalf. </w:t>
      </w:r>
    </w:p>
    <w:p w14:paraId="57BDDCEE" w14:textId="77777777" w:rsidR="00D456C5" w:rsidRDefault="00D456C5" w:rsidP="00D456C5">
      <w:pPr>
        <w:rPr>
          <w:rFonts w:ascii="Arial" w:hAnsi="Arial" w:cs="Arial"/>
          <w:sz w:val="24"/>
          <w:szCs w:val="24"/>
        </w:rPr>
      </w:pPr>
    </w:p>
    <w:p w14:paraId="23BF1C89" w14:textId="77777777" w:rsidR="00D456C5" w:rsidRDefault="00D456C5" w:rsidP="00D456C5">
      <w:pPr>
        <w:rPr>
          <w:rFonts w:ascii="Arial" w:hAnsi="Arial" w:cs="Arial"/>
          <w:sz w:val="24"/>
          <w:szCs w:val="24"/>
        </w:rPr>
      </w:pPr>
      <w:r w:rsidRPr="002D57D7">
        <w:rPr>
          <w:rFonts w:ascii="Arial" w:hAnsi="Arial" w:cs="Arial"/>
          <w:sz w:val="24"/>
          <w:szCs w:val="24"/>
        </w:rPr>
        <w:t>Functions transferred to the Secretary of State with consent would constitute functions of a Minister of the Crown for the purposes Schedule 7B to Government of Wales Act 2006. This therefore may be a relevant consideration in the context of the Assembly’s competence to legislat</w:t>
      </w:r>
      <w:r>
        <w:rPr>
          <w:rFonts w:ascii="Arial" w:hAnsi="Arial" w:cs="Arial"/>
          <w:sz w:val="24"/>
          <w:szCs w:val="24"/>
        </w:rPr>
        <w:t>e in the future in these areas.</w:t>
      </w:r>
    </w:p>
    <w:p w14:paraId="29D17FBD" w14:textId="77777777" w:rsidR="00D456C5" w:rsidRPr="005D5E5C" w:rsidRDefault="00D456C5" w:rsidP="00D456C5">
      <w:pPr>
        <w:rPr>
          <w:rFonts w:ascii="Arial" w:hAnsi="Arial" w:cs="Arial"/>
          <w:sz w:val="24"/>
          <w:szCs w:val="24"/>
        </w:rPr>
      </w:pPr>
    </w:p>
    <w:p w14:paraId="75B66D89" w14:textId="77777777" w:rsidR="00D456C5" w:rsidRPr="003344A1" w:rsidRDefault="00D456C5" w:rsidP="00D456C5">
      <w:pPr>
        <w:rPr>
          <w:rFonts w:ascii="Arial" w:hAnsi="Arial" w:cs="Arial"/>
          <w:i/>
          <w:sz w:val="24"/>
          <w:szCs w:val="24"/>
        </w:rPr>
      </w:pPr>
      <w:r w:rsidRPr="003344A1">
        <w:rPr>
          <w:rFonts w:ascii="Arial" w:hAnsi="Arial" w:cs="Arial"/>
          <w:b/>
          <w:sz w:val="24"/>
          <w:szCs w:val="24"/>
        </w:rPr>
        <w:t xml:space="preserve">The purpose of the amendments </w:t>
      </w:r>
    </w:p>
    <w:p w14:paraId="729522B1" w14:textId="77777777" w:rsidR="00D456C5" w:rsidRDefault="00D456C5" w:rsidP="00D456C5">
      <w:pPr>
        <w:rPr>
          <w:rFonts w:ascii="Arial" w:hAnsi="Arial" w:cs="Arial"/>
          <w:sz w:val="24"/>
          <w:szCs w:val="24"/>
        </w:rPr>
      </w:pPr>
      <w:r w:rsidRPr="003344A1">
        <w:rPr>
          <w:rFonts w:ascii="Arial" w:hAnsi="Arial" w:cs="Arial"/>
          <w:sz w:val="24"/>
          <w:szCs w:val="24"/>
        </w:rPr>
        <w:t xml:space="preserve">The purpose of the amendments is to correct deficiencies arising from the UK leaving the European Union in the retained direct EU legislation relating to </w:t>
      </w:r>
      <w:r>
        <w:rPr>
          <w:rFonts w:ascii="Arial" w:hAnsi="Arial" w:cs="Arial"/>
          <w:sz w:val="24"/>
          <w:szCs w:val="24"/>
        </w:rPr>
        <w:t>nutrition</w:t>
      </w:r>
      <w:r w:rsidRPr="003344A1">
        <w:rPr>
          <w:rFonts w:ascii="Arial" w:hAnsi="Arial" w:cs="Arial"/>
          <w:sz w:val="24"/>
          <w:szCs w:val="24"/>
        </w:rPr>
        <w:t xml:space="preserve">. </w:t>
      </w:r>
      <w:r>
        <w:rPr>
          <w:rFonts w:ascii="Arial" w:hAnsi="Arial" w:cs="Arial"/>
          <w:sz w:val="24"/>
          <w:szCs w:val="24"/>
        </w:rPr>
        <w:t xml:space="preserve">The Regulations will </w:t>
      </w:r>
      <w:r w:rsidRPr="003344A1">
        <w:rPr>
          <w:rFonts w:ascii="Arial" w:hAnsi="Arial" w:cs="Arial"/>
          <w:sz w:val="24"/>
          <w:szCs w:val="24"/>
        </w:rPr>
        <w:t xml:space="preserve">make  technical amendments to the retained direct EU law without making any material change in the level of protection given to human health or to the high standard of food consumers expect from both domestically produced and imported products. </w:t>
      </w:r>
    </w:p>
    <w:p w14:paraId="651E3100" w14:textId="77777777" w:rsidR="00D456C5" w:rsidRPr="003344A1" w:rsidRDefault="00D456C5" w:rsidP="00D456C5">
      <w:pPr>
        <w:rPr>
          <w:rFonts w:ascii="Arial" w:hAnsi="Arial" w:cs="Arial"/>
          <w:i/>
          <w:sz w:val="24"/>
          <w:szCs w:val="24"/>
        </w:rPr>
      </w:pPr>
    </w:p>
    <w:p w14:paraId="5E60DF4D" w14:textId="77777777" w:rsidR="00D456C5" w:rsidRDefault="00D456C5" w:rsidP="00D456C5">
      <w:pPr>
        <w:rPr>
          <w:rFonts w:ascii="Arial" w:hAnsi="Arial" w:cs="Arial"/>
          <w:sz w:val="24"/>
          <w:szCs w:val="24"/>
        </w:rPr>
      </w:pPr>
      <w:r w:rsidRPr="003344A1">
        <w:rPr>
          <w:rFonts w:ascii="Arial" w:hAnsi="Arial" w:cs="Arial"/>
          <w:sz w:val="24"/>
          <w:szCs w:val="24"/>
        </w:rPr>
        <w:t>The Regulations will make technical fixes such as removing references to EU institutions and other Member States and will define ‘third countries’ as any country outside of the UK.</w:t>
      </w:r>
    </w:p>
    <w:p w14:paraId="524AC7CF" w14:textId="77777777" w:rsidR="00D456C5" w:rsidRPr="003344A1" w:rsidRDefault="00D456C5" w:rsidP="00D456C5">
      <w:pPr>
        <w:rPr>
          <w:rFonts w:ascii="Arial" w:hAnsi="Arial" w:cs="Arial"/>
          <w:sz w:val="24"/>
          <w:szCs w:val="24"/>
        </w:rPr>
      </w:pPr>
    </w:p>
    <w:p w14:paraId="456388AE" w14:textId="77777777" w:rsidR="00D456C5" w:rsidRDefault="00D456C5" w:rsidP="00D456C5">
      <w:pPr>
        <w:rPr>
          <w:rFonts w:ascii="Arial" w:hAnsi="Arial" w:cs="Arial"/>
          <w:sz w:val="24"/>
          <w:szCs w:val="24"/>
        </w:rPr>
      </w:pPr>
      <w:r w:rsidRPr="003344A1">
        <w:rPr>
          <w:rFonts w:ascii="Arial" w:hAnsi="Arial" w:cs="Arial"/>
          <w:sz w:val="24"/>
          <w:szCs w:val="24"/>
        </w:rPr>
        <w:t xml:space="preserve">The main corrections proposed by these Regulations involve </w:t>
      </w:r>
      <w:r>
        <w:rPr>
          <w:rFonts w:ascii="Arial" w:hAnsi="Arial" w:cs="Arial"/>
          <w:sz w:val="24"/>
          <w:szCs w:val="24"/>
        </w:rPr>
        <w:t xml:space="preserve">the transfer of scientific advisory functions currently undertaken by </w:t>
      </w:r>
      <w:r w:rsidRPr="003344A1">
        <w:rPr>
          <w:rFonts w:ascii="Arial" w:hAnsi="Arial" w:cs="Arial"/>
          <w:sz w:val="24"/>
          <w:szCs w:val="24"/>
        </w:rPr>
        <w:t>E</w:t>
      </w:r>
      <w:r>
        <w:rPr>
          <w:rFonts w:ascii="Arial" w:hAnsi="Arial" w:cs="Arial"/>
          <w:sz w:val="24"/>
          <w:szCs w:val="24"/>
        </w:rPr>
        <w:t>uropean Food Safety Authority (EFSA</w:t>
      </w:r>
      <w:r w:rsidRPr="003344A1">
        <w:rPr>
          <w:rFonts w:ascii="Arial" w:hAnsi="Arial" w:cs="Arial"/>
          <w:sz w:val="24"/>
          <w:szCs w:val="24"/>
        </w:rPr>
        <w:t>)</w:t>
      </w:r>
      <w:r>
        <w:rPr>
          <w:rFonts w:ascii="Arial" w:hAnsi="Arial" w:cs="Arial"/>
          <w:sz w:val="24"/>
          <w:szCs w:val="24"/>
        </w:rPr>
        <w:t xml:space="preserve"> to existing appropriate UK bodies or to a newly established UK Nutrition and Health Claims Committee (UKNHCC).  This new committee </w:t>
      </w:r>
      <w:proofErr w:type="gramStart"/>
      <w:r>
        <w:rPr>
          <w:rFonts w:ascii="Arial" w:hAnsi="Arial" w:cs="Arial"/>
          <w:sz w:val="24"/>
          <w:szCs w:val="24"/>
        </w:rPr>
        <w:t>will be established</w:t>
      </w:r>
      <w:proofErr w:type="gramEnd"/>
      <w:r>
        <w:rPr>
          <w:rFonts w:ascii="Arial" w:hAnsi="Arial" w:cs="Arial"/>
          <w:sz w:val="24"/>
          <w:szCs w:val="24"/>
        </w:rPr>
        <w:t xml:space="preserve"> under the remit of Public Health England and will be responsible for the scientific substantiation and providing advice to the four UK administrations on any new nutrition and health claims made within the UK post exit</w:t>
      </w:r>
      <w:r w:rsidRPr="003344A1">
        <w:rPr>
          <w:rFonts w:ascii="Arial" w:hAnsi="Arial" w:cs="Arial"/>
          <w:sz w:val="24"/>
          <w:szCs w:val="24"/>
        </w:rPr>
        <w:t xml:space="preserve">. </w:t>
      </w:r>
    </w:p>
    <w:p w14:paraId="19E01EE0" w14:textId="77777777" w:rsidR="00D456C5" w:rsidRDefault="00D456C5" w:rsidP="00D456C5">
      <w:pPr>
        <w:rPr>
          <w:rFonts w:ascii="Arial" w:hAnsi="Arial" w:cs="Arial"/>
          <w:sz w:val="24"/>
          <w:szCs w:val="24"/>
        </w:rPr>
      </w:pPr>
    </w:p>
    <w:p w14:paraId="167F50C8" w14:textId="60A18F40" w:rsidR="00D456C5" w:rsidRDefault="00D456C5" w:rsidP="00D456C5">
      <w:pPr>
        <w:rPr>
          <w:rFonts w:ascii="Arial" w:hAnsi="Arial" w:cs="Arial"/>
          <w:sz w:val="24"/>
          <w:szCs w:val="24"/>
        </w:rPr>
      </w:pPr>
      <w:r w:rsidRPr="003344A1">
        <w:rPr>
          <w:rFonts w:ascii="Arial" w:hAnsi="Arial" w:cs="Arial"/>
          <w:sz w:val="24"/>
          <w:szCs w:val="24"/>
        </w:rPr>
        <w:t xml:space="preserve">The SI and accompanying Explanatory Memorandum, setting out the effect of each amendment is available here: </w:t>
      </w:r>
      <w:hyperlink r:id="rId8" w:history="1">
        <w:r w:rsidR="00997AA9" w:rsidRPr="00E23CF2">
          <w:rPr>
            <w:rStyle w:val="Hyperlink"/>
            <w:rFonts w:ascii="Arial" w:hAnsi="Arial" w:cs="Arial"/>
            <w:sz w:val="24"/>
            <w:szCs w:val="24"/>
          </w:rPr>
          <w:t>https://beta.parliament.uk/statutory-instruments/kv1TC7iv</w:t>
        </w:r>
      </w:hyperlink>
      <w:bookmarkStart w:id="1" w:name="_GoBack"/>
      <w:bookmarkEnd w:id="1"/>
    </w:p>
    <w:p w14:paraId="460D4693" w14:textId="77777777" w:rsidR="00D456C5" w:rsidRPr="003344A1" w:rsidRDefault="00D456C5" w:rsidP="00D456C5">
      <w:pPr>
        <w:rPr>
          <w:rFonts w:ascii="Arial" w:hAnsi="Arial" w:cs="Arial"/>
          <w:sz w:val="24"/>
          <w:szCs w:val="24"/>
        </w:rPr>
      </w:pPr>
    </w:p>
    <w:p w14:paraId="2D4ACCC4" w14:textId="77777777" w:rsidR="00D456C5" w:rsidRPr="003344A1" w:rsidRDefault="00D456C5" w:rsidP="00D456C5">
      <w:pPr>
        <w:rPr>
          <w:rFonts w:ascii="Arial" w:hAnsi="Arial" w:cs="Arial"/>
          <w:b/>
          <w:sz w:val="24"/>
          <w:szCs w:val="24"/>
        </w:rPr>
      </w:pPr>
      <w:r w:rsidRPr="003344A1">
        <w:rPr>
          <w:rFonts w:ascii="Arial" w:hAnsi="Arial" w:cs="Arial"/>
          <w:b/>
          <w:sz w:val="24"/>
          <w:szCs w:val="24"/>
        </w:rPr>
        <w:t xml:space="preserve">Why consent </w:t>
      </w:r>
      <w:proofErr w:type="gramStart"/>
      <w:r w:rsidRPr="003344A1">
        <w:rPr>
          <w:rFonts w:ascii="Arial" w:hAnsi="Arial" w:cs="Arial"/>
          <w:b/>
          <w:sz w:val="24"/>
          <w:szCs w:val="24"/>
        </w:rPr>
        <w:t>was given</w:t>
      </w:r>
      <w:proofErr w:type="gramEnd"/>
    </w:p>
    <w:p w14:paraId="299E5951" w14:textId="77777777" w:rsidR="00D456C5" w:rsidRPr="003344A1" w:rsidRDefault="00D456C5" w:rsidP="00D456C5">
      <w:pPr>
        <w:rPr>
          <w:rFonts w:ascii="Arial" w:hAnsi="Arial" w:cs="Arial"/>
          <w:noProof/>
          <w:sz w:val="24"/>
          <w:szCs w:val="24"/>
          <w:lang w:eastAsia="en-GB"/>
        </w:rPr>
      </w:pPr>
      <w:r w:rsidRPr="003344A1">
        <w:rPr>
          <w:rFonts w:ascii="Arial" w:hAnsi="Arial" w:cs="Arial"/>
          <w:noProof/>
          <w:sz w:val="24"/>
          <w:szCs w:val="24"/>
          <w:lang w:eastAsia="en-GB"/>
        </w:rPr>
        <w:t xml:space="preserve">There is no divergence between the </w:t>
      </w:r>
      <w:r>
        <w:rPr>
          <w:rFonts w:ascii="Arial" w:hAnsi="Arial" w:cs="Arial"/>
          <w:noProof/>
          <w:sz w:val="24"/>
          <w:szCs w:val="24"/>
          <w:lang w:eastAsia="en-GB"/>
        </w:rPr>
        <w:t xml:space="preserve">Welsh Government </w:t>
      </w:r>
      <w:r w:rsidRPr="003344A1">
        <w:rPr>
          <w:rFonts w:ascii="Arial" w:hAnsi="Arial" w:cs="Arial"/>
          <w:noProof/>
          <w:sz w:val="24"/>
          <w:szCs w:val="24"/>
          <w:lang w:eastAsia="en-GB"/>
        </w:rPr>
        <w:t xml:space="preserve">and the </w:t>
      </w:r>
      <w:r>
        <w:rPr>
          <w:rFonts w:ascii="Arial" w:hAnsi="Arial" w:cs="Arial"/>
          <w:noProof/>
          <w:sz w:val="24"/>
          <w:szCs w:val="24"/>
          <w:lang w:eastAsia="en-GB"/>
        </w:rPr>
        <w:t>UK Government (Department of Health and Social Care)</w:t>
      </w:r>
      <w:r w:rsidRPr="003344A1">
        <w:rPr>
          <w:rFonts w:ascii="Arial" w:hAnsi="Arial" w:cs="Arial"/>
          <w:noProof/>
          <w:sz w:val="24"/>
          <w:szCs w:val="24"/>
          <w:lang w:eastAsia="en-GB"/>
        </w:rPr>
        <w:t xml:space="preserve"> on the policy for the correction</w:t>
      </w:r>
      <w:r>
        <w:rPr>
          <w:rFonts w:ascii="Arial" w:hAnsi="Arial" w:cs="Arial"/>
          <w:noProof/>
          <w:sz w:val="24"/>
          <w:szCs w:val="24"/>
          <w:lang w:eastAsia="en-GB"/>
        </w:rPr>
        <w:t>s</w:t>
      </w:r>
      <w:r w:rsidRPr="003344A1">
        <w:rPr>
          <w:rFonts w:ascii="Arial" w:hAnsi="Arial" w:cs="Arial"/>
          <w:noProof/>
          <w:sz w:val="24"/>
          <w:szCs w:val="24"/>
          <w:lang w:eastAsia="en-GB"/>
        </w:rPr>
        <w:t xml:space="preserve">. Therefore, making separate SIs in Wales and England would lead to duplication, and unnecessary complication of the statute book. Consenting to a UK wide SI ensures that there is a single legislative framework across the UK which promotes clarity and accessibility during this period of change. In these exceptional circumstances, </w:t>
      </w:r>
      <w:r>
        <w:rPr>
          <w:rFonts w:ascii="Arial" w:hAnsi="Arial" w:cs="Arial"/>
          <w:noProof/>
          <w:sz w:val="24"/>
          <w:szCs w:val="24"/>
          <w:lang w:eastAsia="en-GB"/>
        </w:rPr>
        <w:t xml:space="preserve">the Welsh Government </w:t>
      </w:r>
      <w:r w:rsidRPr="003344A1">
        <w:rPr>
          <w:rFonts w:ascii="Arial" w:hAnsi="Arial" w:cs="Arial"/>
          <w:noProof/>
          <w:sz w:val="24"/>
          <w:szCs w:val="24"/>
          <w:lang w:eastAsia="en-GB"/>
        </w:rPr>
        <w:t xml:space="preserve">considers it appropriate that </w:t>
      </w:r>
      <w:r>
        <w:rPr>
          <w:rFonts w:ascii="Arial" w:hAnsi="Arial" w:cs="Arial"/>
          <w:noProof/>
          <w:sz w:val="24"/>
          <w:szCs w:val="24"/>
          <w:lang w:eastAsia="en-GB"/>
        </w:rPr>
        <w:t>the UK Government</w:t>
      </w:r>
      <w:r w:rsidRPr="003344A1">
        <w:rPr>
          <w:rFonts w:ascii="Arial" w:hAnsi="Arial" w:cs="Arial"/>
          <w:noProof/>
          <w:sz w:val="24"/>
          <w:szCs w:val="24"/>
          <w:lang w:eastAsia="en-GB"/>
        </w:rPr>
        <w:t xml:space="preserve"> legislates on our behalf in this instance. </w:t>
      </w:r>
    </w:p>
    <w:p w14:paraId="5E0BF583" w14:textId="77777777" w:rsidR="00A845A9" w:rsidRPr="00A665D0" w:rsidRDefault="00A845A9" w:rsidP="00D456C5">
      <w:pPr>
        <w:rPr>
          <w:rFonts w:ascii="Arial" w:hAnsi="Arial" w:cs="Arial"/>
          <w:sz w:val="24"/>
          <w:szCs w:val="24"/>
        </w:rPr>
      </w:pPr>
    </w:p>
    <w:sectPr w:rsidR="00A845A9" w:rsidRPr="00A665D0"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55FDB" w14:textId="77777777" w:rsidR="0044075D" w:rsidRDefault="0044075D">
      <w:r>
        <w:separator/>
      </w:r>
    </w:p>
  </w:endnote>
  <w:endnote w:type="continuationSeparator" w:id="0">
    <w:p w14:paraId="6B691E61" w14:textId="77777777" w:rsidR="0044075D" w:rsidRDefault="0044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029A1"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99E252"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2759B" w14:textId="68AD415C"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3CF2">
      <w:rPr>
        <w:rStyle w:val="PageNumber"/>
        <w:noProof/>
      </w:rPr>
      <w:t>3</w:t>
    </w:r>
    <w:r>
      <w:rPr>
        <w:rStyle w:val="PageNumber"/>
      </w:rPr>
      <w:fldChar w:fldCharType="end"/>
    </w:r>
  </w:p>
  <w:p w14:paraId="06D68019"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D8D8E" w14:textId="5CA24CE7"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E23CF2">
      <w:rPr>
        <w:rStyle w:val="PageNumber"/>
        <w:rFonts w:ascii="Arial" w:hAnsi="Arial" w:cs="Arial"/>
        <w:noProof/>
        <w:sz w:val="24"/>
        <w:szCs w:val="24"/>
      </w:rPr>
      <w:t>1</w:t>
    </w:r>
    <w:r w:rsidRPr="005D2A41">
      <w:rPr>
        <w:rStyle w:val="PageNumber"/>
        <w:rFonts w:ascii="Arial" w:hAnsi="Arial" w:cs="Arial"/>
        <w:sz w:val="24"/>
        <w:szCs w:val="24"/>
      </w:rPr>
      <w:fldChar w:fldCharType="end"/>
    </w:r>
  </w:p>
  <w:p w14:paraId="665C5421"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6B922" w14:textId="77777777" w:rsidR="0044075D" w:rsidRDefault="0044075D">
      <w:r>
        <w:separator/>
      </w:r>
    </w:p>
  </w:footnote>
  <w:footnote w:type="continuationSeparator" w:id="0">
    <w:p w14:paraId="6BD7C240" w14:textId="77777777" w:rsidR="0044075D" w:rsidRDefault="00440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C7A70" w14:textId="77777777" w:rsidR="0057543A" w:rsidRDefault="0057543A">
    <w:r>
      <w:rPr>
        <w:noProof/>
        <w:lang w:eastAsia="en-GB"/>
      </w:rPr>
      <w:drawing>
        <wp:anchor distT="0" distB="0" distL="114300" distR="114300" simplePos="0" relativeHeight="251657728" behindDoc="1" locked="0" layoutInCell="1" allowOverlap="1" wp14:anchorId="0B6CD6C6" wp14:editId="6978318F">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471CC5E" w14:textId="77777777" w:rsidR="0057543A" w:rsidRDefault="0057543A">
    <w:pPr>
      <w:pStyle w:val="Header"/>
    </w:pPr>
  </w:p>
  <w:p w14:paraId="0CB9F609"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53E1"/>
    <w:multiLevelType w:val="hybridMultilevel"/>
    <w:tmpl w:val="E93A0E94"/>
    <w:lvl w:ilvl="0" w:tplc="284EB750">
      <w:start w:val="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124E0"/>
    <w:multiLevelType w:val="hybridMultilevel"/>
    <w:tmpl w:val="DA94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B206FC"/>
    <w:multiLevelType w:val="hybridMultilevel"/>
    <w:tmpl w:val="5A141E1C"/>
    <w:lvl w:ilvl="0" w:tplc="284EB750">
      <w:start w:val="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261E79"/>
    <w:multiLevelType w:val="hybridMultilevel"/>
    <w:tmpl w:val="5A2EE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12911EF"/>
    <w:multiLevelType w:val="hybridMultilevel"/>
    <w:tmpl w:val="72FA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1C5B73"/>
    <w:multiLevelType w:val="hybridMultilevel"/>
    <w:tmpl w:val="31CA6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766EAF"/>
    <w:multiLevelType w:val="hybridMultilevel"/>
    <w:tmpl w:val="CEE2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570BD8"/>
    <w:multiLevelType w:val="hybridMultilevel"/>
    <w:tmpl w:val="F8D6C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7"/>
  </w:num>
  <w:num w:numId="5">
    <w:abstractNumId w:val="8"/>
  </w:num>
  <w:num w:numId="6">
    <w:abstractNumId w:val="9"/>
  </w:num>
  <w:num w:numId="7">
    <w:abstractNumId w:val="0"/>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4075D"/>
    <w:rsid w:val="0046757C"/>
    <w:rsid w:val="00500027"/>
    <w:rsid w:val="00560F1F"/>
    <w:rsid w:val="00574BB3"/>
    <w:rsid w:val="0057543A"/>
    <w:rsid w:val="00591AC0"/>
    <w:rsid w:val="005A22E2"/>
    <w:rsid w:val="005B030B"/>
    <w:rsid w:val="005D2A41"/>
    <w:rsid w:val="005D7663"/>
    <w:rsid w:val="00600562"/>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A05FB"/>
    <w:rsid w:val="007B5260"/>
    <w:rsid w:val="007C24E7"/>
    <w:rsid w:val="007C7885"/>
    <w:rsid w:val="007D1402"/>
    <w:rsid w:val="007F5E64"/>
    <w:rsid w:val="00800FA0"/>
    <w:rsid w:val="00812370"/>
    <w:rsid w:val="0082411A"/>
    <w:rsid w:val="00841628"/>
    <w:rsid w:val="00846160"/>
    <w:rsid w:val="00877BD2"/>
    <w:rsid w:val="008B7927"/>
    <w:rsid w:val="008D1E0B"/>
    <w:rsid w:val="008E77AF"/>
    <w:rsid w:val="008F0CC6"/>
    <w:rsid w:val="008F789E"/>
    <w:rsid w:val="00905771"/>
    <w:rsid w:val="00953A46"/>
    <w:rsid w:val="00967473"/>
    <w:rsid w:val="00973090"/>
    <w:rsid w:val="00995EEC"/>
    <w:rsid w:val="00997AA9"/>
    <w:rsid w:val="009D26D8"/>
    <w:rsid w:val="009E4974"/>
    <w:rsid w:val="009F06C3"/>
    <w:rsid w:val="00A204C9"/>
    <w:rsid w:val="00A23742"/>
    <w:rsid w:val="00A3247B"/>
    <w:rsid w:val="00A665D0"/>
    <w:rsid w:val="00A72CF3"/>
    <w:rsid w:val="00A82A45"/>
    <w:rsid w:val="00A845A9"/>
    <w:rsid w:val="00A86958"/>
    <w:rsid w:val="00AA5651"/>
    <w:rsid w:val="00AA5848"/>
    <w:rsid w:val="00AA7750"/>
    <w:rsid w:val="00AD65F1"/>
    <w:rsid w:val="00AE064D"/>
    <w:rsid w:val="00AF056B"/>
    <w:rsid w:val="00B002F1"/>
    <w:rsid w:val="00B049B1"/>
    <w:rsid w:val="00B239BA"/>
    <w:rsid w:val="00B468BB"/>
    <w:rsid w:val="00B81F17"/>
    <w:rsid w:val="00C43B4A"/>
    <w:rsid w:val="00C64FA5"/>
    <w:rsid w:val="00C84A12"/>
    <w:rsid w:val="00CD282E"/>
    <w:rsid w:val="00CF3DC5"/>
    <w:rsid w:val="00D017E2"/>
    <w:rsid w:val="00D16D97"/>
    <w:rsid w:val="00D27F42"/>
    <w:rsid w:val="00D456C5"/>
    <w:rsid w:val="00D84713"/>
    <w:rsid w:val="00DD4B82"/>
    <w:rsid w:val="00E1556F"/>
    <w:rsid w:val="00E23CF2"/>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6EB01F"/>
  <w15:docId w15:val="{2F3D5B07-789E-4014-B36D-0703E6FC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A665D0"/>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665D0"/>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A665D0"/>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A665D0"/>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A665D0"/>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A665D0"/>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A665D0"/>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rsid w:val="00A665D0"/>
    <w:rPr>
      <w:rFonts w:ascii="Arial" w:hAnsi="Arial" w:cs="Arial"/>
      <w:b/>
      <w:bCs/>
      <w:i/>
      <w:iCs/>
      <w:sz w:val="28"/>
      <w:szCs w:val="28"/>
      <w:lang w:eastAsia="en-US"/>
    </w:rPr>
  </w:style>
  <w:style w:type="character" w:customStyle="1" w:styleId="Heading4Char">
    <w:name w:val="Heading 4 Char"/>
    <w:basedOn w:val="DefaultParagraphFont"/>
    <w:link w:val="Heading4"/>
    <w:rsid w:val="00A665D0"/>
    <w:rPr>
      <w:b/>
      <w:bCs/>
      <w:sz w:val="28"/>
      <w:szCs w:val="28"/>
      <w:lang w:eastAsia="en-US"/>
    </w:rPr>
  </w:style>
  <w:style w:type="character" w:customStyle="1" w:styleId="Heading5Char">
    <w:name w:val="Heading 5 Char"/>
    <w:basedOn w:val="DefaultParagraphFont"/>
    <w:link w:val="Heading5"/>
    <w:rsid w:val="00A665D0"/>
    <w:rPr>
      <w:b/>
      <w:bCs/>
      <w:i/>
      <w:iCs/>
      <w:sz w:val="26"/>
      <w:szCs w:val="26"/>
      <w:lang w:eastAsia="en-US"/>
    </w:rPr>
  </w:style>
  <w:style w:type="character" w:customStyle="1" w:styleId="Heading6Char">
    <w:name w:val="Heading 6 Char"/>
    <w:basedOn w:val="DefaultParagraphFont"/>
    <w:link w:val="Heading6"/>
    <w:rsid w:val="00A665D0"/>
    <w:rPr>
      <w:b/>
      <w:bCs/>
      <w:sz w:val="22"/>
      <w:szCs w:val="22"/>
      <w:lang w:eastAsia="en-US"/>
    </w:rPr>
  </w:style>
  <w:style w:type="character" w:customStyle="1" w:styleId="Heading7Char">
    <w:name w:val="Heading 7 Char"/>
    <w:basedOn w:val="DefaultParagraphFont"/>
    <w:link w:val="Heading7"/>
    <w:rsid w:val="00A665D0"/>
    <w:rPr>
      <w:sz w:val="24"/>
      <w:szCs w:val="24"/>
      <w:lang w:eastAsia="en-US"/>
    </w:rPr>
  </w:style>
  <w:style w:type="character" w:customStyle="1" w:styleId="Heading8Char">
    <w:name w:val="Heading 8 Char"/>
    <w:basedOn w:val="DefaultParagraphFont"/>
    <w:link w:val="Heading8"/>
    <w:rsid w:val="00A665D0"/>
    <w:rPr>
      <w:i/>
      <w:iCs/>
      <w:sz w:val="24"/>
      <w:szCs w:val="24"/>
      <w:lang w:eastAsia="en-US"/>
    </w:rPr>
  </w:style>
  <w:style w:type="character" w:customStyle="1" w:styleId="Heading9Char">
    <w:name w:val="Heading 9 Char"/>
    <w:basedOn w:val="DefaultParagraphFont"/>
    <w:link w:val="Heading9"/>
    <w:rsid w:val="00A665D0"/>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A665D0"/>
    <w:rPr>
      <w:rFonts w:ascii="TradeGothic" w:hAnsi="TradeGothic"/>
      <w:sz w:val="22"/>
      <w:lang w:eastAsia="en-US"/>
    </w:rPr>
  </w:style>
  <w:style w:type="paragraph" w:customStyle="1" w:styleId="EMSectionTitle">
    <w:name w:val="EM Section Title"/>
    <w:basedOn w:val="Heading1"/>
    <w:next w:val="EMLevel1Paragraph"/>
    <w:rsid w:val="00A665D0"/>
    <w:pPr>
      <w:tabs>
        <w:tab w:val="num" w:pos="360"/>
      </w:tabs>
      <w:spacing w:before="240"/>
      <w:ind w:left="720" w:hanging="360"/>
    </w:pPr>
    <w:rPr>
      <w:rFonts w:ascii="Times New Roman" w:hAnsi="Times New Roman" w:cs="Arial"/>
      <w:bCs/>
      <w:kern w:val="32"/>
      <w:szCs w:val="32"/>
      <w:lang w:eastAsia="en-US"/>
    </w:rPr>
  </w:style>
  <w:style w:type="paragraph" w:customStyle="1" w:styleId="EMLevel1Paragraph">
    <w:name w:val="EM Level 1 Paragraph"/>
    <w:basedOn w:val="Heading2"/>
    <w:qFormat/>
    <w:rsid w:val="00A665D0"/>
    <w:pPr>
      <w:keepNext w:val="0"/>
      <w:numPr>
        <w:ilvl w:val="1"/>
      </w:numPr>
      <w:tabs>
        <w:tab w:val="num" w:pos="696"/>
      </w:tabs>
      <w:spacing w:before="120"/>
      <w:ind w:left="696" w:hanging="576"/>
    </w:pPr>
    <w:rPr>
      <w:rFonts w:ascii="Times New Roman" w:hAnsi="Times New Roman"/>
      <w:b w:val="0"/>
      <w:bCs w:val="0"/>
      <w:i w:val="0"/>
      <w:iCs w:val="0"/>
      <w:sz w:val="24"/>
    </w:rPr>
  </w:style>
  <w:style w:type="paragraph" w:customStyle="1" w:styleId="Default">
    <w:name w:val="Default"/>
    <w:rsid w:val="00A665D0"/>
    <w:pPr>
      <w:autoSpaceDE w:val="0"/>
      <w:autoSpaceDN w:val="0"/>
      <w:adjustRightInd w:val="0"/>
    </w:pPr>
    <w:rPr>
      <w:color w:val="000000"/>
      <w:sz w:val="24"/>
      <w:szCs w:val="24"/>
      <w:lang w:eastAsia="en-US"/>
    </w:rPr>
  </w:style>
  <w:style w:type="character" w:customStyle="1" w:styleId="ParagraphText-unnumberedChar">
    <w:name w:val="Paragraph Text - unnumbered Char"/>
    <w:link w:val="ParagraphText-unnumbered"/>
    <w:rsid w:val="00D456C5"/>
    <w:rPr>
      <w:rFonts w:ascii="Arial" w:hAnsi="Arial"/>
      <w:sz w:val="24"/>
    </w:rPr>
  </w:style>
  <w:style w:type="paragraph" w:customStyle="1" w:styleId="ParagraphText-unnumbered">
    <w:name w:val="Paragraph Text - unnumbered"/>
    <w:link w:val="ParagraphText-unnumberedChar"/>
    <w:qFormat/>
    <w:rsid w:val="00D456C5"/>
    <w:pPr>
      <w:spacing w:after="284" w:line="324" w:lineRule="exact"/>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ta.parliament.uk/statutory-instruments/kv1TC7i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A25037613</value>
    </field>
    <field name="Objective-Title">
      <value order="0">18 January 2019 - Re-Issued Written Statement - The Nutrition (Amendment etc) (EU Exit) Regulations 2019</value>
    </field>
    <field name="Objective-Description">
      <value order="0"/>
    </field>
    <field name="Objective-CreationStamp">
      <value order="0">2019-01-28T16:26:29Z</value>
    </field>
    <field name="Objective-IsApproved">
      <value order="0">false</value>
    </field>
    <field name="Objective-IsPublished">
      <value order="0">true</value>
    </field>
    <field name="Objective-DatePublished">
      <value order="0">2019-01-28T16:26:42Z</value>
    </field>
    <field name="Objective-ModificationStamp">
      <value order="0">2019-01-28T16:26:42Z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vA49733965</value>
    </field>
    <field name="Objective-Version">
      <value order="0">1.0</value>
    </field>
    <field name="Objective-VersionNumber">
      <value order="0">2</value>
    </field>
    <field name="Objective-VersionComment">
      <value order="0">Version 2</value>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2019-01-28T23:59:59Z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2019-01-18T00:00:00+00:00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E6283BA-6786-4BA4-9268-5D92D72F045A}"/>
</file>

<file path=customXml/itemProps3.xml><?xml version="1.0" encoding="utf-8"?>
<ds:datastoreItem xmlns:ds="http://schemas.openxmlformats.org/officeDocument/2006/customXml" ds:itemID="{97683AC6-47BC-4C0E-97FC-74E50FAA1416}"/>
</file>

<file path=customXml/itemProps4.xml><?xml version="1.0" encoding="utf-8"?>
<ds:datastoreItem xmlns:ds="http://schemas.openxmlformats.org/officeDocument/2006/customXml" ds:itemID="{17EB8025-3778-411B-945D-FC1757E03D41}"/>
</file>

<file path=docProps/app.xml><?xml version="1.0" encoding="utf-8"?>
<Properties xmlns="http://schemas.openxmlformats.org/officeDocument/2006/extended-properties" xmlns:vt="http://schemas.openxmlformats.org/officeDocument/2006/docPropsVTypes">
  <Template>Normal</Template>
  <TotalTime>2</TotalTime>
  <Pages>3</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Nutrition (Amendment etc) (EU Exit) Regulations 2019 </dc:title>
  <dc:creator>burnsc</dc:creator>
  <cp:lastModifiedBy>Oxenham, James (OFM - Cabinet Division)</cp:lastModifiedBy>
  <cp:revision>4</cp:revision>
  <cp:lastPrinted>2011-05-27T10:19:00Z</cp:lastPrinted>
  <dcterms:created xsi:type="dcterms:W3CDTF">2019-01-29T09:22:00Z</dcterms:created>
  <dcterms:modified xsi:type="dcterms:W3CDTF">2019-01-29T09:24:00Z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A25037613</vt:lpwstr>
  </property>
  <property fmtid="{D5CDD505-2E9C-101B-9397-08002B2CF9AE}" pid="4" name="Objective-Title">
    <vt:lpwstr>18 January 2019 - Re-Issued Written Statement - The Nutrition (Amendment etc) (EU Exit) Regulations 2019</vt:lpwstr>
  </property>
  <property fmtid="{D5CDD505-2E9C-101B-9397-08002B2CF9AE}" pid="5" name="Objective-Comment">
    <vt:lpwstr/>
  </property>
  <property fmtid="{D5CDD505-2E9C-101B-9397-08002B2CF9AE}" pid="6" name="Objective-CreationStamp">
    <vt:filetime>2019-01-28T16:26:35Z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2019-01-28T16:26:42Z</vt:filetime>
  </property>
  <property fmtid="{D5CDD505-2E9C-101B-9397-08002B2CF9AE}" pid="10" name="Objective-ModificationStamp">
    <vt:filetime>2019-01-28T16:26:42Z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2019-01-28T00:00:00Z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vA49733965</vt:lpwstr>
  </property>
  <property fmtid="{D5CDD505-2E9C-101B-9397-08002B2CF9AE}" pid="28" name="Objective-Language">
    <vt:lpwstr>English (eng)</vt:lpwstr>
  </property>
  <property fmtid="{D5CDD505-2E9C-101B-9397-08002B2CF9AE}" pid="29" name="Objective-Date Acquired">
    <vt:filetime>2019-01-28T23:59:59Z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