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21EE" w14:textId="77777777" w:rsidR="001A39E2" w:rsidRDefault="001A39E2" w:rsidP="001A39E2">
      <w:pPr>
        <w:jc w:val="right"/>
        <w:rPr>
          <w:b/>
        </w:rPr>
      </w:pPr>
    </w:p>
    <w:p w14:paraId="520E54A4"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30B03B" wp14:editId="3AE5BD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577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D205BB"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6327B80"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49B8A98D"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4C4D6E13"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AAFFAD5" wp14:editId="6C36732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E82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1849F4D"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6EA37DC3" w14:textId="77777777" w:rsidTr="00C25E02">
        <w:tc>
          <w:tcPr>
            <w:tcW w:w="1383" w:type="dxa"/>
            <w:tcBorders>
              <w:top w:val="nil"/>
              <w:left w:val="nil"/>
              <w:bottom w:val="nil"/>
              <w:right w:val="nil"/>
            </w:tcBorders>
            <w:vAlign w:val="center"/>
          </w:tcPr>
          <w:p w14:paraId="67E022FD" w14:textId="42A52857" w:rsidR="00817906" w:rsidRPr="00BB62A8" w:rsidRDefault="00817906" w:rsidP="007D2960">
            <w:pPr>
              <w:spacing w:before="120" w:after="120"/>
              <w:rPr>
                <w:rFonts w:ascii="Arial" w:hAnsi="Arial" w:cs="Arial"/>
                <w:b/>
                <w:bCs/>
                <w:sz w:val="24"/>
                <w:szCs w:val="24"/>
              </w:rPr>
            </w:pPr>
            <w:r w:rsidRPr="00BB62A8">
              <w:rPr>
                <w:rFonts w:ascii="Arial" w:hAnsi="Arial" w:cs="Arial"/>
                <w:b/>
                <w:bCs/>
                <w:sz w:val="24"/>
                <w:szCs w:val="24"/>
              </w:rPr>
              <w:t>TEITL</w:t>
            </w:r>
          </w:p>
        </w:tc>
        <w:tc>
          <w:tcPr>
            <w:tcW w:w="7656" w:type="dxa"/>
            <w:tcBorders>
              <w:top w:val="nil"/>
              <w:left w:val="nil"/>
              <w:bottom w:val="nil"/>
              <w:right w:val="nil"/>
            </w:tcBorders>
            <w:vAlign w:val="center"/>
          </w:tcPr>
          <w:p w14:paraId="1CAB31D5" w14:textId="65F03353" w:rsidR="003C4920" w:rsidRPr="008E7D03" w:rsidRDefault="004A6EE3" w:rsidP="004A6EE3">
            <w:pPr>
              <w:tabs>
                <w:tab w:val="left" w:pos="6949"/>
              </w:tabs>
              <w:rPr>
                <w:rFonts w:ascii="Arial" w:hAnsi="Arial" w:cs="Arial"/>
                <w:b/>
                <w:sz w:val="24"/>
                <w:szCs w:val="24"/>
              </w:rPr>
            </w:pPr>
            <w:bookmarkStart w:id="0" w:name="_GoBack"/>
            <w:r>
              <w:rPr>
                <w:rFonts w:ascii="Arial" w:eastAsiaTheme="minorHAnsi" w:hAnsi="Arial" w:cs="Arial"/>
                <w:b/>
                <w:bCs/>
                <w:sz w:val="24"/>
                <w:szCs w:val="24"/>
                <w:lang w:val="cy-GB"/>
              </w:rPr>
              <w:t>Rheoliadau Bwyd a Diod, Meddyginiaethau a</w:t>
            </w:r>
            <w:r w:rsidRPr="004A6EE3">
              <w:rPr>
                <w:rFonts w:ascii="Arial" w:eastAsiaTheme="minorHAnsi" w:hAnsi="Arial" w:cs="Arial"/>
                <w:b/>
                <w:bCs/>
                <w:sz w:val="24"/>
                <w:szCs w:val="24"/>
                <w:lang w:val="cy-GB"/>
              </w:rPr>
              <w:t xml:space="preserve"> Gweddillion Milfeddygol (Diwygio Etc) (Ymadael Â’r U</w:t>
            </w:r>
            <w:r>
              <w:rPr>
                <w:rFonts w:ascii="Arial" w:eastAsiaTheme="minorHAnsi" w:hAnsi="Arial" w:cs="Arial"/>
                <w:b/>
                <w:bCs/>
                <w:sz w:val="24"/>
                <w:szCs w:val="24"/>
                <w:lang w:val="cy-GB"/>
              </w:rPr>
              <w:t>E</w:t>
            </w:r>
            <w:r w:rsidRPr="004A6EE3">
              <w:rPr>
                <w:rFonts w:ascii="Arial" w:eastAsiaTheme="minorHAnsi" w:hAnsi="Arial" w:cs="Arial"/>
                <w:b/>
                <w:bCs/>
                <w:sz w:val="24"/>
                <w:szCs w:val="24"/>
                <w:lang w:val="cy-GB"/>
              </w:rPr>
              <w:t>) 2019</w:t>
            </w:r>
            <w:bookmarkEnd w:id="0"/>
          </w:p>
        </w:tc>
      </w:tr>
      <w:tr w:rsidR="00817906" w:rsidRPr="00A011A1" w14:paraId="69642F35" w14:textId="77777777" w:rsidTr="00C25E02">
        <w:tc>
          <w:tcPr>
            <w:tcW w:w="1383" w:type="dxa"/>
            <w:tcBorders>
              <w:top w:val="nil"/>
              <w:left w:val="nil"/>
              <w:bottom w:val="nil"/>
              <w:right w:val="nil"/>
            </w:tcBorders>
            <w:vAlign w:val="center"/>
          </w:tcPr>
          <w:p w14:paraId="111C8353"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0DE6C6C5" w14:textId="229CCF2B" w:rsidR="00817906" w:rsidRPr="004F23E1" w:rsidRDefault="007D2960" w:rsidP="00421E19">
            <w:pPr>
              <w:spacing w:before="120" w:after="120"/>
              <w:rPr>
                <w:rFonts w:ascii="Arial" w:hAnsi="Arial" w:cs="Arial"/>
                <w:b/>
                <w:bCs/>
                <w:sz w:val="24"/>
                <w:szCs w:val="24"/>
              </w:rPr>
            </w:pPr>
            <w:r>
              <w:rPr>
                <w:rFonts w:ascii="Arial" w:hAnsi="Arial" w:cs="Arial"/>
                <w:b/>
                <w:bCs/>
                <w:sz w:val="24"/>
                <w:szCs w:val="24"/>
              </w:rPr>
              <w:t>8</w:t>
            </w:r>
            <w:r w:rsidR="009449B4">
              <w:rPr>
                <w:rFonts w:ascii="Arial" w:hAnsi="Arial" w:cs="Arial"/>
                <w:b/>
                <w:bCs/>
                <w:sz w:val="24"/>
                <w:szCs w:val="24"/>
              </w:rPr>
              <w:t xml:space="preserve"> </w:t>
            </w:r>
            <w:r w:rsidR="00421E19">
              <w:rPr>
                <w:rFonts w:ascii="Arial" w:hAnsi="Arial" w:cs="Arial"/>
                <w:b/>
                <w:bCs/>
                <w:sz w:val="24"/>
                <w:szCs w:val="24"/>
              </w:rPr>
              <w:t>Mawrth</w:t>
            </w:r>
            <w:r w:rsidR="00F42524">
              <w:rPr>
                <w:rFonts w:ascii="Arial" w:hAnsi="Arial" w:cs="Arial"/>
                <w:b/>
                <w:bCs/>
                <w:sz w:val="24"/>
                <w:szCs w:val="24"/>
              </w:rPr>
              <w:t xml:space="preserve"> </w:t>
            </w:r>
            <w:r w:rsidR="00B45A11">
              <w:rPr>
                <w:rFonts w:ascii="Arial" w:hAnsi="Arial" w:cs="Arial"/>
                <w:b/>
                <w:bCs/>
                <w:sz w:val="24"/>
                <w:szCs w:val="24"/>
              </w:rPr>
              <w:t>201</w:t>
            </w:r>
            <w:r w:rsidR="00C27801">
              <w:rPr>
                <w:rFonts w:ascii="Arial" w:hAnsi="Arial" w:cs="Arial"/>
                <w:b/>
                <w:bCs/>
                <w:sz w:val="24"/>
                <w:szCs w:val="24"/>
              </w:rPr>
              <w:t>9</w:t>
            </w:r>
          </w:p>
        </w:tc>
      </w:tr>
      <w:tr w:rsidR="00817906" w:rsidRPr="00A011A1" w14:paraId="3D31BCEB" w14:textId="77777777" w:rsidTr="00C25E02">
        <w:tc>
          <w:tcPr>
            <w:tcW w:w="1383" w:type="dxa"/>
            <w:tcBorders>
              <w:top w:val="nil"/>
              <w:left w:val="nil"/>
              <w:bottom w:val="nil"/>
              <w:right w:val="nil"/>
            </w:tcBorders>
            <w:vAlign w:val="center"/>
          </w:tcPr>
          <w:p w14:paraId="4373F49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27A6998" w14:textId="77777777" w:rsidR="00817906" w:rsidRPr="004F23E1" w:rsidRDefault="00347D80">
            <w:pPr>
              <w:spacing w:before="120" w:after="120"/>
              <w:rPr>
                <w:rFonts w:ascii="Arial" w:hAnsi="Arial" w:cs="Arial"/>
                <w:b/>
                <w:bCs/>
                <w:sz w:val="24"/>
                <w:szCs w:val="24"/>
              </w:rPr>
            </w:pPr>
            <w:r w:rsidRPr="00347D80">
              <w:rPr>
                <w:rFonts w:ascii="Arial" w:hAnsi="Arial" w:cs="Arial"/>
                <w:b/>
                <w:bCs/>
                <w:sz w:val="24"/>
                <w:szCs w:val="24"/>
              </w:rPr>
              <w:t>Rebecca Evans AC, Y Gweinidog Cyllid a’r Trefnydd</w:t>
            </w:r>
          </w:p>
        </w:tc>
      </w:tr>
    </w:tbl>
    <w:p w14:paraId="15B97676" w14:textId="77777777" w:rsidR="006D1C34" w:rsidRPr="006D1C34" w:rsidRDefault="006D1C34" w:rsidP="006D1C34">
      <w:pPr>
        <w:jc w:val="center"/>
        <w:rPr>
          <w:rFonts w:ascii="Arial" w:eastAsiaTheme="minorHAnsi" w:hAnsi="Arial" w:cs="Arial"/>
          <w:b/>
          <w:szCs w:val="22"/>
          <w:u w:val="single"/>
        </w:rPr>
      </w:pPr>
    </w:p>
    <w:p w14:paraId="7D6DF5FF" w14:textId="74B97189" w:rsidR="006D1C34" w:rsidRDefault="004A6EE3" w:rsidP="006D1C34">
      <w:pPr>
        <w:jc w:val="both"/>
        <w:rPr>
          <w:rFonts w:ascii="Arial" w:eastAsiaTheme="minorHAnsi" w:hAnsi="Arial" w:cs="Arial"/>
          <w:b/>
          <w:bCs/>
          <w:sz w:val="24"/>
          <w:szCs w:val="24"/>
          <w:lang w:val="cy-GB"/>
        </w:rPr>
      </w:pPr>
      <w:r w:rsidRPr="004A6EE3">
        <w:rPr>
          <w:rFonts w:ascii="Arial" w:eastAsiaTheme="minorHAnsi" w:hAnsi="Arial" w:cs="Arial"/>
          <w:b/>
          <w:bCs/>
          <w:sz w:val="24"/>
          <w:szCs w:val="24"/>
          <w:lang w:val="cy-GB"/>
        </w:rPr>
        <w:t>Rheoliadau Bwyd a Diod, Meddyginiaethau a Gweddillion Milfeddygol (Diwygio Etc) (Ymadael Â’r UE) 2019</w:t>
      </w:r>
    </w:p>
    <w:p w14:paraId="09459D71" w14:textId="77777777" w:rsidR="004A6EE3" w:rsidRPr="006D1C34" w:rsidRDefault="004A6EE3" w:rsidP="006D1C34">
      <w:pPr>
        <w:jc w:val="both"/>
        <w:rPr>
          <w:rFonts w:ascii="Arial" w:eastAsiaTheme="minorHAnsi" w:hAnsi="Arial" w:cs="Arial"/>
          <w:b/>
          <w:szCs w:val="22"/>
          <w:u w:val="single"/>
        </w:rPr>
      </w:pPr>
    </w:p>
    <w:p w14:paraId="7E834420" w14:textId="77777777" w:rsidR="006D1C34" w:rsidRPr="006D1C34" w:rsidRDefault="006D1C34" w:rsidP="006D1C34">
      <w:pPr>
        <w:jc w:val="both"/>
        <w:rPr>
          <w:rFonts w:ascii="Arial" w:eastAsiaTheme="minorHAnsi" w:hAnsi="Arial" w:cs="Arial"/>
          <w:b/>
          <w:sz w:val="24"/>
          <w:szCs w:val="22"/>
          <w:u w:val="single"/>
        </w:rPr>
      </w:pPr>
      <w:r w:rsidRPr="006D1C34">
        <w:rPr>
          <w:rFonts w:ascii="Arial" w:eastAsiaTheme="minorHAnsi" w:hAnsi="Arial" w:cs="Arial"/>
          <w:b/>
          <w:bCs/>
          <w:sz w:val="24"/>
          <w:szCs w:val="22"/>
          <w:u w:val="single"/>
          <w:lang w:val="cy-GB"/>
        </w:rPr>
        <w:t>Y gyfraith sy'n cael ei diwygio</w:t>
      </w:r>
    </w:p>
    <w:p w14:paraId="0CD96FA5" w14:textId="77777777" w:rsidR="006D1C34" w:rsidRPr="006D1C34" w:rsidRDefault="006D1C34" w:rsidP="006D1C34">
      <w:pPr>
        <w:tabs>
          <w:tab w:val="left" w:pos="709"/>
        </w:tabs>
        <w:jc w:val="both"/>
        <w:rPr>
          <w:rFonts w:ascii="Arial" w:eastAsiaTheme="minorHAnsi" w:hAnsi="Arial" w:cs="Arial"/>
          <w:szCs w:val="22"/>
          <w:u w:val="single"/>
        </w:rPr>
      </w:pPr>
    </w:p>
    <w:p w14:paraId="0C9CD5B3" w14:textId="77777777" w:rsidR="006D1C34" w:rsidRPr="006D1C34" w:rsidRDefault="006D1C34" w:rsidP="006D1C34">
      <w:pPr>
        <w:tabs>
          <w:tab w:val="left" w:pos="720"/>
        </w:tabs>
        <w:spacing w:before="80"/>
        <w:jc w:val="both"/>
        <w:outlineLvl w:val="1"/>
        <w:rPr>
          <w:rFonts w:ascii="Arial" w:hAnsi="Arial" w:cs="Arial"/>
          <w:sz w:val="24"/>
          <w:szCs w:val="24"/>
          <w:u w:val="single"/>
        </w:rPr>
      </w:pPr>
      <w:r w:rsidRPr="006D1C34">
        <w:rPr>
          <w:rFonts w:ascii="Arial" w:hAnsi="Arial" w:cs="Arial"/>
          <w:sz w:val="24"/>
          <w:szCs w:val="24"/>
          <w:u w:val="single"/>
          <w:lang w:val="cy-GB"/>
        </w:rPr>
        <w:t>Deddfwriaeth Ddomestig</w:t>
      </w:r>
      <w:bookmarkStart w:id="1" w:name="TOCentryTOC11_01_2019_12_05_37_25"/>
      <w:bookmarkEnd w:id="1"/>
    </w:p>
    <w:p w14:paraId="77BEF5D0" w14:textId="77777777" w:rsidR="006D1C34" w:rsidRPr="006D1C34" w:rsidRDefault="006D1C34" w:rsidP="006D1C34">
      <w:pPr>
        <w:tabs>
          <w:tab w:val="left" w:pos="720"/>
        </w:tabs>
        <w:spacing w:before="80" w:after="60"/>
        <w:jc w:val="both"/>
        <w:outlineLvl w:val="1"/>
        <w:rPr>
          <w:rFonts w:ascii="Arial" w:hAnsi="Arial" w:cs="Arial"/>
          <w:b/>
          <w:sz w:val="24"/>
          <w:szCs w:val="24"/>
        </w:rPr>
      </w:pPr>
    </w:p>
    <w:p w14:paraId="73E918D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sz w:val="24"/>
          <w:szCs w:val="24"/>
          <w:lang w:val="cy-GB"/>
        </w:rPr>
        <w:t xml:space="preserve">Rheoliadau Meddyginiaethau Milfeddygol 2013 (Ar gadw) </w:t>
      </w:r>
    </w:p>
    <w:p w14:paraId="506A8F5A"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Gwin 2011 </w:t>
      </w:r>
    </w:p>
    <w:p w14:paraId="230A3FCC"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Gorfodi REACH 2008 </w:t>
      </w:r>
    </w:p>
    <w:p w14:paraId="5B3E2F41"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Rheolau Gweithdrefn y Tribiwnlysoedd (Tribiwnlys yr Haen Gyntaf) (Y Siambr Reoleiddio Gyffredinol) 2009 </w:t>
      </w:r>
    </w:p>
    <w:p w14:paraId="7BA7A8A7"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Cynlluniau o Ansawdd (Cynhyrchion Amaethyddol a Chynhyrchion Bwyd) 2018 </w:t>
      </w:r>
    </w:p>
    <w:p w14:paraId="69FDF8E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bookmarkStart w:id="2" w:name="TOCentryTOC11_01_2019_12_05_37_56"/>
      <w:bookmarkEnd w:id="2"/>
    </w:p>
    <w:p w14:paraId="4F4318B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u w:val="single"/>
        </w:rPr>
      </w:pPr>
      <w:r w:rsidRPr="006D1C34">
        <w:rPr>
          <w:rFonts w:ascii="Arial" w:eastAsiaTheme="minorHAnsi" w:hAnsi="Arial" w:cs="Arial"/>
          <w:color w:val="000000"/>
          <w:sz w:val="24"/>
          <w:szCs w:val="24"/>
          <w:u w:val="single"/>
          <w:lang w:val="cy-GB"/>
        </w:rPr>
        <w:t xml:space="preserve">Deddfwriaeth yr UE </w:t>
      </w:r>
    </w:p>
    <w:p w14:paraId="5C186AB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u w:val="single"/>
        </w:rPr>
      </w:pPr>
    </w:p>
    <w:p w14:paraId="2FC3C654"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Regulation (EC) No 2870/2000</w:t>
      </w:r>
      <w:r w:rsidRPr="006D1C34">
        <w:rPr>
          <w:rFonts w:ascii="Arial" w:eastAsiaTheme="minorHAnsi" w:hAnsi="Arial" w:cs="Arial"/>
          <w:color w:val="000000"/>
          <w:sz w:val="24"/>
          <w:szCs w:val="24"/>
          <w:lang w:val="cy-GB"/>
        </w:rPr>
        <w:t xml:space="preserve"> laying down Community reference methods for the analysis of spirits drinks</w:t>
      </w:r>
    </w:p>
    <w:p w14:paraId="049C4D0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B44989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bookmarkStart w:id="3" w:name="TOCentryTOC11_01_2019_12_05_37_57"/>
      <w:bookmarkEnd w:id="3"/>
      <w:r w:rsidRPr="006D1C34">
        <w:rPr>
          <w:rFonts w:ascii="Arial" w:eastAsiaTheme="minorHAnsi" w:hAnsi="Arial" w:cs="Arial"/>
          <w:b/>
          <w:bCs/>
          <w:color w:val="000000"/>
          <w:sz w:val="24"/>
          <w:szCs w:val="24"/>
          <w:lang w:val="cy-GB"/>
        </w:rPr>
        <w:t>Regulation (EU) No 1151/2012</w:t>
      </w:r>
      <w:r w:rsidRPr="006D1C34">
        <w:rPr>
          <w:rFonts w:ascii="Arial" w:eastAsiaTheme="minorHAnsi" w:hAnsi="Arial" w:cs="Arial"/>
          <w:color w:val="000000"/>
          <w:sz w:val="24"/>
          <w:szCs w:val="24"/>
          <w:lang w:val="cy-GB"/>
        </w:rPr>
        <w:t xml:space="preserve"> of the European Parliament and of the Council on quality schemes for agricultural products and foodstuffs </w:t>
      </w:r>
    </w:p>
    <w:p w14:paraId="119F4495"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2616CCB1"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No 716/2013</w:t>
      </w:r>
      <w:r w:rsidRPr="006D1C34">
        <w:rPr>
          <w:rFonts w:ascii="Arial" w:eastAsiaTheme="minorHAnsi" w:hAnsi="Arial" w:cs="Arial"/>
          <w:color w:val="000000"/>
          <w:sz w:val="24"/>
          <w:szCs w:val="24"/>
          <w:lang w:val="cy-GB"/>
        </w:rPr>
        <w:t xml:space="preserve"> laying down rules for the application of Regulation (EC) No 110/2008 of the European Parliament and of the Council on the definition, description, presentation, labelling and the protection of geographical indications of spirit drinks </w:t>
      </w:r>
    </w:p>
    <w:p w14:paraId="53B75D7E"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3C8A97A5"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color w:val="000000"/>
          <w:sz w:val="24"/>
          <w:szCs w:val="24"/>
          <w:lang w:val="cy-GB"/>
        </w:rPr>
        <w:lastRenderedPageBreak/>
        <w:t xml:space="preserve">Regulation (EU) No 251/2014 of the European Parliament and of the Council on the definition, description, presentation, labelling and the protection of geographical indications of aromatised wine products </w:t>
      </w:r>
    </w:p>
    <w:p w14:paraId="2BE86BDC"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color w:val="000000"/>
          <w:sz w:val="24"/>
          <w:szCs w:val="24"/>
          <w:lang w:val="cy-GB"/>
        </w:rPr>
        <w:tab/>
      </w:r>
    </w:p>
    <w:p w14:paraId="0E7EA560"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No 664/2014</w:t>
      </w:r>
      <w:r w:rsidRPr="006D1C34">
        <w:rPr>
          <w:rFonts w:ascii="Arial" w:eastAsiaTheme="minorHAnsi" w:hAnsi="Arial" w:cs="Arial"/>
          <w:color w:val="000000"/>
          <w:sz w:val="24"/>
          <w:szCs w:val="24"/>
          <w:lang w:val="cy-GB"/>
        </w:rPr>
        <w:t xml:space="preserve"> supplementing Regulation (EU) No 1151/2012 of the European Parliament and of the Council with regard to the establishment of the Union symbols for protected designations of origin, protected geographical indications and traditional specialities guaranteed and with regard to certain rules on sourcing, certain procedural rules and certain additional transitional rules </w:t>
      </w:r>
    </w:p>
    <w:p w14:paraId="2B9B0E2C"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67B6D98"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No 665/2014</w:t>
      </w:r>
      <w:r w:rsidRPr="006D1C34">
        <w:rPr>
          <w:rFonts w:ascii="Arial" w:eastAsiaTheme="minorHAnsi" w:hAnsi="Arial" w:cs="Arial"/>
          <w:color w:val="000000"/>
          <w:sz w:val="24"/>
          <w:szCs w:val="24"/>
          <w:lang w:val="cy-GB"/>
        </w:rPr>
        <w:t xml:space="preserve"> supplementing Regulation (EU) No 1151/2012 of the European Parliament and of the Council with regard to conditions of use of the optional quality term ‘mountain product’ </w:t>
      </w:r>
    </w:p>
    <w:p w14:paraId="78286896"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ab/>
      </w:r>
    </w:p>
    <w:p w14:paraId="414132CF"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No 668/2014</w:t>
      </w:r>
      <w:r w:rsidRPr="006D1C34">
        <w:rPr>
          <w:rFonts w:ascii="Arial" w:eastAsiaTheme="minorHAnsi" w:hAnsi="Arial" w:cs="Arial"/>
          <w:color w:val="000000"/>
          <w:sz w:val="24"/>
          <w:szCs w:val="24"/>
          <w:lang w:val="cy-GB"/>
        </w:rPr>
        <w:t xml:space="preserve"> laying down rules for the application of Regulation (EU) No 1151/2012 of the European Parliament and of the Council on quality schemes for agricultural products and foodstuffs </w:t>
      </w:r>
    </w:p>
    <w:p w14:paraId="7D4713D3"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ab/>
      </w:r>
    </w:p>
    <w:p w14:paraId="2AD083AF"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2018/273</w:t>
      </w:r>
      <w:r w:rsidRPr="006D1C34">
        <w:rPr>
          <w:rFonts w:ascii="Arial" w:eastAsiaTheme="minorHAnsi" w:hAnsi="Arial" w:cs="Arial"/>
          <w:color w:val="000000"/>
          <w:sz w:val="24"/>
          <w:szCs w:val="24"/>
          <w:lang w:val="cy-GB"/>
        </w:rPr>
        <w:t xml:space="preserve"> supplementing Regulation (EU) No 1308/2013 of the European Parliament and of the Council as regards the scheme of authorisations for vine plantings, the vineyard register, accompanying documents and certification, the inward and outward register, compulsory declarations, notifications and publication of notified information, and supplementing Regulation (EU) No 1306/2013 of the European Parliament and of the Council as regards the relevant checks and penalties </w:t>
      </w:r>
    </w:p>
    <w:p w14:paraId="1C589822" w14:textId="77777777" w:rsidR="006D1C34" w:rsidRPr="006D1C34" w:rsidRDefault="006D1C34" w:rsidP="006D1C34">
      <w:pPr>
        <w:tabs>
          <w:tab w:val="left" w:pos="720"/>
        </w:tabs>
        <w:spacing w:before="80"/>
        <w:jc w:val="both"/>
        <w:outlineLvl w:val="1"/>
        <w:rPr>
          <w:rFonts w:ascii="Arial" w:hAnsi="Arial" w:cs="Arial"/>
          <w:sz w:val="24"/>
          <w:szCs w:val="24"/>
        </w:rPr>
      </w:pPr>
      <w:bookmarkStart w:id="4" w:name="TOCentryTOC11_01_2019_12_05_37_795"/>
      <w:bookmarkEnd w:id="4"/>
      <w:r w:rsidRPr="006D1C34">
        <w:rPr>
          <w:rFonts w:ascii="Arial" w:hAnsi="Arial" w:cs="Arial"/>
          <w:sz w:val="24"/>
          <w:szCs w:val="24"/>
          <w:lang w:val="cy-GB"/>
        </w:rPr>
        <w:tab/>
      </w:r>
    </w:p>
    <w:p w14:paraId="0DD115B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2018/274</w:t>
      </w:r>
      <w:r w:rsidRPr="006D1C34">
        <w:rPr>
          <w:rFonts w:ascii="Arial" w:eastAsiaTheme="minorHAnsi" w:hAnsi="Arial" w:cs="Arial"/>
          <w:color w:val="000000"/>
          <w:sz w:val="24"/>
          <w:szCs w:val="24"/>
          <w:lang w:val="cy-GB"/>
        </w:rPr>
        <w:t xml:space="preserve"> laying down rules for the application of Regulation (EU) No 1308/2013 of the European Parliament and of the Council as regards the scheme of authorisations for vine plantings, certification, the inward and outward register, compulsory declarations and notifications, and of Regulation (EU) No 1306/2013 of the European Parliament and of the Council as regards the relevant checks </w:t>
      </w:r>
    </w:p>
    <w:p w14:paraId="293BAEC8"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1ACEE31"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 xml:space="preserve">Regulation (EC) No 470/2009 </w:t>
      </w:r>
      <w:r w:rsidRPr="006D1C34">
        <w:rPr>
          <w:rFonts w:ascii="Arial" w:eastAsiaTheme="minorHAnsi" w:hAnsi="Arial" w:cs="Arial"/>
          <w:color w:val="000000"/>
          <w:sz w:val="24"/>
          <w:szCs w:val="24"/>
          <w:lang w:val="cy-GB"/>
        </w:rPr>
        <w:t xml:space="preserve">of the European Parliament and of the Council laying down Community procedures for the establishment of residue limits of pharmacologically active substances in foodstuffs of animal origin </w:t>
      </w:r>
    </w:p>
    <w:p w14:paraId="123ACF34" w14:textId="77777777" w:rsidR="006D1C34" w:rsidRPr="006D1C34" w:rsidRDefault="006D1C34" w:rsidP="006D1C34">
      <w:pPr>
        <w:tabs>
          <w:tab w:val="left" w:pos="720"/>
        </w:tabs>
        <w:spacing w:before="80"/>
        <w:jc w:val="both"/>
        <w:outlineLvl w:val="1"/>
        <w:rPr>
          <w:rFonts w:ascii="Arial" w:hAnsi="Arial" w:cs="Arial"/>
          <w:sz w:val="24"/>
          <w:szCs w:val="24"/>
        </w:rPr>
      </w:pPr>
    </w:p>
    <w:p w14:paraId="752BCC0A" w14:textId="77777777" w:rsidR="006D1C34" w:rsidRPr="006D1C34" w:rsidRDefault="006D1C34" w:rsidP="006D1C34">
      <w:pPr>
        <w:tabs>
          <w:tab w:val="left" w:pos="720"/>
        </w:tabs>
        <w:spacing w:before="80"/>
        <w:jc w:val="both"/>
        <w:outlineLvl w:val="1"/>
        <w:rPr>
          <w:rFonts w:ascii="Arial" w:hAnsi="Arial" w:cs="Arial"/>
          <w:b/>
          <w:bCs/>
          <w:sz w:val="24"/>
          <w:szCs w:val="24"/>
        </w:rPr>
      </w:pPr>
      <w:r w:rsidRPr="006D1C34">
        <w:rPr>
          <w:rFonts w:ascii="Arial" w:hAnsi="Arial" w:cs="Arial"/>
          <w:b/>
          <w:bCs/>
          <w:sz w:val="24"/>
          <w:szCs w:val="24"/>
          <w:lang w:val="cy-GB"/>
        </w:rPr>
        <w:t xml:space="preserve">Annex 2 to the EEA Agreement </w:t>
      </w:r>
    </w:p>
    <w:p w14:paraId="2C3F86C8" w14:textId="77777777" w:rsidR="006D1C34" w:rsidRPr="006D1C34" w:rsidRDefault="006D1C34" w:rsidP="006D1C34">
      <w:pPr>
        <w:tabs>
          <w:tab w:val="left" w:pos="720"/>
        </w:tabs>
        <w:spacing w:before="80"/>
        <w:jc w:val="both"/>
        <w:outlineLvl w:val="1"/>
        <w:rPr>
          <w:rFonts w:ascii="Arial" w:hAnsi="Arial" w:cs="Arial"/>
          <w:sz w:val="24"/>
          <w:szCs w:val="24"/>
        </w:rPr>
      </w:pPr>
      <w:bookmarkStart w:id="5" w:name="TOCentryTOC11_01_2019_12_05_37_935"/>
      <w:bookmarkEnd w:id="5"/>
    </w:p>
    <w:p w14:paraId="1C2276E8" w14:textId="77777777" w:rsidR="006D1C34" w:rsidRPr="006D1C34" w:rsidRDefault="006D1C34" w:rsidP="006D1C34">
      <w:pPr>
        <w:tabs>
          <w:tab w:val="left" w:pos="720"/>
        </w:tabs>
        <w:spacing w:before="80"/>
        <w:jc w:val="both"/>
        <w:outlineLvl w:val="1"/>
        <w:rPr>
          <w:rFonts w:ascii="Arial" w:hAnsi="Arial" w:cs="Arial"/>
          <w:b/>
          <w:sz w:val="24"/>
          <w:szCs w:val="24"/>
          <w:u w:val="single"/>
        </w:rPr>
      </w:pPr>
      <w:r w:rsidRPr="006D1C34">
        <w:rPr>
          <w:rFonts w:ascii="Arial" w:hAnsi="Arial" w:cs="Arial"/>
          <w:b/>
          <w:bCs/>
          <w:sz w:val="24"/>
          <w:szCs w:val="24"/>
          <w:u w:val="single"/>
          <w:lang w:val="cy-GB"/>
        </w:rPr>
        <w:t xml:space="preserve">Revoked EU Directly Applicable Legislation </w:t>
      </w:r>
    </w:p>
    <w:p w14:paraId="71386A5C" w14:textId="77777777" w:rsidR="006D1C34" w:rsidRPr="006D1C34" w:rsidRDefault="006D1C34" w:rsidP="006D1C34">
      <w:pPr>
        <w:tabs>
          <w:tab w:val="left" w:pos="720"/>
        </w:tabs>
        <w:spacing w:before="80"/>
        <w:jc w:val="both"/>
        <w:outlineLvl w:val="1"/>
        <w:rPr>
          <w:rFonts w:ascii="Arial" w:hAnsi="Arial" w:cs="Arial"/>
          <w:b/>
          <w:sz w:val="24"/>
          <w:szCs w:val="24"/>
          <w:u w:val="single"/>
        </w:rPr>
      </w:pPr>
    </w:p>
    <w:p w14:paraId="1C55419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94/184/EC</w:t>
      </w:r>
      <w:r w:rsidRPr="006D1C34">
        <w:rPr>
          <w:rFonts w:ascii="Arial" w:hAnsi="Arial" w:cs="Arial"/>
          <w:sz w:val="24"/>
          <w:szCs w:val="24"/>
          <w:lang w:val="cy-GB"/>
        </w:rPr>
        <w:t xml:space="preserve"> concerning the conclusion of an Agreement between the European Community and Australia on trade in wine.</w:t>
      </w:r>
    </w:p>
    <w:p w14:paraId="0DC1DC3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97/361/EC</w:t>
      </w:r>
      <w:r w:rsidRPr="006D1C34">
        <w:rPr>
          <w:rFonts w:ascii="Arial" w:hAnsi="Arial" w:cs="Arial"/>
          <w:sz w:val="24"/>
          <w:szCs w:val="24"/>
          <w:lang w:val="cy-GB"/>
        </w:rPr>
        <w:t xml:space="preserve"> concerning the conclusion of an Agreement between the European Community and the United Mexican States on the mutual recognition and protection of designations for spirit drinks.</w:t>
      </w:r>
    </w:p>
    <w:p w14:paraId="6129800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lastRenderedPageBreak/>
        <w:t>Commission Decision 2000/192/EC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1021247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2001/339/EC</w:t>
      </w:r>
      <w:r w:rsidRPr="006D1C34">
        <w:rPr>
          <w:rFonts w:ascii="Arial" w:hAnsi="Arial" w:cs="Arial"/>
          <w:sz w:val="24"/>
          <w:szCs w:val="24"/>
          <w:lang w:val="cy-GB"/>
        </w:rPr>
        <w:t xml:space="preserve"> concerning an Exchange of Letters amending point B of the Annex to the Agreement between the European Community and the Republic of Bulgaria on the reciprocal protection and control of wine names.</w:t>
      </w:r>
    </w:p>
    <w:p w14:paraId="6280011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2001/581/EC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63B64A0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2001/916/EC</w:t>
      </w:r>
      <w:r w:rsidRPr="006D1C34">
        <w:rPr>
          <w:rFonts w:ascii="Arial" w:hAnsi="Arial" w:cs="Arial"/>
          <w:sz w:val="24"/>
          <w:szCs w:val="24"/>
          <w:lang w:val="cy-GB"/>
        </w:rPr>
        <w:t xml:space="preserve"> on the conclusion of an Additional Protocol adjusting the trade aspects of the Stabilisation and Association Agreement between the European Communities and their Member States,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6343191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2001/917/EC</w:t>
      </w:r>
      <w:r w:rsidRPr="006D1C34">
        <w:rPr>
          <w:rFonts w:ascii="Arial" w:hAnsi="Arial" w:cs="Arial"/>
          <w:sz w:val="24"/>
          <w:szCs w:val="24"/>
          <w:lang w:val="cy-GB"/>
        </w:rPr>
        <w:t xml:space="preserve"> on the conclusion of an Additional Protocol adjusting the trade aspects of the Interim Agreement between the European Community,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2025FDFE"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2001/918/EC</w:t>
      </w:r>
      <w:r w:rsidRPr="006D1C34">
        <w:rPr>
          <w:rFonts w:ascii="Arial" w:hAnsi="Arial" w:cs="Arial"/>
          <w:sz w:val="24"/>
          <w:szCs w:val="24"/>
          <w:lang w:val="cy-GB"/>
        </w:rPr>
        <w:t xml:space="preserve"> on the conclusion of an Additional Protocol adjusting the trade aspects of the Stabilisation and Association Agreement between the European Communities and their Member States,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6C8DB81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2001/919/EC</w:t>
      </w:r>
      <w:r w:rsidRPr="006D1C34">
        <w:rPr>
          <w:rFonts w:ascii="Arial" w:hAnsi="Arial" w:cs="Arial"/>
          <w:sz w:val="24"/>
          <w:szCs w:val="24"/>
          <w:lang w:val="cy-GB"/>
        </w:rPr>
        <w:t xml:space="preserve"> on the conclusion of an Additional Protocol adjusting the trade aspects of the Interim Agreement between the European Community,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13DB1FE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2001/920/EC</w:t>
      </w:r>
      <w:r w:rsidRPr="006D1C34">
        <w:rPr>
          <w:rFonts w:ascii="Arial" w:hAnsi="Arial" w:cs="Arial"/>
          <w:sz w:val="24"/>
          <w:szCs w:val="24"/>
          <w:lang w:val="cy-GB"/>
        </w:rPr>
        <w:t xml:space="preserve"> on the conclusion of an Additional Protocol adjusting the trade aspects of the Europe Agreement establishing an association between the European Communities and their Member States, acting within the framework of the European Union, of the one part, and the Republic of Slovenia,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5863653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2002/51/EC</w:t>
      </w:r>
      <w:r w:rsidRPr="006D1C34">
        <w:rPr>
          <w:rFonts w:ascii="Arial" w:hAnsi="Arial" w:cs="Arial"/>
          <w:sz w:val="24"/>
          <w:szCs w:val="24"/>
          <w:lang w:val="cy-GB"/>
        </w:rPr>
        <w:t xml:space="preserve"> on the conclusion of an Agreement between the European Community and the Republic of South Africa on trade in wine.</w:t>
      </w:r>
    </w:p>
    <w:p w14:paraId="782DC9D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2002/53/EC</w:t>
      </w:r>
      <w:r w:rsidRPr="006D1C34">
        <w:rPr>
          <w:rFonts w:ascii="Arial" w:hAnsi="Arial" w:cs="Arial"/>
          <w:sz w:val="24"/>
          <w:szCs w:val="24"/>
          <w:lang w:val="cy-GB"/>
        </w:rPr>
        <w:t xml:space="preserve"> concerning the provisional application of the Agreement between the European Community and the Republic of South Africa on trade in wine.</w:t>
      </w:r>
    </w:p>
    <w:p w14:paraId="0FA50A0F"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lastRenderedPageBreak/>
        <w:t>Council Decision 2002/55/EC</w:t>
      </w:r>
      <w:r w:rsidRPr="006D1C34">
        <w:rPr>
          <w:rFonts w:ascii="Arial" w:hAnsi="Arial" w:cs="Arial"/>
          <w:sz w:val="24"/>
          <w:szCs w:val="24"/>
          <w:lang w:val="cy-GB"/>
        </w:rPr>
        <w:t xml:space="preserve"> on the conclusion of an Agreement in the form of an Exchange of Letters between the European Community and the Republic of South Africa on trade in wine.</w:t>
      </w:r>
    </w:p>
    <w:p w14:paraId="497FA9E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2002/650/EC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41A5F58F"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2003/898/EC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16CA455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2004/91/EC</w:t>
      </w:r>
      <w:r w:rsidRPr="006D1C34">
        <w:rPr>
          <w:rFonts w:ascii="Arial" w:hAnsi="Arial" w:cs="Arial"/>
          <w:sz w:val="24"/>
          <w:szCs w:val="24"/>
          <w:lang w:val="cy-GB"/>
        </w:rPr>
        <w:t xml:space="preserve"> on the conclusion of the agreement between the European Community and Canada on trade in wines and spirit drinks.</w:t>
      </w:r>
    </w:p>
    <w:p w14:paraId="68D3050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2004/387/EC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 to the Agreement between the European Community and the United Mexican States on the mutual recognition and protection of designations for spirit drinks, taking into account the enlargement.</w:t>
      </w:r>
    </w:p>
    <w:p w14:paraId="0273CE8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2004/483/EC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 of the Agreement between the European Community and the United Mexican States on the mutual recognition and protection of designations for spirit drinks, taking into account the enlargement.</w:t>
      </w:r>
    </w:p>
    <w:p w14:paraId="2FC60E3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2004/785/EC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II of the Agreement between the European Community and the United Mexican States on the mutual recognition and protection of designations for spirit drinks.</w:t>
      </w:r>
    </w:p>
    <w:p w14:paraId="5C1C4EA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2005/798/EC</w:t>
      </w:r>
      <w:r w:rsidRPr="006D1C34">
        <w:rPr>
          <w:rFonts w:ascii="Arial" w:hAnsi="Arial" w:cs="Arial"/>
          <w:sz w:val="24"/>
          <w:szCs w:val="24"/>
          <w:lang w:val="cy-GB"/>
        </w:rPr>
        <w:t xml:space="preserve"> concerning the conclusion of an Agreement in the form of an Exchange of Letters between the European Community and the United States of America on matters related to trade in wine.</w:t>
      </w:r>
    </w:p>
    <w:p w14:paraId="4501C15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2006/136/EC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the Agreement on Trade in Wines annexed to the Agreement establishing an Association between the European Community and its Member States, of the one part, and the Republic of Chile, of the other part.</w:t>
      </w:r>
    </w:p>
    <w:p w14:paraId="6F62352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2006/232/EC</w:t>
      </w:r>
      <w:r w:rsidRPr="006D1C34">
        <w:rPr>
          <w:rFonts w:ascii="Arial" w:hAnsi="Arial" w:cs="Arial"/>
          <w:sz w:val="24"/>
          <w:szCs w:val="24"/>
          <w:lang w:val="cy-GB"/>
        </w:rPr>
        <w:t xml:space="preserve"> on the conclusion of the Agreement between the European Community and the United States of America on trade in wine. </w:t>
      </w:r>
    </w:p>
    <w:p w14:paraId="259E65F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2006/567/EC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Appendices I, II, III and IV of the Agreement on Trade in Wines annexed to the Association Agreement between the European Community and its Member States, of the one part, and the Republic of Chile, of the other part.</w:t>
      </w:r>
    </w:p>
    <w:p w14:paraId="48B9DF1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2006/569/EC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Appendix VI of the Agreement on Trade in Wines annexed to the Association Agreement between the European Community and its Member States, of the one part, and the Republic of Chile, of the other part.</w:t>
      </w:r>
    </w:p>
    <w:p w14:paraId="1DB0379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lastRenderedPageBreak/>
        <w:t>Commission Regulation (EC) No 555/2008</w:t>
      </w:r>
      <w:r w:rsidRPr="006D1C34">
        <w:rPr>
          <w:rFonts w:ascii="Arial" w:hAnsi="Arial" w:cs="Arial"/>
          <w:sz w:val="24"/>
          <w:szCs w:val="24"/>
          <w:lang w:val="cy-GB"/>
        </w:rPr>
        <w:t xml:space="preserve"> laying down detailed rules for implementing Council Regulation (EC) No 479/2008 on the common organisation of the market in wine as regards support programmes, trade with third countries, production potential and on controls in the wine sector.</w:t>
      </w:r>
    </w:p>
    <w:p w14:paraId="0C518B9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2009/49/EC</w:t>
      </w:r>
      <w:r w:rsidRPr="006D1C34">
        <w:rPr>
          <w:rFonts w:ascii="Arial" w:hAnsi="Arial" w:cs="Arial"/>
          <w:sz w:val="24"/>
          <w:szCs w:val="24"/>
          <w:lang w:val="cy-GB"/>
        </w:rPr>
        <w:t xml:space="preserve"> on the conclusion of the Agreement between the European Community and Australia on trade in wine.</w:t>
      </w:r>
    </w:p>
    <w:p w14:paraId="2F64599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2009/104/EC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Appendix V of the Agreement on Trade in Wines annexed to the Association Agreement between the European Community and its Member States, of the one part, and the Republic of Chile, of the other part.</w:t>
      </w:r>
    </w:p>
    <w:p w14:paraId="37CD27B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2011/51/EU</w:t>
      </w:r>
      <w:r w:rsidRPr="006D1C34">
        <w:rPr>
          <w:rFonts w:ascii="Arial" w:hAnsi="Arial" w:cs="Arial"/>
          <w:sz w:val="24"/>
          <w:szCs w:val="24"/>
          <w:lang w:val="cy-GB"/>
        </w:rPr>
        <w:t xml:space="preserve"> on the signing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5479134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2011/620/EU</w:t>
      </w:r>
      <w:r w:rsidRPr="006D1C34">
        <w:rPr>
          <w:rFonts w:ascii="Arial" w:hAnsi="Arial" w:cs="Arial"/>
          <w:sz w:val="24"/>
          <w:szCs w:val="24"/>
          <w:lang w:val="cy-GB"/>
        </w:rPr>
        <w:t xml:space="preserve"> on the signing, on behalf of the Union, of the Agreement between the European Union and Georgia on protection of geographical indications of agricultural products and foodstuffs.</w:t>
      </w:r>
    </w:p>
    <w:p w14:paraId="43E5AAC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2011/738/EU</w:t>
      </w:r>
      <w:r w:rsidRPr="006D1C34">
        <w:rPr>
          <w:rFonts w:ascii="Arial" w:hAnsi="Arial" w:cs="Arial"/>
          <w:sz w:val="24"/>
          <w:szCs w:val="24"/>
          <w:lang w:val="cy-GB"/>
        </w:rPr>
        <w:t xml:space="preserve"> on the conclusion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5CD4F37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Decision 2011/751/EU</w:t>
      </w:r>
      <w:r w:rsidRPr="006D1C34">
        <w:rPr>
          <w:rFonts w:ascii="Arial" w:hAnsi="Arial" w:cs="Arial"/>
          <w:sz w:val="24"/>
          <w:szCs w:val="24"/>
          <w:lang w:val="cy-GB"/>
        </w:rPr>
        <w:t xml:space="preserve"> on the notification of a proposal for amendment to the Annexes to the EC-US Agreement on trade in wine.</w:t>
      </w:r>
    </w:p>
    <w:p w14:paraId="708D53BA"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2012/164/EU</w:t>
      </w:r>
      <w:r w:rsidRPr="006D1C34">
        <w:rPr>
          <w:rFonts w:ascii="Arial" w:hAnsi="Arial" w:cs="Arial"/>
          <w:sz w:val="24"/>
          <w:szCs w:val="24"/>
          <w:lang w:val="cy-GB"/>
        </w:rPr>
        <w:t xml:space="preserve"> on the conclusion of the Agreement between the European Union and Georgia on protection of geographical indications of agricultural products and foodstuffs.</w:t>
      </w:r>
    </w:p>
    <w:p w14:paraId="78D2008D"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Decision 2012/275/EU</w:t>
      </w:r>
      <w:r w:rsidRPr="006D1C34">
        <w:rPr>
          <w:rFonts w:ascii="Arial" w:hAnsi="Arial" w:cs="Arial"/>
          <w:sz w:val="24"/>
          <w:szCs w:val="24"/>
          <w:lang w:val="cy-GB"/>
        </w:rPr>
        <w:t xml:space="preserve"> on the inclusion of vine varieties in Appendix IV of the Protocol on wine labelling as referred to in Article 8(2) of the EC-US Agreement on trade in wine.</w:t>
      </w:r>
    </w:p>
    <w:p w14:paraId="2B6C165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2012/292/EU</w:t>
      </w:r>
      <w:r w:rsidRPr="006D1C34">
        <w:rPr>
          <w:rFonts w:ascii="Arial" w:hAnsi="Arial" w:cs="Arial"/>
          <w:sz w:val="24"/>
          <w:szCs w:val="24"/>
          <w:lang w:val="cy-GB"/>
        </w:rPr>
        <w:t xml:space="preserve"> on the signing, on behalf of the Union, of the Agreement between the European Union and the Republic of Moldova on the protection of geographical indications of agricultural products and foodstuffs.</w:t>
      </w:r>
    </w:p>
    <w:p w14:paraId="6CA1B77B"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2012/533/EU</w:t>
      </w:r>
      <w:r w:rsidRPr="006D1C34">
        <w:rPr>
          <w:rFonts w:ascii="Arial" w:hAnsi="Arial" w:cs="Arial"/>
          <w:sz w:val="24"/>
          <w:szCs w:val="24"/>
          <w:lang w:val="cy-GB"/>
        </w:rPr>
        <w:t xml:space="preserve"> on the position to be taken by the European Union within the Joint Committee set up by Article 11 of the Agreement between the European Union and Georgia on protection of geographical indications of agricultural products and foodstuffs, as regards the adoption of the rules of procedure of the Joint Committee.</w:t>
      </w:r>
    </w:p>
    <w:p w14:paraId="1308EC8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2013/7/EU</w:t>
      </w:r>
      <w:r w:rsidRPr="006D1C34">
        <w:rPr>
          <w:rFonts w:ascii="Arial" w:hAnsi="Arial" w:cs="Arial"/>
          <w:sz w:val="24"/>
          <w:szCs w:val="24"/>
          <w:lang w:val="cy-GB"/>
        </w:rPr>
        <w:t xml:space="preserve"> on the conclusion of the Agreement between the European Union and the Republic of Moldova on the protection of geographical indications of agricultural products and foodstuffs.</w:t>
      </w:r>
    </w:p>
    <w:p w14:paraId="586616C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2013/482/EU</w:t>
      </w:r>
      <w:r w:rsidRPr="006D1C34">
        <w:rPr>
          <w:rFonts w:ascii="Arial" w:hAnsi="Arial" w:cs="Arial"/>
          <w:sz w:val="24"/>
          <w:szCs w:val="24"/>
          <w:lang w:val="cy-GB"/>
        </w:rPr>
        <w:t xml:space="preserve"> on the position to be taken by the European Union within the Joint Committee set up by Article 11 of the Agreement between the European Union and the </w:t>
      </w:r>
      <w:r w:rsidRPr="006D1C34">
        <w:rPr>
          <w:rFonts w:ascii="Arial" w:hAnsi="Arial" w:cs="Arial"/>
          <w:sz w:val="24"/>
          <w:szCs w:val="24"/>
          <w:lang w:val="cy-GB"/>
        </w:rPr>
        <w:lastRenderedPageBreak/>
        <w:t>Republic of Moldova on protection of geographical indications of agricultural products and foodstuffs, as regards the adoption of the rules of procedure of the Joint Committee.</w:t>
      </w:r>
    </w:p>
    <w:p w14:paraId="5F84010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2014/429/EU</w:t>
      </w:r>
      <w:r w:rsidRPr="006D1C34">
        <w:rPr>
          <w:rFonts w:ascii="Arial" w:hAnsi="Arial" w:cs="Arial"/>
          <w:sz w:val="24"/>
          <w:szCs w:val="24"/>
          <w:lang w:val="cy-GB"/>
        </w:rPr>
        <w:t xml:space="preserve"> on the position to be adopted on behalf of the European Union within the Association Council set up by the Agreement establishing an Association between the European Union and its Member States, on the one hand, and Central America, on the other, as regards the adoption of a decision by the Association Council on the inclusion in Annex XVIII of the respective geographical indications protected in the territory of the parties.</w:t>
      </w:r>
    </w:p>
    <w:p w14:paraId="6627EFE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Delegated Regulation (EU) 2016/</w:t>
      </w:r>
      <w:r w:rsidRPr="006D1C34">
        <w:rPr>
          <w:rFonts w:ascii="Arial" w:hAnsi="Arial" w:cs="Arial"/>
          <w:sz w:val="24"/>
          <w:szCs w:val="24"/>
          <w:lang w:val="cy-GB"/>
        </w:rPr>
        <w:t>1149 supplementing Regulation (EU) No 1308/2013 of the European Parliament and of the Council as regards the national support programmes in the wine sector.</w:t>
      </w:r>
    </w:p>
    <w:p w14:paraId="252BA85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Regulation (EU) 2016/1150</w:t>
      </w:r>
      <w:r w:rsidRPr="006D1C34">
        <w:rPr>
          <w:rFonts w:ascii="Arial" w:hAnsi="Arial" w:cs="Arial"/>
          <w:sz w:val="24"/>
          <w:szCs w:val="24"/>
          <w:lang w:val="cy-GB"/>
        </w:rPr>
        <w:t xml:space="preserve"> laying down rules for the application of Regulation (EU) No 1308/2013 of the European Parliament and of the Council as regards the national support programmes in the wine sector. Council Decision (EU) 2016/2136 on the signing, on behalf of the European Union, of the Agreement between the European Union and Iceland on the protection of geographical indications for agricultural products and foodstuffs.</w:t>
      </w:r>
    </w:p>
    <w:p w14:paraId="16E604A0"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b/>
          <w:bCs/>
          <w:sz w:val="24"/>
          <w:szCs w:val="24"/>
          <w:lang w:val="cy-GB"/>
        </w:rPr>
        <w:t>Council Decision (EU) 2017/1912</w:t>
      </w:r>
      <w:r w:rsidRPr="006D1C34">
        <w:rPr>
          <w:rFonts w:ascii="Arial" w:hAnsi="Arial" w:cs="Arial"/>
          <w:sz w:val="24"/>
          <w:szCs w:val="24"/>
          <w:lang w:val="cy-GB"/>
        </w:rPr>
        <w:t xml:space="preserve"> on the conclusion of the Agreement between the European Union and Iceland on the protection of geographical indications for agricultural products and foodstuffs.</w:t>
      </w:r>
    </w:p>
    <w:p w14:paraId="114C1AA3" w14:textId="77777777" w:rsidR="006D1C34" w:rsidRPr="006D1C34" w:rsidRDefault="006D1C34" w:rsidP="006D1C34">
      <w:pPr>
        <w:tabs>
          <w:tab w:val="left" w:pos="720"/>
        </w:tabs>
        <w:spacing w:before="80"/>
        <w:jc w:val="both"/>
        <w:outlineLvl w:val="1"/>
        <w:rPr>
          <w:rFonts w:ascii="Arial" w:hAnsi="Arial" w:cs="Arial"/>
          <w:sz w:val="24"/>
          <w:szCs w:val="28"/>
          <w:u w:val="single"/>
        </w:rPr>
      </w:pPr>
    </w:p>
    <w:p w14:paraId="2FA68EA5" w14:textId="77777777" w:rsidR="006D1C34" w:rsidRPr="006D1C34" w:rsidRDefault="006D1C34" w:rsidP="006D1C34">
      <w:pPr>
        <w:spacing w:after="200"/>
        <w:rPr>
          <w:rFonts w:ascii="Arial" w:eastAsiaTheme="minorHAnsi" w:hAnsi="Arial" w:cs="Arial"/>
          <w:b/>
          <w:sz w:val="24"/>
          <w:szCs w:val="24"/>
        </w:rPr>
      </w:pPr>
      <w:r w:rsidRPr="006D1C34">
        <w:rPr>
          <w:rFonts w:ascii="Arial" w:eastAsiaTheme="minorHAnsi" w:hAnsi="Arial" w:cs="Arial"/>
          <w:b/>
          <w:bCs/>
          <w:sz w:val="24"/>
          <w:szCs w:val="24"/>
          <w:lang w:val="cy-GB"/>
        </w:rPr>
        <w:t>Unrhyw effaith y gall yr OS ei chael ar gymhwysedd deddfwriaethol y Cynulliad a/neu ar gymhwysedd gweithredol Gweinidogion Cymru</w:t>
      </w:r>
    </w:p>
    <w:p w14:paraId="23BB28F5" w14:textId="77777777" w:rsidR="006D1C34" w:rsidRPr="006D1C34" w:rsidRDefault="006D1C34" w:rsidP="006D1C34">
      <w:pPr>
        <w:spacing w:after="200" w:line="276" w:lineRule="auto"/>
        <w:jc w:val="both"/>
        <w:rPr>
          <w:rFonts w:ascii="Arial" w:eastAsiaTheme="minorHAnsi" w:hAnsi="Arial" w:cs="Arial"/>
          <w:sz w:val="24"/>
          <w:szCs w:val="22"/>
        </w:rPr>
      </w:pPr>
      <w:r w:rsidRPr="006D1C34">
        <w:rPr>
          <w:rFonts w:ascii="Arial" w:eastAsiaTheme="minorHAnsi" w:hAnsi="Arial" w:cs="Arial"/>
          <w:sz w:val="24"/>
          <w:szCs w:val="22"/>
          <w:lang w:val="cy-GB"/>
        </w:rPr>
        <w:t>Mae'r offeryn hwn yn trosglwyddo swyddogaethau i'r Ysgrifennydd Gwladol. Mae swyddogaethau a drosglwyddir i'r Ysgrifennydd Gwladol yn gyfystyr â swyddogaethau un o Weinidogion y Goron at ddibenion Atodlen 7B i Ddeddf Llywodraeth Cymru 2006. Pe bai'r Cynulliad yn cyflwyno Bil yn y dyfodol i geisio dileu neu addasu'r swyddogaethau hyn, gallai hynny olygu y bydd gofyn ymgynghori â Llywodraeth y DU.</w:t>
      </w:r>
    </w:p>
    <w:p w14:paraId="5E1F10C0" w14:textId="77777777" w:rsidR="006D1C34" w:rsidRPr="006D1C34" w:rsidRDefault="006D1C34" w:rsidP="006D1C34">
      <w:pPr>
        <w:ind w:left="576" w:hanging="576"/>
        <w:outlineLvl w:val="1"/>
        <w:rPr>
          <w:rFonts w:ascii="Arial" w:hAnsi="Arial" w:cs="Arial"/>
          <w:b/>
          <w:sz w:val="24"/>
          <w:szCs w:val="24"/>
        </w:rPr>
      </w:pPr>
      <w:r w:rsidRPr="006D1C34">
        <w:rPr>
          <w:rFonts w:ascii="Calibri" w:hAnsi="Calibri" w:cs="Arial"/>
          <w:sz w:val="24"/>
          <w:szCs w:val="28"/>
          <w:lang w:val="cy-GB"/>
        </w:rPr>
        <w:t> </w:t>
      </w:r>
      <w:r w:rsidRPr="006D1C34">
        <w:rPr>
          <w:rFonts w:ascii="Arial" w:hAnsi="Arial" w:cs="Arial"/>
          <w:b/>
          <w:bCs/>
          <w:sz w:val="24"/>
          <w:szCs w:val="24"/>
          <w:lang w:val="cy-GB"/>
        </w:rPr>
        <w:t xml:space="preserve">Diben y diwygiadau </w:t>
      </w:r>
    </w:p>
    <w:p w14:paraId="68D2761B" w14:textId="77777777" w:rsidR="006D1C34" w:rsidRPr="006D1C34" w:rsidRDefault="006D1C34" w:rsidP="006D1C34">
      <w:pPr>
        <w:jc w:val="both"/>
        <w:outlineLvl w:val="1"/>
        <w:rPr>
          <w:rFonts w:ascii="Arial" w:hAnsi="Arial" w:cs="Arial"/>
          <w:sz w:val="24"/>
          <w:szCs w:val="24"/>
        </w:rPr>
      </w:pPr>
    </w:p>
    <w:p w14:paraId="6D09DA46"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Mae Rhan 2 a Rhan 3 o'r offeryn hwn yn diwygio deddfwriaeth ddomestig a deddfwriaeth y DU mewn perthynas â bwyd a diod. Bydd hyn yn sicrhau bod y gyfraith yn y maes hwn yn parhau'n weithredol ar ôl i'r DU ymadael â'r UE. Mae rhan fawr o'r offeryn hwn yn ymdrin ag ymgorffori cynlluniau presennol Enwau Bwyd Gwarchodedig a Dynodiad Daearyddol mewn cyfraith ddomestig (fel bod cynllun yn y DU ar ôl y dyddiad ymadael). Mae Rhan 3 hefyd yn dirymu deddfwriaeth yr UE a restrir yn Atodlen 7 o'r offeryn. </w:t>
      </w:r>
    </w:p>
    <w:p w14:paraId="2E07A1EC" w14:textId="77777777" w:rsidR="006D1C34" w:rsidRPr="006D1C34" w:rsidRDefault="006D1C34" w:rsidP="006D1C34">
      <w:pPr>
        <w:spacing w:after="200"/>
        <w:jc w:val="both"/>
        <w:outlineLvl w:val="1"/>
        <w:rPr>
          <w:rFonts w:ascii="Arial" w:eastAsiaTheme="minorHAnsi" w:hAnsi="Arial" w:cs="Arial"/>
          <w:bCs/>
          <w:i/>
          <w:iCs/>
          <w:sz w:val="24"/>
          <w:szCs w:val="24"/>
          <w:u w:val="single"/>
        </w:rPr>
      </w:pPr>
      <w:r w:rsidRPr="006D1C34">
        <w:rPr>
          <w:rFonts w:ascii="Arial" w:eastAsiaTheme="minorHAnsi" w:hAnsi="Arial" w:cs="Arial"/>
          <w:bCs/>
          <w:i/>
          <w:iCs/>
          <w:sz w:val="24"/>
          <w:szCs w:val="24"/>
          <w:u w:val="single"/>
          <w:lang w:val="cy-GB"/>
        </w:rPr>
        <w:t>Geographical Indications</w:t>
      </w:r>
    </w:p>
    <w:p w14:paraId="75DBA330"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Currently EU Regulations provide for the registration and protection of GIs in the UK. These cover i) agricultural products and foodstuffs ii) wines iii) spirit drinks and iv) aromatised wines. There are 15 fifteen Welsh food products registered under the European Scheme, including Welsh lamb and Welsh beef.  GI is an important award as it is seen as a mark of quality which can give producers a greater economic benefit for their produce. The schemes provide legal </w:t>
      </w:r>
      <w:r w:rsidRPr="006D1C34">
        <w:rPr>
          <w:rFonts w:ascii="Arial" w:eastAsiaTheme="minorHAnsi" w:hAnsi="Arial" w:cs="Arial"/>
          <w:sz w:val="24"/>
          <w:szCs w:val="24"/>
          <w:lang w:val="cy-GB"/>
        </w:rPr>
        <w:lastRenderedPageBreak/>
        <w:t xml:space="preserve">protection from imitation for both regional and traditional specialties, whose authenticity and origin can be guaranteed. This gives assurance to consumers that products are genuine and enables producers to better promote and market their products.  </w:t>
      </w:r>
    </w:p>
    <w:p w14:paraId="06105B15"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 </w:t>
      </w:r>
    </w:p>
    <w:p w14:paraId="3C82E4CF"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EU regulations have also governed the definition, description, presentation and labelling rules for spirit drinks, as well as the definition, description, presentation, labelling and oenological rules for wines and aromatised wines.</w:t>
      </w:r>
    </w:p>
    <w:p w14:paraId="0490AB2D"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As the UK leaves the EU, it is vital that rules are in place to continue the protection afforded to these products by these EU Regulations. Under the European Union (Withdrawal) Act 2018, the relevant EU regulations will be converted into UK law. This instrument amends those regulations (and existing domestic regulations) on GI schemes and the wine and spirit drink sectors. The amendments made by this instrument will create working UK GI schemes, and domestically enforceable UK regulations for the wine and spirit drink sectors. This will ensure the UK continues to protect the 86 product names from the UK that are registered as GIs under the EU schemes and continues to meet its World Trade Organisation obligations.</w:t>
      </w:r>
    </w:p>
    <w:p w14:paraId="3D0385E2"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The amendments made by this instrument make a number of amendments, for example: </w:t>
      </w:r>
    </w:p>
    <w:p w14:paraId="4B341335"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 xml:space="preserve">The GI schemes will be administered as UK schemes, not as European schemes. All GI applications will go through a single UK scrutiny and opposition process, rather than the current two-stage process (the current Member State and European Commission stages will be combined into a single modified UK scheme process); </w:t>
      </w:r>
    </w:p>
    <w:p w14:paraId="27D1A582"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Appeals provisions are being introduced as a result of the UK assuming new responsibilities and functions, previously belonging to the EU. These allow those with a legitimate interest to appeal to the First-tier Tribunal where they disagree with decisions made in the administration of the scheme; and</w:t>
      </w:r>
    </w:p>
    <w:p w14:paraId="30C72A1E"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The creation and use of new UK GI logos, including allowing existing UK agri-food GIs three years to comply with the requirement to use the new UK logo when trading in the UK market.</w:t>
      </w:r>
    </w:p>
    <w:p w14:paraId="63A79C16"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Parts 4 and 5 of the instrument deal with veterinary medicines.  </w:t>
      </w:r>
    </w:p>
    <w:p w14:paraId="301BD401"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b/>
          <w:bCs/>
          <w:sz w:val="24"/>
          <w:szCs w:val="24"/>
        </w:rPr>
      </w:pPr>
      <w:r w:rsidRPr="006D1C34">
        <w:rPr>
          <w:rFonts w:ascii="Arial" w:eastAsiaTheme="minorHAnsi" w:hAnsi="Arial" w:cs="Arial"/>
          <w:b/>
          <w:bCs/>
          <w:sz w:val="24"/>
          <w:szCs w:val="24"/>
          <w:lang w:val="cy-GB"/>
        </w:rPr>
        <w:tab/>
      </w:r>
    </w:p>
    <w:p w14:paraId="36A1064D"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bookmarkStart w:id="6" w:name="_3znysh7" w:colFirst="0" w:colLast="0"/>
      <w:bookmarkEnd w:id="6"/>
      <w:r w:rsidRPr="006D1C34">
        <w:rPr>
          <w:rFonts w:ascii="Arial" w:eastAsiaTheme="minorHAnsi" w:hAnsi="Arial" w:cs="Arial"/>
          <w:sz w:val="24"/>
          <w:szCs w:val="24"/>
          <w:lang w:val="cy-GB"/>
        </w:rPr>
        <w:tab/>
        <w:t xml:space="preserve">This instrument is being made using the power in section 8 of the European Union (Withdrawal) Act 2018 in order to address failures of retained EU law to operate effectively or other deficiencies arising from the withdrawal of the United Kingdom from the European Union. The instrument is also made under the powers in paragraph 1 of Schedule 4 and paragraph 21 of Schedule 7 to the European Union (Withdrawal) Act 2018. </w:t>
      </w:r>
    </w:p>
    <w:p w14:paraId="5A7B8CF1" w14:textId="2CADA945"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color w:val="0000FF" w:themeColor="hyperlink"/>
          <w:sz w:val="24"/>
          <w:szCs w:val="24"/>
          <w:u w:val="single"/>
        </w:rPr>
      </w:pPr>
      <w:r w:rsidRPr="006D1C34">
        <w:rPr>
          <w:rFonts w:ascii="Arial" w:hAnsi="Arial" w:cs="Arial"/>
          <w:sz w:val="24"/>
          <w:szCs w:val="28"/>
          <w:lang w:val="cy-GB"/>
        </w:rPr>
        <w:t xml:space="preserve">         </w:t>
      </w:r>
      <w:r w:rsidRPr="006D1C34">
        <w:rPr>
          <w:rFonts w:ascii="Arial" w:eastAsiaTheme="minorHAnsi" w:hAnsi="Arial" w:cs="Arial"/>
          <w:sz w:val="24"/>
          <w:szCs w:val="24"/>
          <w:lang w:val="cy-GB"/>
        </w:rPr>
        <w:t xml:space="preserve">Mae'r Rheoliadau a'r Memorandwm Esboniadol cysylltiedig, sy'n nodi effaith y diwygiadau, i'w gweld yma: </w:t>
      </w:r>
      <w:r w:rsidR="001A60A7" w:rsidRPr="001A60A7">
        <w:rPr>
          <w:rFonts w:ascii="Arial" w:eastAsiaTheme="minorHAnsi" w:hAnsi="Arial" w:cs="Arial"/>
          <w:color w:val="0000FF" w:themeColor="hyperlink"/>
          <w:sz w:val="24"/>
          <w:szCs w:val="24"/>
          <w:u w:val="single"/>
          <w:lang w:val="cy-GB"/>
        </w:rPr>
        <w:t>https://beta.parliament.uk/work-packages/orXfGmeJ</w:t>
      </w:r>
    </w:p>
    <w:p w14:paraId="50DAD2A4" w14:textId="77777777" w:rsidR="006D1C34" w:rsidRPr="006D1C34" w:rsidRDefault="006D1C34" w:rsidP="006D1C34">
      <w:pPr>
        <w:spacing w:after="200" w:line="276" w:lineRule="auto"/>
        <w:rPr>
          <w:rFonts w:ascii="Arial" w:eastAsiaTheme="minorHAnsi" w:hAnsi="Arial" w:cs="Arial"/>
          <w:sz w:val="24"/>
          <w:szCs w:val="24"/>
        </w:rPr>
      </w:pPr>
    </w:p>
    <w:p w14:paraId="75CFB64A" w14:textId="77777777" w:rsidR="006D1C34" w:rsidRPr="006D1C34" w:rsidRDefault="006D1C34" w:rsidP="006D1C34">
      <w:pPr>
        <w:spacing w:after="200" w:line="276" w:lineRule="auto"/>
        <w:rPr>
          <w:rFonts w:ascii="Arial" w:eastAsiaTheme="minorHAnsi" w:hAnsi="Arial" w:cs="Arial"/>
          <w:b/>
          <w:sz w:val="24"/>
          <w:szCs w:val="24"/>
        </w:rPr>
      </w:pPr>
      <w:r w:rsidRPr="006D1C34">
        <w:rPr>
          <w:rFonts w:ascii="Arial" w:eastAsiaTheme="minorHAnsi" w:hAnsi="Arial" w:cs="Arial"/>
          <w:b/>
          <w:bCs/>
          <w:sz w:val="24"/>
          <w:szCs w:val="24"/>
          <w:lang w:val="cy-GB"/>
        </w:rPr>
        <w:t>Cydsyniad</w:t>
      </w:r>
    </w:p>
    <w:p w14:paraId="3C91377C" w14:textId="77777777" w:rsidR="006D1C34" w:rsidRPr="006D1C34" w:rsidRDefault="006D1C34" w:rsidP="006D1C34">
      <w:pPr>
        <w:spacing w:after="200" w:line="276" w:lineRule="auto"/>
        <w:contextualSpacing/>
        <w:rPr>
          <w:rFonts w:ascii="Arial" w:eastAsiaTheme="minorHAnsi" w:hAnsi="Arial" w:cs="Arial"/>
          <w:sz w:val="24"/>
          <w:szCs w:val="24"/>
        </w:rPr>
      </w:pPr>
      <w:r w:rsidRPr="006D1C34">
        <w:rPr>
          <w:rFonts w:ascii="Arial" w:eastAsiaTheme="minorHAnsi" w:hAnsi="Arial" w:cs="Arial"/>
          <w:sz w:val="24"/>
          <w:szCs w:val="24"/>
          <w:lang w:val="cy-GB"/>
        </w:rPr>
        <w:t>Rhoddwyd cydsyniad i Lywodraeth y DU wneud y cywiriadau hyn o ran, ac ar ran, Cymru am resymau'n ymwneud ag effeithlonrwydd, hwylustod ac oherwydd natur dechnegol y diwygiadau. Mae’r diwygiadau wedi cael eu hystyried yn llawn; ac nid oes unrhyw wahaniaeth o ran polisi. Diben y diwygiadau hyn yw sicrhau bod y llyfr statud yn parhau i weithio ar ôl i’r DU ymadael â’r UE. Mae hyn yn unol â’r egwyddorion ar gyfer cywiro y cytunwyd arnynt ym mis Mai gan Is-bwyllgor y Cabinet ar Bontio Ewropeaidd.</w:t>
      </w:r>
    </w:p>
    <w:p w14:paraId="2A0A5A9A" w14:textId="77777777" w:rsidR="006D1C34" w:rsidRPr="006D1C34" w:rsidRDefault="006D1C34" w:rsidP="006D1C34">
      <w:pPr>
        <w:spacing w:after="200" w:line="276" w:lineRule="auto"/>
        <w:contextualSpacing/>
        <w:rPr>
          <w:rFonts w:ascii="Arial" w:eastAsiaTheme="minorHAnsi" w:hAnsi="Arial" w:cs="Arial"/>
          <w:sz w:val="24"/>
          <w:szCs w:val="24"/>
        </w:rPr>
      </w:pPr>
    </w:p>
    <w:p w14:paraId="6A429584" w14:textId="77777777" w:rsidR="006D1C34" w:rsidRPr="006D1C34" w:rsidRDefault="006D1C34" w:rsidP="006D1C34">
      <w:pPr>
        <w:spacing w:after="200" w:line="276" w:lineRule="auto"/>
        <w:contextualSpacing/>
        <w:rPr>
          <w:rFonts w:ascii="Arial" w:eastAsiaTheme="minorHAnsi" w:hAnsi="Arial" w:cs="Arial"/>
          <w:sz w:val="24"/>
          <w:szCs w:val="24"/>
        </w:rPr>
      </w:pPr>
      <w:r w:rsidRPr="006D1C34">
        <w:rPr>
          <w:rFonts w:ascii="Arial" w:eastAsiaTheme="minorHAnsi" w:hAnsi="Arial" w:cs="Arial"/>
          <w:sz w:val="24"/>
          <w:szCs w:val="24"/>
          <w:lang w:val="cy-GB"/>
        </w:rPr>
        <w:t xml:space="preserve">O ran cynlluniau Enwau Bwyd Gwarchodedig a Dynodiad Daearyddol, mae gennym ddiddordeb mawr mewn sicrhau bod Enwau Bwyd Gwarchodedig a Dynodiadau Daearyddol yn cael eu diogelu ar draws y DU (ac yn ddelfrydol, drwy'r trafodaethau ynghylch y bartneriaeth yn y dyfodol, yr UE). Er mai safbwynt Llywodraeth Cymru yw fod y materion hyn yn rhai datganoledig, cred Llywodraeth y DU eu bod yn faterion wedi'u cadw ac o'r herwydd nid ydynt yn ddarostyngedig i delerau'r Cytundeb Rhynglywodraethol. Mae Llywodraeth Cymru wedi ceisio swyddogaethau ar gyfer gwneud penderfyniadau ar y cyd o fewn yr offeryn hwn mewn perthynas â chymeradwyo enwau bwydydd a Dynodiadau Daearyddol, ond mae Llywodraeth y DU wedi cynnal ei safbwynt o ran fod y materion hyn yn rhai wedi'u cadw. Rydym yn derbyn bod Llywodraeth y DU wedi bod yn gweithredu yn ddidwyll o dan y Cytundeb Rhynglywodraethol ac nid yw wedi bod yn bosibl i ddatrys y materion hyn o fewn yr amserlen sy'n ofynnol ar gyfer sicrhau llyfr statud gweithredol. </w:t>
      </w:r>
    </w:p>
    <w:p w14:paraId="176EE569" w14:textId="77777777" w:rsidR="006D1C34" w:rsidRPr="006D1C34" w:rsidRDefault="006D1C34" w:rsidP="006D1C34">
      <w:pPr>
        <w:spacing w:after="200" w:line="276" w:lineRule="auto"/>
        <w:contextualSpacing/>
        <w:rPr>
          <w:rFonts w:ascii="Arial" w:eastAsiaTheme="minorHAnsi" w:hAnsi="Arial" w:cs="Arial"/>
          <w:sz w:val="24"/>
          <w:szCs w:val="24"/>
        </w:rPr>
      </w:pPr>
    </w:p>
    <w:p w14:paraId="1463BBAC" w14:textId="77777777" w:rsidR="006D1C34" w:rsidRPr="006D1C34" w:rsidRDefault="006D1C34" w:rsidP="006D1C34">
      <w:pPr>
        <w:spacing w:after="200" w:line="276" w:lineRule="auto"/>
        <w:rPr>
          <w:rFonts w:ascii="Arial" w:eastAsiaTheme="minorHAnsi" w:hAnsi="Arial" w:cs="Arial"/>
          <w:sz w:val="24"/>
          <w:szCs w:val="24"/>
        </w:rPr>
      </w:pPr>
      <w:r w:rsidRPr="006D1C34">
        <w:rPr>
          <w:rFonts w:ascii="Arial" w:eastAsiaTheme="minorHAnsi" w:hAnsi="Arial" w:cs="Arial"/>
          <w:sz w:val="24"/>
          <w:szCs w:val="24"/>
          <w:lang w:val="cy-GB"/>
        </w:rPr>
        <w:t xml:space="preserve">Fodd bynnag, mewn llythyrau rhwng </w:t>
      </w:r>
      <w:r w:rsidRPr="006D1C34">
        <w:rPr>
          <w:rFonts w:ascii="Arial" w:eastAsiaTheme="minorHAnsi" w:hAnsi="Arial" w:cs="Arial"/>
          <w:bCs/>
          <w:color w:val="000000"/>
          <w:sz w:val="24"/>
          <w:szCs w:val="24"/>
          <w:lang w:val="cy-GB"/>
        </w:rPr>
        <w:t xml:space="preserve">Gweinidog yr Amgylchedd, Ynni a Materion Gwledig a'r Ysgrifennydd Gwladol mae sicrwydd ysgrifenedig wedi'i roi y bydd yr holl Weinyddiaethau Datganoledig yn rhan o'r gwaith o weithredu'r cynllun newydd. </w:t>
      </w:r>
      <w:r w:rsidRPr="006D1C34">
        <w:rPr>
          <w:rFonts w:asciiTheme="minorHAnsi" w:eastAsiaTheme="minorHAnsi" w:hAnsiTheme="minorHAnsi" w:cstheme="minorBidi"/>
          <w:szCs w:val="22"/>
          <w:lang w:val="cy-GB"/>
        </w:rPr>
        <w:t xml:space="preserve"> </w:t>
      </w:r>
      <w:r w:rsidRPr="006D1C34">
        <w:rPr>
          <w:rFonts w:ascii="Arial" w:eastAsiaTheme="minorHAnsi" w:hAnsi="Arial" w:cs="Arial"/>
          <w:sz w:val="24"/>
          <w:szCs w:val="24"/>
          <w:lang w:val="cy-GB"/>
        </w:rPr>
        <w:t xml:space="preserve">Bydd Llywodraeth Cymru yn parhau i anelu at sicrhau bod y Memorandwm Cyd-ddealltwriaeth a fydd yn ategu'r offeryn yn sicrhau swyddogaeth ystyrlon i Weinidogion Cymru o safbwynt gweinyddu'r cynllun. O'r herwydd mae cydsyniad wedi'i roi ar sail y ffaith y bydd sylw yn cael ei roi i hyn maes o law ac mae eglurder yn awr o ran na fydd y cydsyniad hwn yn rhagfarnu ein sefyllfa o ran cymhwysedd deddfwriaethol. </w:t>
      </w:r>
    </w:p>
    <w:p w14:paraId="5634E1EF" w14:textId="77777777" w:rsidR="008E7D03" w:rsidRPr="008E7D03" w:rsidRDefault="008E7D03" w:rsidP="008E7D03">
      <w:pPr>
        <w:rPr>
          <w:rFonts w:ascii="Arial" w:hAnsi="Arial" w:cs="Arial"/>
          <w:b/>
          <w:bCs/>
          <w:sz w:val="24"/>
          <w:szCs w:val="24"/>
          <w:lang w:val="cy-GB"/>
        </w:rPr>
      </w:pPr>
    </w:p>
    <w:sectPr w:rsidR="008E7D03" w:rsidRPr="008E7D03"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0723" w14:textId="77777777" w:rsidR="00B4325B" w:rsidRDefault="00B4325B">
      <w:r>
        <w:separator/>
      </w:r>
    </w:p>
  </w:endnote>
  <w:endnote w:type="continuationSeparator" w:id="0">
    <w:p w14:paraId="2E0ADFF4" w14:textId="77777777" w:rsidR="00B4325B" w:rsidRDefault="00B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BEA2" w14:textId="5ADB911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EB1F83">
      <w:rPr>
        <w:rStyle w:val="PageNumber"/>
        <w:rFonts w:ascii="Arial" w:hAnsi="Arial" w:cs="Arial"/>
        <w:noProof/>
        <w:sz w:val="24"/>
        <w:szCs w:val="24"/>
      </w:rPr>
      <w:t>1</w:t>
    </w:r>
    <w:r w:rsidRPr="00E520F2">
      <w:rPr>
        <w:rStyle w:val="PageNumber"/>
        <w:rFonts w:ascii="Arial" w:hAnsi="Arial" w:cs="Arial"/>
        <w:sz w:val="24"/>
        <w:szCs w:val="24"/>
      </w:rPr>
      <w:fldChar w:fldCharType="end"/>
    </w:r>
  </w:p>
  <w:p w14:paraId="3BAD2438"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C164" w14:textId="77777777" w:rsidR="00B4325B" w:rsidRDefault="00B4325B">
      <w:r>
        <w:separator/>
      </w:r>
    </w:p>
  </w:footnote>
  <w:footnote w:type="continuationSeparator" w:id="0">
    <w:p w14:paraId="0239DB4C" w14:textId="77777777" w:rsidR="00B4325B" w:rsidRDefault="00B4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07DA" w14:textId="77777777" w:rsidR="00AE064D" w:rsidRDefault="007A0963">
    <w:r>
      <w:rPr>
        <w:noProof/>
        <w:lang w:eastAsia="en-GB"/>
      </w:rPr>
      <w:drawing>
        <wp:anchor distT="0" distB="0" distL="114300" distR="114300" simplePos="0" relativeHeight="251657728" behindDoc="1" locked="0" layoutInCell="1" allowOverlap="1" wp14:anchorId="09D5EE5F" wp14:editId="6F26590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C6F67C" w14:textId="77777777" w:rsidR="00DD4B82" w:rsidRDefault="00DD4B82">
    <w:pPr>
      <w:pStyle w:val="Header"/>
    </w:pPr>
  </w:p>
  <w:p w14:paraId="63EAC7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45C"/>
    <w:multiLevelType w:val="hybridMultilevel"/>
    <w:tmpl w:val="AF0615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060F1"/>
    <w:multiLevelType w:val="hybridMultilevel"/>
    <w:tmpl w:val="7592CBA0"/>
    <w:lvl w:ilvl="0" w:tplc="C14ABD24">
      <w:start w:val="1"/>
      <w:numFmt w:val="bullet"/>
      <w:lvlText w:val=""/>
      <w:lvlJc w:val="left"/>
      <w:pPr>
        <w:ind w:left="720" w:hanging="360"/>
      </w:pPr>
      <w:rPr>
        <w:rFonts w:ascii="Symbol" w:hAnsi="Symbol" w:hint="default"/>
      </w:rPr>
    </w:lvl>
    <w:lvl w:ilvl="1" w:tplc="8C1EC0FA" w:tentative="1">
      <w:start w:val="1"/>
      <w:numFmt w:val="bullet"/>
      <w:lvlText w:val="o"/>
      <w:lvlJc w:val="left"/>
      <w:pPr>
        <w:ind w:left="1440" w:hanging="360"/>
      </w:pPr>
      <w:rPr>
        <w:rFonts w:ascii="Courier New" w:hAnsi="Courier New" w:cs="Courier New" w:hint="default"/>
      </w:rPr>
    </w:lvl>
    <w:lvl w:ilvl="2" w:tplc="ABBA6D44" w:tentative="1">
      <w:start w:val="1"/>
      <w:numFmt w:val="bullet"/>
      <w:lvlText w:val=""/>
      <w:lvlJc w:val="left"/>
      <w:pPr>
        <w:ind w:left="2160" w:hanging="360"/>
      </w:pPr>
      <w:rPr>
        <w:rFonts w:ascii="Wingdings" w:hAnsi="Wingdings" w:hint="default"/>
      </w:rPr>
    </w:lvl>
    <w:lvl w:ilvl="3" w:tplc="51606926" w:tentative="1">
      <w:start w:val="1"/>
      <w:numFmt w:val="bullet"/>
      <w:lvlText w:val=""/>
      <w:lvlJc w:val="left"/>
      <w:pPr>
        <w:ind w:left="2880" w:hanging="360"/>
      </w:pPr>
      <w:rPr>
        <w:rFonts w:ascii="Symbol" w:hAnsi="Symbol" w:hint="default"/>
      </w:rPr>
    </w:lvl>
    <w:lvl w:ilvl="4" w:tplc="5AC21D40" w:tentative="1">
      <w:start w:val="1"/>
      <w:numFmt w:val="bullet"/>
      <w:lvlText w:val="o"/>
      <w:lvlJc w:val="left"/>
      <w:pPr>
        <w:ind w:left="3600" w:hanging="360"/>
      </w:pPr>
      <w:rPr>
        <w:rFonts w:ascii="Courier New" w:hAnsi="Courier New" w:cs="Courier New" w:hint="default"/>
      </w:rPr>
    </w:lvl>
    <w:lvl w:ilvl="5" w:tplc="92EABD22" w:tentative="1">
      <w:start w:val="1"/>
      <w:numFmt w:val="bullet"/>
      <w:lvlText w:val=""/>
      <w:lvlJc w:val="left"/>
      <w:pPr>
        <w:ind w:left="4320" w:hanging="360"/>
      </w:pPr>
      <w:rPr>
        <w:rFonts w:ascii="Wingdings" w:hAnsi="Wingdings" w:hint="default"/>
      </w:rPr>
    </w:lvl>
    <w:lvl w:ilvl="6" w:tplc="6BD64FB2" w:tentative="1">
      <w:start w:val="1"/>
      <w:numFmt w:val="bullet"/>
      <w:lvlText w:val=""/>
      <w:lvlJc w:val="left"/>
      <w:pPr>
        <w:ind w:left="5040" w:hanging="360"/>
      </w:pPr>
      <w:rPr>
        <w:rFonts w:ascii="Symbol" w:hAnsi="Symbol" w:hint="default"/>
      </w:rPr>
    </w:lvl>
    <w:lvl w:ilvl="7" w:tplc="BF50E886" w:tentative="1">
      <w:start w:val="1"/>
      <w:numFmt w:val="bullet"/>
      <w:lvlText w:val="o"/>
      <w:lvlJc w:val="left"/>
      <w:pPr>
        <w:ind w:left="5760" w:hanging="360"/>
      </w:pPr>
      <w:rPr>
        <w:rFonts w:ascii="Courier New" w:hAnsi="Courier New" w:cs="Courier New" w:hint="default"/>
      </w:rPr>
    </w:lvl>
    <w:lvl w:ilvl="8" w:tplc="12AA6D22" w:tentative="1">
      <w:start w:val="1"/>
      <w:numFmt w:val="bullet"/>
      <w:lvlText w:val=""/>
      <w:lvlJc w:val="left"/>
      <w:pPr>
        <w:ind w:left="6480" w:hanging="360"/>
      </w:pPr>
      <w:rPr>
        <w:rFonts w:ascii="Wingdings" w:hAnsi="Wingdings" w:hint="default"/>
      </w:rPr>
    </w:lvl>
  </w:abstractNum>
  <w:abstractNum w:abstractNumId="4" w15:restartNumberingAfterBreak="0">
    <w:nsid w:val="1C50716A"/>
    <w:multiLevelType w:val="hybridMultilevel"/>
    <w:tmpl w:val="A1C46ED6"/>
    <w:lvl w:ilvl="0" w:tplc="7B0C2052">
      <w:start w:val="1"/>
      <w:numFmt w:val="bullet"/>
      <w:lvlText w:val=""/>
      <w:lvlJc w:val="left"/>
      <w:pPr>
        <w:ind w:left="1440" w:hanging="360"/>
      </w:pPr>
      <w:rPr>
        <w:rFonts w:ascii="Symbol" w:hAnsi="Symbol" w:hint="default"/>
      </w:rPr>
    </w:lvl>
    <w:lvl w:ilvl="1" w:tplc="31423B5A" w:tentative="1">
      <w:start w:val="1"/>
      <w:numFmt w:val="bullet"/>
      <w:lvlText w:val="o"/>
      <w:lvlJc w:val="left"/>
      <w:pPr>
        <w:ind w:left="2160" w:hanging="360"/>
      </w:pPr>
      <w:rPr>
        <w:rFonts w:ascii="Courier New" w:hAnsi="Courier New" w:cs="Courier New" w:hint="default"/>
      </w:rPr>
    </w:lvl>
    <w:lvl w:ilvl="2" w:tplc="7E32B1B6" w:tentative="1">
      <w:start w:val="1"/>
      <w:numFmt w:val="bullet"/>
      <w:lvlText w:val=""/>
      <w:lvlJc w:val="left"/>
      <w:pPr>
        <w:ind w:left="2880" w:hanging="360"/>
      </w:pPr>
      <w:rPr>
        <w:rFonts w:ascii="Wingdings" w:hAnsi="Wingdings" w:hint="default"/>
      </w:rPr>
    </w:lvl>
    <w:lvl w:ilvl="3" w:tplc="20FA7346" w:tentative="1">
      <w:start w:val="1"/>
      <w:numFmt w:val="bullet"/>
      <w:lvlText w:val=""/>
      <w:lvlJc w:val="left"/>
      <w:pPr>
        <w:ind w:left="3600" w:hanging="360"/>
      </w:pPr>
      <w:rPr>
        <w:rFonts w:ascii="Symbol" w:hAnsi="Symbol" w:hint="default"/>
      </w:rPr>
    </w:lvl>
    <w:lvl w:ilvl="4" w:tplc="A26696E8" w:tentative="1">
      <w:start w:val="1"/>
      <w:numFmt w:val="bullet"/>
      <w:lvlText w:val="o"/>
      <w:lvlJc w:val="left"/>
      <w:pPr>
        <w:ind w:left="4320" w:hanging="360"/>
      </w:pPr>
      <w:rPr>
        <w:rFonts w:ascii="Courier New" w:hAnsi="Courier New" w:cs="Courier New" w:hint="default"/>
      </w:rPr>
    </w:lvl>
    <w:lvl w:ilvl="5" w:tplc="CC5A2B62" w:tentative="1">
      <w:start w:val="1"/>
      <w:numFmt w:val="bullet"/>
      <w:lvlText w:val=""/>
      <w:lvlJc w:val="left"/>
      <w:pPr>
        <w:ind w:left="5040" w:hanging="360"/>
      </w:pPr>
      <w:rPr>
        <w:rFonts w:ascii="Wingdings" w:hAnsi="Wingdings" w:hint="default"/>
      </w:rPr>
    </w:lvl>
    <w:lvl w:ilvl="6" w:tplc="CA4ED0B8" w:tentative="1">
      <w:start w:val="1"/>
      <w:numFmt w:val="bullet"/>
      <w:lvlText w:val=""/>
      <w:lvlJc w:val="left"/>
      <w:pPr>
        <w:ind w:left="5760" w:hanging="360"/>
      </w:pPr>
      <w:rPr>
        <w:rFonts w:ascii="Symbol" w:hAnsi="Symbol" w:hint="default"/>
      </w:rPr>
    </w:lvl>
    <w:lvl w:ilvl="7" w:tplc="E17AB0BA" w:tentative="1">
      <w:start w:val="1"/>
      <w:numFmt w:val="bullet"/>
      <w:lvlText w:val="o"/>
      <w:lvlJc w:val="left"/>
      <w:pPr>
        <w:ind w:left="6480" w:hanging="360"/>
      </w:pPr>
      <w:rPr>
        <w:rFonts w:ascii="Courier New" w:hAnsi="Courier New" w:cs="Courier New" w:hint="default"/>
      </w:rPr>
    </w:lvl>
    <w:lvl w:ilvl="8" w:tplc="6D9C52B4" w:tentative="1">
      <w:start w:val="1"/>
      <w:numFmt w:val="bullet"/>
      <w:lvlText w:val=""/>
      <w:lvlJc w:val="left"/>
      <w:pPr>
        <w:ind w:left="7200" w:hanging="360"/>
      </w:pPr>
      <w:rPr>
        <w:rFonts w:ascii="Wingdings" w:hAnsi="Wingdings" w:hint="default"/>
      </w:rPr>
    </w:lvl>
  </w:abstractNum>
  <w:abstractNum w:abstractNumId="5"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820E8E"/>
    <w:multiLevelType w:val="hybridMultilevel"/>
    <w:tmpl w:val="9E4AFAEC"/>
    <w:lvl w:ilvl="0" w:tplc="AC26AA3C">
      <w:start w:val="1"/>
      <w:numFmt w:val="bullet"/>
      <w:lvlText w:val=""/>
      <w:lvlJc w:val="left"/>
      <w:pPr>
        <w:ind w:left="1429" w:hanging="360"/>
      </w:pPr>
      <w:rPr>
        <w:rFonts w:ascii="Symbol" w:hAnsi="Symbol" w:hint="default"/>
      </w:rPr>
    </w:lvl>
    <w:lvl w:ilvl="1" w:tplc="3672FCC4" w:tentative="1">
      <w:start w:val="1"/>
      <w:numFmt w:val="bullet"/>
      <w:lvlText w:val="o"/>
      <w:lvlJc w:val="left"/>
      <w:pPr>
        <w:ind w:left="2149" w:hanging="360"/>
      </w:pPr>
      <w:rPr>
        <w:rFonts w:ascii="Courier New" w:hAnsi="Courier New" w:cs="Courier New" w:hint="default"/>
      </w:rPr>
    </w:lvl>
    <w:lvl w:ilvl="2" w:tplc="781A04B2" w:tentative="1">
      <w:start w:val="1"/>
      <w:numFmt w:val="bullet"/>
      <w:lvlText w:val=""/>
      <w:lvlJc w:val="left"/>
      <w:pPr>
        <w:ind w:left="2869" w:hanging="360"/>
      </w:pPr>
      <w:rPr>
        <w:rFonts w:ascii="Wingdings" w:hAnsi="Wingdings" w:hint="default"/>
      </w:rPr>
    </w:lvl>
    <w:lvl w:ilvl="3" w:tplc="984E7C6C" w:tentative="1">
      <w:start w:val="1"/>
      <w:numFmt w:val="bullet"/>
      <w:lvlText w:val=""/>
      <w:lvlJc w:val="left"/>
      <w:pPr>
        <w:ind w:left="3589" w:hanging="360"/>
      </w:pPr>
      <w:rPr>
        <w:rFonts w:ascii="Symbol" w:hAnsi="Symbol" w:hint="default"/>
      </w:rPr>
    </w:lvl>
    <w:lvl w:ilvl="4" w:tplc="AAC85EFA" w:tentative="1">
      <w:start w:val="1"/>
      <w:numFmt w:val="bullet"/>
      <w:lvlText w:val="o"/>
      <w:lvlJc w:val="left"/>
      <w:pPr>
        <w:ind w:left="4309" w:hanging="360"/>
      </w:pPr>
      <w:rPr>
        <w:rFonts w:ascii="Courier New" w:hAnsi="Courier New" w:cs="Courier New" w:hint="default"/>
      </w:rPr>
    </w:lvl>
    <w:lvl w:ilvl="5" w:tplc="1730DE2C" w:tentative="1">
      <w:start w:val="1"/>
      <w:numFmt w:val="bullet"/>
      <w:lvlText w:val=""/>
      <w:lvlJc w:val="left"/>
      <w:pPr>
        <w:ind w:left="5029" w:hanging="360"/>
      </w:pPr>
      <w:rPr>
        <w:rFonts w:ascii="Wingdings" w:hAnsi="Wingdings" w:hint="default"/>
      </w:rPr>
    </w:lvl>
    <w:lvl w:ilvl="6" w:tplc="C0589388" w:tentative="1">
      <w:start w:val="1"/>
      <w:numFmt w:val="bullet"/>
      <w:lvlText w:val=""/>
      <w:lvlJc w:val="left"/>
      <w:pPr>
        <w:ind w:left="5749" w:hanging="360"/>
      </w:pPr>
      <w:rPr>
        <w:rFonts w:ascii="Symbol" w:hAnsi="Symbol" w:hint="default"/>
      </w:rPr>
    </w:lvl>
    <w:lvl w:ilvl="7" w:tplc="5B5E898C" w:tentative="1">
      <w:start w:val="1"/>
      <w:numFmt w:val="bullet"/>
      <w:lvlText w:val="o"/>
      <w:lvlJc w:val="left"/>
      <w:pPr>
        <w:ind w:left="6469" w:hanging="360"/>
      </w:pPr>
      <w:rPr>
        <w:rFonts w:ascii="Courier New" w:hAnsi="Courier New" w:cs="Courier New" w:hint="default"/>
      </w:rPr>
    </w:lvl>
    <w:lvl w:ilvl="8" w:tplc="43E86D16" w:tentative="1">
      <w:start w:val="1"/>
      <w:numFmt w:val="bullet"/>
      <w:lvlText w:val=""/>
      <w:lvlJc w:val="left"/>
      <w:pPr>
        <w:ind w:left="7189" w:hanging="360"/>
      </w:pPr>
      <w:rPr>
        <w:rFonts w:ascii="Wingdings" w:hAnsi="Wingdings" w:hint="default"/>
      </w:rPr>
    </w:lvl>
  </w:abstractNum>
  <w:abstractNum w:abstractNumId="8"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D5D82"/>
    <w:multiLevelType w:val="hybridMultilevel"/>
    <w:tmpl w:val="165C3A9E"/>
    <w:lvl w:ilvl="0" w:tplc="6030A9F0">
      <w:start w:val="1"/>
      <w:numFmt w:val="bullet"/>
      <w:lvlText w:val=""/>
      <w:lvlJc w:val="left"/>
      <w:pPr>
        <w:ind w:left="720" w:hanging="360"/>
      </w:pPr>
      <w:rPr>
        <w:rFonts w:ascii="Symbol" w:hAnsi="Symbol" w:hint="default"/>
      </w:rPr>
    </w:lvl>
    <w:lvl w:ilvl="1" w:tplc="E9BC5C86" w:tentative="1">
      <w:start w:val="1"/>
      <w:numFmt w:val="bullet"/>
      <w:lvlText w:val="o"/>
      <w:lvlJc w:val="left"/>
      <w:pPr>
        <w:ind w:left="1440" w:hanging="360"/>
      </w:pPr>
      <w:rPr>
        <w:rFonts w:ascii="Courier New" w:hAnsi="Courier New" w:cs="Courier New" w:hint="default"/>
      </w:rPr>
    </w:lvl>
    <w:lvl w:ilvl="2" w:tplc="0DA6E964" w:tentative="1">
      <w:start w:val="1"/>
      <w:numFmt w:val="bullet"/>
      <w:lvlText w:val=""/>
      <w:lvlJc w:val="left"/>
      <w:pPr>
        <w:ind w:left="2160" w:hanging="360"/>
      </w:pPr>
      <w:rPr>
        <w:rFonts w:ascii="Wingdings" w:hAnsi="Wingdings" w:hint="default"/>
      </w:rPr>
    </w:lvl>
    <w:lvl w:ilvl="3" w:tplc="1F44BA04" w:tentative="1">
      <w:start w:val="1"/>
      <w:numFmt w:val="bullet"/>
      <w:lvlText w:val=""/>
      <w:lvlJc w:val="left"/>
      <w:pPr>
        <w:ind w:left="2880" w:hanging="360"/>
      </w:pPr>
      <w:rPr>
        <w:rFonts w:ascii="Symbol" w:hAnsi="Symbol" w:hint="default"/>
      </w:rPr>
    </w:lvl>
    <w:lvl w:ilvl="4" w:tplc="E59C4A56" w:tentative="1">
      <w:start w:val="1"/>
      <w:numFmt w:val="bullet"/>
      <w:lvlText w:val="o"/>
      <w:lvlJc w:val="left"/>
      <w:pPr>
        <w:ind w:left="3600" w:hanging="360"/>
      </w:pPr>
      <w:rPr>
        <w:rFonts w:ascii="Courier New" w:hAnsi="Courier New" w:cs="Courier New" w:hint="default"/>
      </w:rPr>
    </w:lvl>
    <w:lvl w:ilvl="5" w:tplc="12826252" w:tentative="1">
      <w:start w:val="1"/>
      <w:numFmt w:val="bullet"/>
      <w:lvlText w:val=""/>
      <w:lvlJc w:val="left"/>
      <w:pPr>
        <w:ind w:left="4320" w:hanging="360"/>
      </w:pPr>
      <w:rPr>
        <w:rFonts w:ascii="Wingdings" w:hAnsi="Wingdings" w:hint="default"/>
      </w:rPr>
    </w:lvl>
    <w:lvl w:ilvl="6" w:tplc="5FAA7DB4" w:tentative="1">
      <w:start w:val="1"/>
      <w:numFmt w:val="bullet"/>
      <w:lvlText w:val=""/>
      <w:lvlJc w:val="left"/>
      <w:pPr>
        <w:ind w:left="5040" w:hanging="360"/>
      </w:pPr>
      <w:rPr>
        <w:rFonts w:ascii="Symbol" w:hAnsi="Symbol" w:hint="default"/>
      </w:rPr>
    </w:lvl>
    <w:lvl w:ilvl="7" w:tplc="C3D456AA" w:tentative="1">
      <w:start w:val="1"/>
      <w:numFmt w:val="bullet"/>
      <w:lvlText w:val="o"/>
      <w:lvlJc w:val="left"/>
      <w:pPr>
        <w:ind w:left="5760" w:hanging="360"/>
      </w:pPr>
      <w:rPr>
        <w:rFonts w:ascii="Courier New" w:hAnsi="Courier New" w:cs="Courier New" w:hint="default"/>
      </w:rPr>
    </w:lvl>
    <w:lvl w:ilvl="8" w:tplc="2A1608DE" w:tentative="1">
      <w:start w:val="1"/>
      <w:numFmt w:val="bullet"/>
      <w:lvlText w:val=""/>
      <w:lvlJc w:val="left"/>
      <w:pPr>
        <w:ind w:left="6480" w:hanging="360"/>
      </w:pPr>
      <w:rPr>
        <w:rFonts w:ascii="Wingdings" w:hAnsi="Wingdings" w:hint="default"/>
      </w:rPr>
    </w:lvl>
  </w:abstractNum>
  <w:abstractNum w:abstractNumId="10"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6"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43840"/>
    <w:multiLevelType w:val="hybridMultilevel"/>
    <w:tmpl w:val="4DE01132"/>
    <w:lvl w:ilvl="0" w:tplc="07EEAFD2">
      <w:numFmt w:val="bullet"/>
      <w:lvlText w:val="•"/>
      <w:lvlJc w:val="left"/>
      <w:pPr>
        <w:ind w:left="1080" w:hanging="720"/>
      </w:pPr>
      <w:rPr>
        <w:rFonts w:ascii="Arial" w:eastAsiaTheme="minorHAnsi" w:hAnsi="Arial" w:cs="Arial" w:hint="default"/>
      </w:rPr>
    </w:lvl>
    <w:lvl w:ilvl="1" w:tplc="8D02ECFA" w:tentative="1">
      <w:start w:val="1"/>
      <w:numFmt w:val="bullet"/>
      <w:lvlText w:val="o"/>
      <w:lvlJc w:val="left"/>
      <w:pPr>
        <w:ind w:left="1440" w:hanging="360"/>
      </w:pPr>
      <w:rPr>
        <w:rFonts w:ascii="Courier New" w:hAnsi="Courier New" w:cs="Courier New" w:hint="default"/>
      </w:rPr>
    </w:lvl>
    <w:lvl w:ilvl="2" w:tplc="B39AACD2" w:tentative="1">
      <w:start w:val="1"/>
      <w:numFmt w:val="bullet"/>
      <w:lvlText w:val=""/>
      <w:lvlJc w:val="left"/>
      <w:pPr>
        <w:ind w:left="2160" w:hanging="360"/>
      </w:pPr>
      <w:rPr>
        <w:rFonts w:ascii="Wingdings" w:hAnsi="Wingdings" w:hint="default"/>
      </w:rPr>
    </w:lvl>
    <w:lvl w:ilvl="3" w:tplc="6E3695D0" w:tentative="1">
      <w:start w:val="1"/>
      <w:numFmt w:val="bullet"/>
      <w:lvlText w:val=""/>
      <w:lvlJc w:val="left"/>
      <w:pPr>
        <w:ind w:left="2880" w:hanging="360"/>
      </w:pPr>
      <w:rPr>
        <w:rFonts w:ascii="Symbol" w:hAnsi="Symbol" w:hint="default"/>
      </w:rPr>
    </w:lvl>
    <w:lvl w:ilvl="4" w:tplc="E4869D8E" w:tentative="1">
      <w:start w:val="1"/>
      <w:numFmt w:val="bullet"/>
      <w:lvlText w:val="o"/>
      <w:lvlJc w:val="left"/>
      <w:pPr>
        <w:ind w:left="3600" w:hanging="360"/>
      </w:pPr>
      <w:rPr>
        <w:rFonts w:ascii="Courier New" w:hAnsi="Courier New" w:cs="Courier New" w:hint="default"/>
      </w:rPr>
    </w:lvl>
    <w:lvl w:ilvl="5" w:tplc="FF0406A2" w:tentative="1">
      <w:start w:val="1"/>
      <w:numFmt w:val="bullet"/>
      <w:lvlText w:val=""/>
      <w:lvlJc w:val="left"/>
      <w:pPr>
        <w:ind w:left="4320" w:hanging="360"/>
      </w:pPr>
      <w:rPr>
        <w:rFonts w:ascii="Wingdings" w:hAnsi="Wingdings" w:hint="default"/>
      </w:rPr>
    </w:lvl>
    <w:lvl w:ilvl="6" w:tplc="E4A084BC" w:tentative="1">
      <w:start w:val="1"/>
      <w:numFmt w:val="bullet"/>
      <w:lvlText w:val=""/>
      <w:lvlJc w:val="left"/>
      <w:pPr>
        <w:ind w:left="5040" w:hanging="360"/>
      </w:pPr>
      <w:rPr>
        <w:rFonts w:ascii="Symbol" w:hAnsi="Symbol" w:hint="default"/>
      </w:rPr>
    </w:lvl>
    <w:lvl w:ilvl="7" w:tplc="C3AE6AE2" w:tentative="1">
      <w:start w:val="1"/>
      <w:numFmt w:val="bullet"/>
      <w:lvlText w:val="o"/>
      <w:lvlJc w:val="left"/>
      <w:pPr>
        <w:ind w:left="5760" w:hanging="360"/>
      </w:pPr>
      <w:rPr>
        <w:rFonts w:ascii="Courier New" w:hAnsi="Courier New" w:cs="Courier New" w:hint="default"/>
      </w:rPr>
    </w:lvl>
    <w:lvl w:ilvl="8" w:tplc="F33E15D8" w:tentative="1">
      <w:start w:val="1"/>
      <w:numFmt w:val="bullet"/>
      <w:lvlText w:val=""/>
      <w:lvlJc w:val="left"/>
      <w:pPr>
        <w:ind w:left="6480" w:hanging="360"/>
      </w:pPr>
      <w:rPr>
        <w:rFonts w:ascii="Wingdings" w:hAnsi="Wingdings" w:hint="default"/>
      </w:rPr>
    </w:lvl>
  </w:abstractNum>
  <w:abstractNum w:abstractNumId="18" w15:restartNumberingAfterBreak="0">
    <w:nsid w:val="5BA17750"/>
    <w:multiLevelType w:val="hybridMultilevel"/>
    <w:tmpl w:val="1CFC5BF6"/>
    <w:lvl w:ilvl="0" w:tplc="4F223B50">
      <w:start w:val="1"/>
      <w:numFmt w:val="bullet"/>
      <w:lvlText w:val=""/>
      <w:lvlJc w:val="left"/>
      <w:pPr>
        <w:ind w:left="1287" w:hanging="360"/>
      </w:pPr>
      <w:rPr>
        <w:rFonts w:ascii="Symbol" w:hAnsi="Symbol" w:hint="default"/>
      </w:rPr>
    </w:lvl>
    <w:lvl w:ilvl="1" w:tplc="C3E0EBD0" w:tentative="1">
      <w:start w:val="1"/>
      <w:numFmt w:val="bullet"/>
      <w:lvlText w:val="o"/>
      <w:lvlJc w:val="left"/>
      <w:pPr>
        <w:ind w:left="2007" w:hanging="360"/>
      </w:pPr>
      <w:rPr>
        <w:rFonts w:ascii="Courier New" w:hAnsi="Courier New" w:cs="Courier New" w:hint="default"/>
      </w:rPr>
    </w:lvl>
    <w:lvl w:ilvl="2" w:tplc="1CFA01DC" w:tentative="1">
      <w:start w:val="1"/>
      <w:numFmt w:val="bullet"/>
      <w:lvlText w:val=""/>
      <w:lvlJc w:val="left"/>
      <w:pPr>
        <w:ind w:left="2727" w:hanging="360"/>
      </w:pPr>
      <w:rPr>
        <w:rFonts w:ascii="Wingdings" w:hAnsi="Wingdings" w:hint="default"/>
      </w:rPr>
    </w:lvl>
    <w:lvl w:ilvl="3" w:tplc="9146D41E" w:tentative="1">
      <w:start w:val="1"/>
      <w:numFmt w:val="bullet"/>
      <w:lvlText w:val=""/>
      <w:lvlJc w:val="left"/>
      <w:pPr>
        <w:ind w:left="3447" w:hanging="360"/>
      </w:pPr>
      <w:rPr>
        <w:rFonts w:ascii="Symbol" w:hAnsi="Symbol" w:hint="default"/>
      </w:rPr>
    </w:lvl>
    <w:lvl w:ilvl="4" w:tplc="0CBAA554" w:tentative="1">
      <w:start w:val="1"/>
      <w:numFmt w:val="bullet"/>
      <w:lvlText w:val="o"/>
      <w:lvlJc w:val="left"/>
      <w:pPr>
        <w:ind w:left="4167" w:hanging="360"/>
      </w:pPr>
      <w:rPr>
        <w:rFonts w:ascii="Courier New" w:hAnsi="Courier New" w:cs="Courier New" w:hint="default"/>
      </w:rPr>
    </w:lvl>
    <w:lvl w:ilvl="5" w:tplc="2D8A8546" w:tentative="1">
      <w:start w:val="1"/>
      <w:numFmt w:val="bullet"/>
      <w:lvlText w:val=""/>
      <w:lvlJc w:val="left"/>
      <w:pPr>
        <w:ind w:left="4887" w:hanging="360"/>
      </w:pPr>
      <w:rPr>
        <w:rFonts w:ascii="Wingdings" w:hAnsi="Wingdings" w:hint="default"/>
      </w:rPr>
    </w:lvl>
    <w:lvl w:ilvl="6" w:tplc="351E421A" w:tentative="1">
      <w:start w:val="1"/>
      <w:numFmt w:val="bullet"/>
      <w:lvlText w:val=""/>
      <w:lvlJc w:val="left"/>
      <w:pPr>
        <w:ind w:left="5607" w:hanging="360"/>
      </w:pPr>
      <w:rPr>
        <w:rFonts w:ascii="Symbol" w:hAnsi="Symbol" w:hint="default"/>
      </w:rPr>
    </w:lvl>
    <w:lvl w:ilvl="7" w:tplc="5D5AB1A8" w:tentative="1">
      <w:start w:val="1"/>
      <w:numFmt w:val="bullet"/>
      <w:lvlText w:val="o"/>
      <w:lvlJc w:val="left"/>
      <w:pPr>
        <w:ind w:left="6327" w:hanging="360"/>
      </w:pPr>
      <w:rPr>
        <w:rFonts w:ascii="Courier New" w:hAnsi="Courier New" w:cs="Courier New" w:hint="default"/>
      </w:rPr>
    </w:lvl>
    <w:lvl w:ilvl="8" w:tplc="256023F6" w:tentative="1">
      <w:start w:val="1"/>
      <w:numFmt w:val="bullet"/>
      <w:lvlText w:val=""/>
      <w:lvlJc w:val="left"/>
      <w:pPr>
        <w:ind w:left="7047" w:hanging="360"/>
      </w:pPr>
      <w:rPr>
        <w:rFonts w:ascii="Wingdings" w:hAnsi="Wingdings" w:hint="default"/>
      </w:rPr>
    </w:lvl>
  </w:abstractNum>
  <w:abstractNum w:abstractNumId="19" w15:restartNumberingAfterBreak="0">
    <w:nsid w:val="5BF46F37"/>
    <w:multiLevelType w:val="hybridMultilevel"/>
    <w:tmpl w:val="A7503B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CA42F16"/>
    <w:multiLevelType w:val="hybridMultilevel"/>
    <w:tmpl w:val="3FEE03EE"/>
    <w:lvl w:ilvl="0" w:tplc="62943C74">
      <w:start w:val="1"/>
      <w:numFmt w:val="bullet"/>
      <w:lvlText w:val=""/>
      <w:lvlJc w:val="left"/>
      <w:pPr>
        <w:ind w:left="720" w:hanging="360"/>
      </w:pPr>
      <w:rPr>
        <w:rFonts w:ascii="Symbol" w:hAnsi="Symbol" w:hint="default"/>
      </w:rPr>
    </w:lvl>
    <w:lvl w:ilvl="1" w:tplc="8494A954" w:tentative="1">
      <w:start w:val="1"/>
      <w:numFmt w:val="bullet"/>
      <w:lvlText w:val="o"/>
      <w:lvlJc w:val="left"/>
      <w:pPr>
        <w:ind w:left="1440" w:hanging="360"/>
      </w:pPr>
      <w:rPr>
        <w:rFonts w:ascii="Courier New" w:hAnsi="Courier New" w:cs="Courier New" w:hint="default"/>
      </w:rPr>
    </w:lvl>
    <w:lvl w:ilvl="2" w:tplc="88BE4338" w:tentative="1">
      <w:start w:val="1"/>
      <w:numFmt w:val="bullet"/>
      <w:lvlText w:val=""/>
      <w:lvlJc w:val="left"/>
      <w:pPr>
        <w:ind w:left="2160" w:hanging="360"/>
      </w:pPr>
      <w:rPr>
        <w:rFonts w:ascii="Wingdings" w:hAnsi="Wingdings" w:hint="default"/>
      </w:rPr>
    </w:lvl>
    <w:lvl w:ilvl="3" w:tplc="0A1630D4" w:tentative="1">
      <w:start w:val="1"/>
      <w:numFmt w:val="bullet"/>
      <w:lvlText w:val=""/>
      <w:lvlJc w:val="left"/>
      <w:pPr>
        <w:ind w:left="2880" w:hanging="360"/>
      </w:pPr>
      <w:rPr>
        <w:rFonts w:ascii="Symbol" w:hAnsi="Symbol" w:hint="default"/>
      </w:rPr>
    </w:lvl>
    <w:lvl w:ilvl="4" w:tplc="8124CE18" w:tentative="1">
      <w:start w:val="1"/>
      <w:numFmt w:val="bullet"/>
      <w:lvlText w:val="o"/>
      <w:lvlJc w:val="left"/>
      <w:pPr>
        <w:ind w:left="3600" w:hanging="360"/>
      </w:pPr>
      <w:rPr>
        <w:rFonts w:ascii="Courier New" w:hAnsi="Courier New" w:cs="Courier New" w:hint="default"/>
      </w:rPr>
    </w:lvl>
    <w:lvl w:ilvl="5" w:tplc="1F8450F4" w:tentative="1">
      <w:start w:val="1"/>
      <w:numFmt w:val="bullet"/>
      <w:lvlText w:val=""/>
      <w:lvlJc w:val="left"/>
      <w:pPr>
        <w:ind w:left="4320" w:hanging="360"/>
      </w:pPr>
      <w:rPr>
        <w:rFonts w:ascii="Wingdings" w:hAnsi="Wingdings" w:hint="default"/>
      </w:rPr>
    </w:lvl>
    <w:lvl w:ilvl="6" w:tplc="102E27D2" w:tentative="1">
      <w:start w:val="1"/>
      <w:numFmt w:val="bullet"/>
      <w:lvlText w:val=""/>
      <w:lvlJc w:val="left"/>
      <w:pPr>
        <w:ind w:left="5040" w:hanging="360"/>
      </w:pPr>
      <w:rPr>
        <w:rFonts w:ascii="Symbol" w:hAnsi="Symbol" w:hint="default"/>
      </w:rPr>
    </w:lvl>
    <w:lvl w:ilvl="7" w:tplc="10D899BA" w:tentative="1">
      <w:start w:val="1"/>
      <w:numFmt w:val="bullet"/>
      <w:lvlText w:val="o"/>
      <w:lvlJc w:val="left"/>
      <w:pPr>
        <w:ind w:left="5760" w:hanging="360"/>
      </w:pPr>
      <w:rPr>
        <w:rFonts w:ascii="Courier New" w:hAnsi="Courier New" w:cs="Courier New" w:hint="default"/>
      </w:rPr>
    </w:lvl>
    <w:lvl w:ilvl="8" w:tplc="FB64D47C" w:tentative="1">
      <w:start w:val="1"/>
      <w:numFmt w:val="bullet"/>
      <w:lvlText w:val=""/>
      <w:lvlJc w:val="left"/>
      <w:pPr>
        <w:ind w:left="6480" w:hanging="360"/>
      </w:pPr>
      <w:rPr>
        <w:rFonts w:ascii="Wingdings" w:hAnsi="Wingdings" w:hint="default"/>
      </w:rPr>
    </w:lvl>
  </w:abstractNum>
  <w:abstractNum w:abstractNumId="22" w15:restartNumberingAfterBreak="0">
    <w:nsid w:val="7C397181"/>
    <w:multiLevelType w:val="hybridMultilevel"/>
    <w:tmpl w:val="41ACF7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2D2E0C"/>
    <w:multiLevelType w:val="hybridMultilevel"/>
    <w:tmpl w:val="3E64F060"/>
    <w:lvl w:ilvl="0" w:tplc="25B013DE">
      <w:start w:val="1"/>
      <w:numFmt w:val="decimal"/>
      <w:lvlText w:val="%1)"/>
      <w:lvlJc w:val="left"/>
      <w:pPr>
        <w:ind w:left="1069" w:hanging="360"/>
      </w:pPr>
      <w:rPr>
        <w:rFonts w:hint="default"/>
      </w:rPr>
    </w:lvl>
    <w:lvl w:ilvl="1" w:tplc="81CE5FD2" w:tentative="1">
      <w:start w:val="1"/>
      <w:numFmt w:val="lowerLetter"/>
      <w:lvlText w:val="%2."/>
      <w:lvlJc w:val="left"/>
      <w:pPr>
        <w:ind w:left="1789" w:hanging="360"/>
      </w:pPr>
    </w:lvl>
    <w:lvl w:ilvl="2" w:tplc="883E2E6E" w:tentative="1">
      <w:start w:val="1"/>
      <w:numFmt w:val="lowerRoman"/>
      <w:lvlText w:val="%3."/>
      <w:lvlJc w:val="right"/>
      <w:pPr>
        <w:ind w:left="2509" w:hanging="180"/>
      </w:pPr>
    </w:lvl>
    <w:lvl w:ilvl="3" w:tplc="9A203470" w:tentative="1">
      <w:start w:val="1"/>
      <w:numFmt w:val="decimal"/>
      <w:lvlText w:val="%4."/>
      <w:lvlJc w:val="left"/>
      <w:pPr>
        <w:ind w:left="3229" w:hanging="360"/>
      </w:pPr>
    </w:lvl>
    <w:lvl w:ilvl="4" w:tplc="F45C23E4" w:tentative="1">
      <w:start w:val="1"/>
      <w:numFmt w:val="lowerLetter"/>
      <w:lvlText w:val="%5."/>
      <w:lvlJc w:val="left"/>
      <w:pPr>
        <w:ind w:left="3949" w:hanging="360"/>
      </w:pPr>
    </w:lvl>
    <w:lvl w:ilvl="5" w:tplc="61B4A602" w:tentative="1">
      <w:start w:val="1"/>
      <w:numFmt w:val="lowerRoman"/>
      <w:lvlText w:val="%6."/>
      <w:lvlJc w:val="right"/>
      <w:pPr>
        <w:ind w:left="4669" w:hanging="180"/>
      </w:pPr>
    </w:lvl>
    <w:lvl w:ilvl="6" w:tplc="305A610C" w:tentative="1">
      <w:start w:val="1"/>
      <w:numFmt w:val="decimal"/>
      <w:lvlText w:val="%7."/>
      <w:lvlJc w:val="left"/>
      <w:pPr>
        <w:ind w:left="5389" w:hanging="360"/>
      </w:pPr>
    </w:lvl>
    <w:lvl w:ilvl="7" w:tplc="7686508E" w:tentative="1">
      <w:start w:val="1"/>
      <w:numFmt w:val="lowerLetter"/>
      <w:lvlText w:val="%8."/>
      <w:lvlJc w:val="left"/>
      <w:pPr>
        <w:ind w:left="6109" w:hanging="360"/>
      </w:pPr>
    </w:lvl>
    <w:lvl w:ilvl="8" w:tplc="D2F6DB12" w:tentative="1">
      <w:start w:val="1"/>
      <w:numFmt w:val="lowerRoman"/>
      <w:lvlText w:val="%9."/>
      <w:lvlJc w:val="right"/>
      <w:pPr>
        <w:ind w:left="6829" w:hanging="180"/>
      </w:pPr>
    </w:lvl>
  </w:abstractNum>
  <w:num w:numId="1">
    <w:abstractNumId w:val="8"/>
  </w:num>
  <w:num w:numId="2">
    <w:abstractNumId w:val="10"/>
  </w:num>
  <w:num w:numId="3">
    <w:abstractNumId w:val="15"/>
  </w:num>
  <w:num w:numId="4">
    <w:abstractNumId w:val="14"/>
  </w:num>
  <w:num w:numId="5">
    <w:abstractNumId w:val="11"/>
  </w:num>
  <w:num w:numId="6">
    <w:abstractNumId w:val="5"/>
  </w:num>
  <w:num w:numId="7">
    <w:abstractNumId w:val="16"/>
  </w:num>
  <w:num w:numId="8">
    <w:abstractNumId w:val="6"/>
  </w:num>
  <w:num w:numId="9">
    <w:abstractNumId w:val="0"/>
  </w:num>
  <w:num w:numId="10">
    <w:abstractNumId w:val="12"/>
  </w:num>
  <w:num w:numId="11">
    <w:abstractNumId w:val="2"/>
  </w:num>
  <w:num w:numId="12">
    <w:abstractNumId w:val="13"/>
  </w:num>
  <w:num w:numId="13">
    <w:abstractNumId w:val="4"/>
  </w:num>
  <w:num w:numId="14">
    <w:abstractNumId w:val="3"/>
  </w:num>
  <w:num w:numId="15">
    <w:abstractNumId w:val="17"/>
  </w:num>
  <w:num w:numId="16">
    <w:abstractNumId w:val="9"/>
  </w:num>
  <w:num w:numId="17">
    <w:abstractNumId w:val="1"/>
  </w:num>
  <w:num w:numId="18">
    <w:abstractNumId w:val="19"/>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A60A7"/>
    <w:rsid w:val="001C532F"/>
    <w:rsid w:val="001E489F"/>
    <w:rsid w:val="002028EC"/>
    <w:rsid w:val="002079C3"/>
    <w:rsid w:val="00223E62"/>
    <w:rsid w:val="00227B33"/>
    <w:rsid w:val="002A1355"/>
    <w:rsid w:val="002A5310"/>
    <w:rsid w:val="002C57B6"/>
    <w:rsid w:val="00314E36"/>
    <w:rsid w:val="003220C1"/>
    <w:rsid w:val="0032728E"/>
    <w:rsid w:val="00344290"/>
    <w:rsid w:val="00347D80"/>
    <w:rsid w:val="00356D7B"/>
    <w:rsid w:val="00370471"/>
    <w:rsid w:val="003933C1"/>
    <w:rsid w:val="003B1503"/>
    <w:rsid w:val="003B5161"/>
    <w:rsid w:val="003C4920"/>
    <w:rsid w:val="003C5133"/>
    <w:rsid w:val="00420F01"/>
    <w:rsid w:val="00421E19"/>
    <w:rsid w:val="0046757C"/>
    <w:rsid w:val="004A6EE3"/>
    <w:rsid w:val="004F23E1"/>
    <w:rsid w:val="00532B4F"/>
    <w:rsid w:val="00574BB3"/>
    <w:rsid w:val="005A22E2"/>
    <w:rsid w:val="005B030B"/>
    <w:rsid w:val="005C0E27"/>
    <w:rsid w:val="005D1C49"/>
    <w:rsid w:val="005D7663"/>
    <w:rsid w:val="005E6152"/>
    <w:rsid w:val="006209F4"/>
    <w:rsid w:val="00652048"/>
    <w:rsid w:val="00654C0A"/>
    <w:rsid w:val="006633C7"/>
    <w:rsid w:val="00663F04"/>
    <w:rsid w:val="006814BD"/>
    <w:rsid w:val="006A7EC3"/>
    <w:rsid w:val="006B340E"/>
    <w:rsid w:val="006B461D"/>
    <w:rsid w:val="006B72B4"/>
    <w:rsid w:val="006D1C34"/>
    <w:rsid w:val="006E0A2C"/>
    <w:rsid w:val="00703993"/>
    <w:rsid w:val="0073380E"/>
    <w:rsid w:val="00752C48"/>
    <w:rsid w:val="00793166"/>
    <w:rsid w:val="007A0963"/>
    <w:rsid w:val="007B5260"/>
    <w:rsid w:val="007C24E7"/>
    <w:rsid w:val="007D1402"/>
    <w:rsid w:val="007D2960"/>
    <w:rsid w:val="007E6A92"/>
    <w:rsid w:val="007F5E64"/>
    <w:rsid w:val="00812370"/>
    <w:rsid w:val="00817906"/>
    <w:rsid w:val="0082411A"/>
    <w:rsid w:val="00841628"/>
    <w:rsid w:val="00846C91"/>
    <w:rsid w:val="008660E7"/>
    <w:rsid w:val="00877BD2"/>
    <w:rsid w:val="008C65BF"/>
    <w:rsid w:val="008D1E0B"/>
    <w:rsid w:val="008E7D03"/>
    <w:rsid w:val="008F789E"/>
    <w:rsid w:val="00905D39"/>
    <w:rsid w:val="009077F8"/>
    <w:rsid w:val="009449B4"/>
    <w:rsid w:val="00953A46"/>
    <w:rsid w:val="00967473"/>
    <w:rsid w:val="009E4974"/>
    <w:rsid w:val="009F06C3"/>
    <w:rsid w:val="00A174B9"/>
    <w:rsid w:val="00A23742"/>
    <w:rsid w:val="00A3247B"/>
    <w:rsid w:val="00A7179E"/>
    <w:rsid w:val="00A72CF3"/>
    <w:rsid w:val="00A74DFB"/>
    <w:rsid w:val="00A81F8E"/>
    <w:rsid w:val="00A845A9"/>
    <w:rsid w:val="00A86958"/>
    <w:rsid w:val="00AA0AD0"/>
    <w:rsid w:val="00AA5651"/>
    <w:rsid w:val="00AA7750"/>
    <w:rsid w:val="00AE064D"/>
    <w:rsid w:val="00AF056B"/>
    <w:rsid w:val="00B239BA"/>
    <w:rsid w:val="00B4325B"/>
    <w:rsid w:val="00B45A11"/>
    <w:rsid w:val="00B468BB"/>
    <w:rsid w:val="00BB62A8"/>
    <w:rsid w:val="00BD16FA"/>
    <w:rsid w:val="00BF6653"/>
    <w:rsid w:val="00C07044"/>
    <w:rsid w:val="00C25E02"/>
    <w:rsid w:val="00C27801"/>
    <w:rsid w:val="00C369DE"/>
    <w:rsid w:val="00C9047C"/>
    <w:rsid w:val="00CF3DC5"/>
    <w:rsid w:val="00D00202"/>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1F83"/>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3DA81"/>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N1">
    <w:name w:val="N1"/>
    <w:basedOn w:val="Normal"/>
    <w:rsid w:val="00227B33"/>
    <w:pPr>
      <w:numPr>
        <w:numId w:val="20"/>
      </w:numPr>
      <w:spacing w:before="160" w:line="220" w:lineRule="atLeast"/>
      <w:jc w:val="both"/>
    </w:pPr>
    <w:rPr>
      <w:rFonts w:ascii="Times New Roman" w:hAnsi="Times New Roman"/>
      <w:sz w:val="21"/>
    </w:rPr>
  </w:style>
  <w:style w:type="paragraph" w:customStyle="1" w:styleId="N2">
    <w:name w:val="N2"/>
    <w:basedOn w:val="N1"/>
    <w:rsid w:val="00227B33"/>
    <w:pPr>
      <w:numPr>
        <w:ilvl w:val="1"/>
      </w:numPr>
      <w:spacing w:before="80"/>
    </w:pPr>
  </w:style>
  <w:style w:type="paragraph" w:customStyle="1" w:styleId="N3">
    <w:name w:val="N3"/>
    <w:basedOn w:val="N2"/>
    <w:rsid w:val="00227B33"/>
    <w:pPr>
      <w:numPr>
        <w:ilvl w:val="2"/>
      </w:numPr>
    </w:pPr>
  </w:style>
  <w:style w:type="paragraph" w:customStyle="1" w:styleId="N4">
    <w:name w:val="N4"/>
    <w:basedOn w:val="N3"/>
    <w:rsid w:val="00227B33"/>
    <w:pPr>
      <w:numPr>
        <w:ilvl w:val="3"/>
      </w:numPr>
    </w:pPr>
  </w:style>
  <w:style w:type="paragraph" w:customStyle="1" w:styleId="N5">
    <w:name w:val="N5"/>
    <w:basedOn w:val="N4"/>
    <w:rsid w:val="00227B3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2056">
      <w:bodyDiv w:val="1"/>
      <w:marLeft w:val="0"/>
      <w:marRight w:val="0"/>
      <w:marTop w:val="0"/>
      <w:marBottom w:val="0"/>
      <w:divBdr>
        <w:top w:val="none" w:sz="0" w:space="0" w:color="auto"/>
        <w:left w:val="none" w:sz="0" w:space="0" w:color="auto"/>
        <w:bottom w:val="none" w:sz="0" w:space="0" w:color="auto"/>
        <w:right w:val="none" w:sz="0" w:space="0" w:color="auto"/>
      </w:divBdr>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 w:id="1389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A25281586</value>
    </field>
    <field name="Objective-Title">
      <value order="0">18 Chwefror 2019 - Datganiad Ysgrifenedig - RHEOLIADAU BWYD, DIOD, MEDDYGINIAETHAU A GWEDDILLION MILFEDDYGOL (DIWYGIO ETC) (YMADAEL Â_R UE) 2019</value>
    </field>
    <field name="Objective-Description">
      <value order="0"/>
    </field>
    <field name="Objective-CreationStamp">
      <value order="0">2019-02-18T12:10:16Z</value>
    </field>
    <field name="Objective-IsApproved">
      <value order="0">false</value>
    </field>
    <field name="Objective-IsPublished">
      <value order="0">true</value>
    </field>
    <field name="Objective-DatePublished">
      <value order="0">2019-02-18T12:55:23Z</value>
    </field>
    <field name="Objective-ModificationStamp">
      <value order="0">2019-02-18T12:55:23Z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Food, Drink, Veterinary Medicines and Residues (Amendment etc.) (EU Exit) Regulations 2019</value>
    </field>
    <field name="Objective-Parent">
      <value order="0">TO LAY SI 18 February - The Food, Drink, Veterinary Medicines and Residues (Amendment etc.) (EU Exit) Regulations 2019</value>
    </field>
    <field name="Objective-State">
      <value order="0">Published</value>
    </field>
    <field name="Objective-VersionId">
      <value order="0">vA50231298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778E18B-49EB-4EEA-B1E6-56437CEACAAC}"/>
</file>

<file path=customXml/itemProps3.xml><?xml version="1.0" encoding="utf-8"?>
<ds:datastoreItem xmlns:ds="http://schemas.openxmlformats.org/officeDocument/2006/customXml" ds:itemID="{748209A7-5778-4DAB-8F48-2D94535C0649}"/>
</file>

<file path=customXml/itemProps4.xml><?xml version="1.0" encoding="utf-8"?>
<ds:datastoreItem xmlns:ds="http://schemas.openxmlformats.org/officeDocument/2006/customXml" ds:itemID="{231D340B-1137-4B4A-9304-43CF97D7FA36}"/>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Bwyd a Diod, Meddyginiaethau a Gweddillion Milfeddygol (Diwygio Etc) (Ymadael Â'r UE) 2019</dc:title>
  <dc:creator>Sandra Farrugia</dc:creator>
  <cp:lastModifiedBy>Carey, Helen (OFM - Cabinet Division)</cp:lastModifiedBy>
  <cp:revision>2</cp:revision>
  <cp:lastPrinted>2011-05-27T10:35:00Z</cp:lastPrinted>
  <dcterms:created xsi:type="dcterms:W3CDTF">2019-03-11T09:52:00Z</dcterms:created>
  <dcterms:modified xsi:type="dcterms:W3CDTF">2019-03-11T09:52:00Z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A25281586</vt:lpwstr>
  </property>
  <property fmtid="{D5CDD505-2E9C-101B-9397-08002B2CF9AE}" pid="4" name="Objective-Title">
    <vt:lpwstr>18 Chwefror 2019 - Datganiad Ysgrifenedig - RHEOLIADAU BWYD, DIOD, MEDDYGINIAETHAU A GWEDDILLION MILFEDDYGOL (DIWYGIO ETC) (YMADAEL Â_R UE) 2019</vt:lpwstr>
  </property>
  <property fmtid="{D5CDD505-2E9C-101B-9397-08002B2CF9AE}" pid="5" name="Objective-Comment">
    <vt:lpwstr/>
  </property>
  <property fmtid="{D5CDD505-2E9C-101B-9397-08002B2CF9AE}" pid="6" name="Objective-CreationStamp">
    <vt:filetime>2019-02-18T12:10:16Z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2019-02-18T12:55:23Z</vt:filetime>
  </property>
  <property fmtid="{D5CDD505-2E9C-101B-9397-08002B2CF9AE}" pid="10" name="Objective-ModificationStamp">
    <vt:filetime>2019-02-18T12:55:23Z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Food, Drink, Veterinary Medicines and Residues (Amendment etc.) (EU Exit) Regulations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vA50231298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