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2342" w14:textId="77777777" w:rsidR="001A39E2" w:rsidRDefault="001A39E2" w:rsidP="001A39E2">
      <w:pPr>
        <w:jc w:val="right"/>
        <w:rPr>
          <w:b/>
        </w:rPr>
      </w:pPr>
    </w:p>
    <w:p w14:paraId="7D4B857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DCE2AC8" wp14:editId="294C0BA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816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54B6AE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95065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C5A58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09883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567ED11" wp14:editId="5EFE987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14D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CA8C844" w14:textId="77777777" w:rsidTr="00B049B1">
        <w:tc>
          <w:tcPr>
            <w:tcW w:w="1383" w:type="dxa"/>
            <w:tcBorders>
              <w:top w:val="nil"/>
              <w:left w:val="nil"/>
              <w:bottom w:val="nil"/>
              <w:right w:val="nil"/>
            </w:tcBorders>
            <w:vAlign w:val="center"/>
          </w:tcPr>
          <w:p w14:paraId="05BC9BBA" w14:textId="77777777" w:rsidR="00EA5290" w:rsidRDefault="00EA5290" w:rsidP="00B049B1">
            <w:pPr>
              <w:spacing w:before="120" w:after="120"/>
              <w:rPr>
                <w:rFonts w:ascii="Arial" w:hAnsi="Arial" w:cs="Arial"/>
                <w:b/>
                <w:bCs/>
                <w:sz w:val="24"/>
                <w:szCs w:val="24"/>
              </w:rPr>
            </w:pPr>
          </w:p>
          <w:p w14:paraId="2FAEE2F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45367A" w14:textId="77777777" w:rsidR="00EA5290" w:rsidRPr="00670227" w:rsidRDefault="00EA5290" w:rsidP="00B049B1">
            <w:pPr>
              <w:spacing w:before="120" w:after="120"/>
              <w:rPr>
                <w:rFonts w:ascii="Arial" w:hAnsi="Arial" w:cs="Arial"/>
                <w:b/>
                <w:bCs/>
                <w:sz w:val="24"/>
                <w:szCs w:val="24"/>
              </w:rPr>
            </w:pPr>
          </w:p>
          <w:p w14:paraId="7147DAFB" w14:textId="2EB2B6AE" w:rsidR="00EA5290" w:rsidRPr="00670227" w:rsidRDefault="003672B9" w:rsidP="0057543A">
            <w:pPr>
              <w:spacing w:before="120" w:after="120"/>
              <w:rPr>
                <w:rFonts w:ascii="Arial" w:hAnsi="Arial" w:cs="Arial"/>
                <w:b/>
                <w:bCs/>
                <w:sz w:val="24"/>
                <w:szCs w:val="24"/>
              </w:rPr>
            </w:pPr>
            <w:bookmarkStart w:id="0" w:name="_GoBack"/>
            <w:r w:rsidRPr="003672B9">
              <w:rPr>
                <w:rFonts w:ascii="Arial" w:hAnsi="Arial" w:cs="Arial"/>
                <w:b/>
                <w:bCs/>
                <w:sz w:val="24"/>
                <w:szCs w:val="24"/>
              </w:rPr>
              <w:t>The Livestock (Records, Identification and Movement) (Amendment) (EU Exit) Regulations 2018</w:t>
            </w:r>
            <w:bookmarkEnd w:id="0"/>
          </w:p>
        </w:tc>
      </w:tr>
      <w:tr w:rsidR="00EA5290" w:rsidRPr="00A011A1" w14:paraId="30C8BD25" w14:textId="77777777" w:rsidTr="00B049B1">
        <w:tc>
          <w:tcPr>
            <w:tcW w:w="1383" w:type="dxa"/>
            <w:tcBorders>
              <w:top w:val="nil"/>
              <w:left w:val="nil"/>
              <w:bottom w:val="nil"/>
              <w:right w:val="nil"/>
            </w:tcBorders>
            <w:vAlign w:val="center"/>
          </w:tcPr>
          <w:p w14:paraId="2217C6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372D12" w14:textId="4573AC43" w:rsidR="00EA5290" w:rsidRPr="00670227" w:rsidRDefault="003672B9" w:rsidP="007259F5">
            <w:pPr>
              <w:spacing w:before="120" w:after="120"/>
              <w:rPr>
                <w:rFonts w:ascii="Arial" w:hAnsi="Arial" w:cs="Arial"/>
                <w:b/>
                <w:bCs/>
                <w:sz w:val="24"/>
                <w:szCs w:val="24"/>
              </w:rPr>
            </w:pPr>
            <w:r>
              <w:rPr>
                <w:rFonts w:ascii="Arial" w:hAnsi="Arial" w:cs="Arial"/>
                <w:b/>
                <w:bCs/>
                <w:sz w:val="24"/>
                <w:szCs w:val="24"/>
              </w:rPr>
              <w:t xml:space="preserve">16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6D2C419B" w14:textId="77777777" w:rsidTr="00B049B1">
        <w:tc>
          <w:tcPr>
            <w:tcW w:w="1383" w:type="dxa"/>
            <w:tcBorders>
              <w:top w:val="nil"/>
              <w:left w:val="nil"/>
              <w:bottom w:val="nil"/>
              <w:right w:val="nil"/>
            </w:tcBorders>
            <w:vAlign w:val="center"/>
          </w:tcPr>
          <w:p w14:paraId="200CF15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9423C0"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55DDD4BD" w14:textId="77777777" w:rsidR="00EA5290" w:rsidRPr="00A011A1" w:rsidRDefault="00EA5290" w:rsidP="00EA5290"/>
    <w:p w14:paraId="3A373333" w14:textId="77777777" w:rsidR="00EA5290" w:rsidRDefault="00EA5290" w:rsidP="00EA5290">
      <w:pPr>
        <w:pStyle w:val="BodyText"/>
        <w:jc w:val="left"/>
        <w:rPr>
          <w:lang w:val="en-US"/>
        </w:rPr>
      </w:pPr>
    </w:p>
    <w:p w14:paraId="72B3EB83" w14:textId="77777777" w:rsidR="00162EF7" w:rsidRPr="003672B9" w:rsidRDefault="00162EF7" w:rsidP="003672B9">
      <w:pPr>
        <w:rPr>
          <w:rFonts w:ascii="Arial" w:hAnsi="Arial" w:cs="Arial"/>
          <w:b/>
          <w:sz w:val="24"/>
          <w:szCs w:val="24"/>
        </w:rPr>
      </w:pPr>
      <w:r w:rsidRPr="003672B9">
        <w:rPr>
          <w:rFonts w:ascii="Arial" w:hAnsi="Arial" w:cs="Arial"/>
          <w:b/>
          <w:sz w:val="24"/>
          <w:szCs w:val="24"/>
        </w:rPr>
        <w:t>The [retained EU] Law which is being amended</w:t>
      </w:r>
    </w:p>
    <w:p w14:paraId="7B5F056F" w14:textId="77777777" w:rsidR="00162EF7" w:rsidRPr="003672B9" w:rsidRDefault="00162EF7" w:rsidP="003672B9">
      <w:pPr>
        <w:rPr>
          <w:rFonts w:ascii="Arial" w:hAnsi="Arial" w:cs="Arial"/>
          <w:b/>
          <w:sz w:val="24"/>
          <w:szCs w:val="24"/>
        </w:rPr>
      </w:pPr>
      <w:r w:rsidRPr="003672B9">
        <w:rPr>
          <w:rFonts w:ascii="Arial" w:hAnsi="Arial" w:cs="Arial"/>
          <w:sz w:val="24"/>
          <w:szCs w:val="24"/>
        </w:rPr>
        <w:t xml:space="preserve">   </w:t>
      </w:r>
    </w:p>
    <w:p w14:paraId="1A87906E" w14:textId="77777777" w:rsidR="00162EF7" w:rsidRPr="003672B9" w:rsidRDefault="00162EF7" w:rsidP="003672B9">
      <w:pPr>
        <w:rPr>
          <w:rFonts w:ascii="Arial" w:hAnsi="Arial" w:cs="Arial"/>
          <w:b/>
          <w:sz w:val="24"/>
          <w:szCs w:val="24"/>
        </w:rPr>
      </w:pPr>
      <w:r w:rsidRPr="003672B9">
        <w:rPr>
          <w:rFonts w:ascii="Arial" w:hAnsi="Arial" w:cs="Arial"/>
          <w:b/>
          <w:sz w:val="24"/>
          <w:szCs w:val="24"/>
        </w:rPr>
        <w:t>The Livestock (Records, Identification and Movement) (EU Exit) Regulations 2018</w:t>
      </w:r>
    </w:p>
    <w:p w14:paraId="5DBC8DE5" w14:textId="77777777" w:rsidR="00162EF7" w:rsidRPr="003672B9" w:rsidRDefault="00162EF7" w:rsidP="003672B9">
      <w:pPr>
        <w:pStyle w:val="EMLevel1Paragraph"/>
        <w:numPr>
          <w:ilvl w:val="0"/>
          <w:numId w:val="0"/>
        </w:numPr>
        <w:spacing w:before="0" w:after="0"/>
        <w:ind w:left="720" w:hanging="720"/>
        <w:rPr>
          <w:rFonts w:ascii="Arial" w:hAnsi="Arial"/>
          <w:szCs w:val="24"/>
          <w:u w:val="single"/>
        </w:rPr>
      </w:pPr>
      <w:r w:rsidRPr="003672B9">
        <w:rPr>
          <w:rFonts w:ascii="Arial" w:hAnsi="Arial"/>
          <w:szCs w:val="24"/>
          <w:u w:val="single"/>
        </w:rPr>
        <w:t xml:space="preserve">Bovines </w:t>
      </w:r>
    </w:p>
    <w:p w14:paraId="259C8467" w14:textId="1499874C"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 xml:space="preserve">EC Council and Parliament Regulation 1760/2000 </w:t>
      </w:r>
    </w:p>
    <w:p w14:paraId="009020B7" w14:textId="60E820E2"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EC Commission Regulation 911/2004</w:t>
      </w:r>
    </w:p>
    <w:p w14:paraId="3443AFEC" w14:textId="444279BC"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 xml:space="preserve">EC Commission Regulation 644/2005 </w:t>
      </w:r>
    </w:p>
    <w:p w14:paraId="23C0C75B" w14:textId="4544EFE6"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 xml:space="preserve">EC Commission Regulation 509/1999    </w:t>
      </w:r>
    </w:p>
    <w:p w14:paraId="35ACAC23" w14:textId="00B412CA"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 xml:space="preserve">EU Commission Implementing Regulation 2017/949 </w:t>
      </w:r>
    </w:p>
    <w:p w14:paraId="3C549424" w14:textId="174186C2"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 xml:space="preserve">EC Commission Regulation (EC) No 1082/2003 </w:t>
      </w:r>
    </w:p>
    <w:p w14:paraId="13C40DEF" w14:textId="47DB7CDF" w:rsidR="00162EF7" w:rsidRPr="003672B9"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EC Commission Regulation 494/98</w:t>
      </w:r>
    </w:p>
    <w:p w14:paraId="63575008" w14:textId="7DC0AB96" w:rsidR="00162EF7" w:rsidRDefault="00162EF7" w:rsidP="003672B9">
      <w:pPr>
        <w:pStyle w:val="EMLevel1Paragraph"/>
        <w:numPr>
          <w:ilvl w:val="0"/>
          <w:numId w:val="5"/>
        </w:numPr>
        <w:spacing w:before="0" w:after="0"/>
        <w:ind w:left="851"/>
        <w:rPr>
          <w:rFonts w:ascii="Arial" w:hAnsi="Arial"/>
          <w:szCs w:val="24"/>
        </w:rPr>
      </w:pPr>
      <w:r w:rsidRPr="003672B9">
        <w:rPr>
          <w:rFonts w:ascii="Arial" w:hAnsi="Arial"/>
          <w:szCs w:val="24"/>
        </w:rPr>
        <w:t>EC Commission Decision No 2006/28</w:t>
      </w:r>
    </w:p>
    <w:p w14:paraId="638395CC" w14:textId="77777777" w:rsidR="003672B9" w:rsidRPr="003672B9" w:rsidRDefault="003672B9" w:rsidP="003672B9">
      <w:pPr>
        <w:pStyle w:val="EMLevel1Paragraph"/>
        <w:numPr>
          <w:ilvl w:val="0"/>
          <w:numId w:val="0"/>
        </w:numPr>
        <w:spacing w:before="0" w:after="0"/>
        <w:ind w:left="851"/>
        <w:rPr>
          <w:rFonts w:ascii="Arial" w:hAnsi="Arial"/>
          <w:szCs w:val="24"/>
        </w:rPr>
      </w:pPr>
    </w:p>
    <w:p w14:paraId="27A62451" w14:textId="77777777" w:rsidR="00162EF7" w:rsidRPr="003672B9" w:rsidRDefault="00162EF7" w:rsidP="003672B9">
      <w:pPr>
        <w:pStyle w:val="EMLevel1Paragraph"/>
        <w:numPr>
          <w:ilvl w:val="0"/>
          <w:numId w:val="0"/>
        </w:numPr>
        <w:spacing w:before="0" w:after="0"/>
        <w:ind w:left="851" w:hanging="720"/>
        <w:rPr>
          <w:rFonts w:ascii="Arial" w:hAnsi="Arial"/>
          <w:szCs w:val="24"/>
          <w:u w:val="single"/>
        </w:rPr>
      </w:pPr>
      <w:r w:rsidRPr="003672B9">
        <w:rPr>
          <w:rFonts w:ascii="Arial" w:hAnsi="Arial"/>
          <w:szCs w:val="24"/>
          <w:u w:val="single"/>
        </w:rPr>
        <w:t xml:space="preserve">Sheep &amp; Goats </w:t>
      </w:r>
    </w:p>
    <w:p w14:paraId="2BCBF000" w14:textId="77777777" w:rsidR="00162EF7" w:rsidRPr="003672B9" w:rsidRDefault="00162EF7" w:rsidP="003672B9">
      <w:pPr>
        <w:pStyle w:val="EMLevel1Paragraph"/>
        <w:numPr>
          <w:ilvl w:val="0"/>
          <w:numId w:val="4"/>
        </w:numPr>
        <w:spacing w:before="0" w:after="0"/>
        <w:ind w:left="851"/>
        <w:rPr>
          <w:rFonts w:ascii="Arial" w:hAnsi="Arial"/>
          <w:szCs w:val="24"/>
        </w:rPr>
      </w:pPr>
      <w:r w:rsidRPr="003672B9">
        <w:rPr>
          <w:rFonts w:ascii="Arial" w:hAnsi="Arial"/>
          <w:szCs w:val="24"/>
        </w:rPr>
        <w:t xml:space="preserve">EC Council Regulation 21/2004 </w:t>
      </w:r>
    </w:p>
    <w:p w14:paraId="5569A7CF" w14:textId="77777777" w:rsidR="00162EF7" w:rsidRPr="003672B9" w:rsidRDefault="00162EF7" w:rsidP="003672B9">
      <w:pPr>
        <w:pStyle w:val="EMLevel1Paragraph"/>
        <w:numPr>
          <w:ilvl w:val="0"/>
          <w:numId w:val="4"/>
        </w:numPr>
        <w:spacing w:before="0" w:after="0"/>
        <w:ind w:left="851"/>
        <w:rPr>
          <w:rFonts w:ascii="Arial" w:hAnsi="Arial"/>
          <w:szCs w:val="24"/>
        </w:rPr>
      </w:pPr>
      <w:r w:rsidRPr="003672B9">
        <w:rPr>
          <w:rFonts w:ascii="Arial" w:hAnsi="Arial"/>
          <w:szCs w:val="24"/>
        </w:rPr>
        <w:t xml:space="preserve">EC Commission Regulation 1505/2006   </w:t>
      </w:r>
    </w:p>
    <w:p w14:paraId="515797E6" w14:textId="77777777" w:rsidR="00162EF7" w:rsidRPr="003672B9" w:rsidRDefault="00162EF7" w:rsidP="003672B9">
      <w:pPr>
        <w:pStyle w:val="EMLevel1Paragraph"/>
        <w:numPr>
          <w:ilvl w:val="0"/>
          <w:numId w:val="4"/>
        </w:numPr>
        <w:spacing w:before="0" w:after="0"/>
        <w:ind w:left="851"/>
        <w:rPr>
          <w:rFonts w:ascii="Arial" w:hAnsi="Arial"/>
          <w:szCs w:val="24"/>
        </w:rPr>
      </w:pPr>
      <w:r w:rsidRPr="003672B9">
        <w:rPr>
          <w:rFonts w:ascii="Arial" w:hAnsi="Arial"/>
          <w:szCs w:val="24"/>
        </w:rPr>
        <w:t xml:space="preserve">EC Commission Decision 2006/968 </w:t>
      </w:r>
    </w:p>
    <w:p w14:paraId="286B3B62" w14:textId="77777777" w:rsidR="00162EF7" w:rsidRPr="003672B9" w:rsidRDefault="00162EF7" w:rsidP="003672B9">
      <w:pPr>
        <w:pStyle w:val="EMLevel1Paragraph"/>
        <w:numPr>
          <w:ilvl w:val="0"/>
          <w:numId w:val="0"/>
        </w:numPr>
        <w:spacing w:before="0" w:after="0"/>
        <w:ind w:left="1080"/>
        <w:rPr>
          <w:rFonts w:ascii="Arial" w:hAnsi="Arial"/>
          <w:szCs w:val="24"/>
        </w:rPr>
      </w:pPr>
    </w:p>
    <w:p w14:paraId="34D1D680" w14:textId="77777777" w:rsidR="00162EF7" w:rsidRPr="003672B9" w:rsidRDefault="00162EF7" w:rsidP="003672B9">
      <w:pPr>
        <w:rPr>
          <w:rFonts w:ascii="Arial" w:hAnsi="Arial" w:cs="Arial"/>
          <w:b/>
          <w:sz w:val="24"/>
          <w:szCs w:val="24"/>
        </w:rPr>
      </w:pPr>
      <w:r w:rsidRPr="003672B9">
        <w:rPr>
          <w:rFonts w:ascii="Arial" w:hAnsi="Arial" w:cs="Arial"/>
          <w:b/>
          <w:sz w:val="24"/>
          <w:szCs w:val="24"/>
        </w:rPr>
        <w:t>Any impact the SI may have on the Assembly’s legislative competence and/or the Welsh Ministers’ executive competence</w:t>
      </w:r>
    </w:p>
    <w:p w14:paraId="711EB34E" w14:textId="77777777" w:rsidR="00162EF7" w:rsidRPr="003672B9" w:rsidRDefault="00162EF7" w:rsidP="003672B9">
      <w:pPr>
        <w:contextualSpacing/>
        <w:jc w:val="both"/>
        <w:rPr>
          <w:rFonts w:ascii="Arial" w:hAnsi="Arial" w:cs="Arial"/>
          <w:sz w:val="24"/>
          <w:szCs w:val="24"/>
        </w:rPr>
      </w:pPr>
      <w:r w:rsidRPr="003672B9">
        <w:rPr>
          <w:rFonts w:ascii="Arial" w:hAnsi="Arial" w:cs="Arial"/>
          <w:color w:val="000000" w:themeColor="text1"/>
          <w:sz w:val="24"/>
          <w:szCs w:val="24"/>
        </w:rPr>
        <w:t>Identification and registration of livestock (Sheep, Goats, Cattle and Pigs) is a devolved function</w:t>
      </w:r>
    </w:p>
    <w:p w14:paraId="237871F5" w14:textId="765D3FCE" w:rsidR="00162EF7" w:rsidRPr="003672B9" w:rsidRDefault="00162EF7" w:rsidP="003672B9">
      <w:pPr>
        <w:rPr>
          <w:sz w:val="24"/>
          <w:szCs w:val="24"/>
        </w:rPr>
      </w:pPr>
    </w:p>
    <w:p w14:paraId="670B8D00" w14:textId="46D4CD45" w:rsidR="00162EF7" w:rsidRPr="003672B9" w:rsidRDefault="00162EF7" w:rsidP="003672B9">
      <w:pPr>
        <w:rPr>
          <w:rFonts w:ascii="Arial" w:hAnsi="Arial" w:cs="Arial"/>
          <w:i/>
          <w:sz w:val="24"/>
          <w:szCs w:val="24"/>
        </w:rPr>
      </w:pPr>
      <w:r w:rsidRPr="003672B9">
        <w:rPr>
          <w:rFonts w:ascii="Arial" w:hAnsi="Arial" w:cs="Arial"/>
          <w:b/>
          <w:sz w:val="24"/>
          <w:szCs w:val="24"/>
        </w:rPr>
        <w:t xml:space="preserve">The purpose of the amendments </w:t>
      </w:r>
    </w:p>
    <w:p w14:paraId="412D1550" w14:textId="77777777" w:rsidR="00162EF7" w:rsidRPr="003672B9" w:rsidRDefault="00162EF7" w:rsidP="003672B9">
      <w:pPr>
        <w:pStyle w:val="Title"/>
        <w:spacing w:after="0"/>
        <w:jc w:val="both"/>
        <w:rPr>
          <w:rFonts w:ascii="Arial" w:hAnsi="Arial" w:cs="Arial"/>
          <w:color w:val="000000" w:themeColor="text1"/>
          <w:sz w:val="24"/>
          <w:szCs w:val="24"/>
        </w:rPr>
      </w:pPr>
      <w:r w:rsidRPr="003672B9">
        <w:rPr>
          <w:rFonts w:ascii="Arial" w:hAnsi="Arial" w:cs="Arial"/>
          <w:sz w:val="24"/>
          <w:szCs w:val="24"/>
        </w:rPr>
        <w:t>The purpose of this SI (negative procedure), to be introduced by the Department for Environment Food and Rural Affairs (DEFRA) will be to</w:t>
      </w:r>
      <w:r w:rsidRPr="003672B9">
        <w:rPr>
          <w:rFonts w:ascii="Arial" w:hAnsi="Arial" w:cs="Arial"/>
          <w:color w:val="000000" w:themeColor="text1"/>
          <w:sz w:val="24"/>
          <w:szCs w:val="24"/>
        </w:rPr>
        <w:t xml:space="preserve"> ensure that the EU legislation on the identification and registration of livestock (Sheep, Goats, Cattle and Pigs) will continue to be operable in the UK after the UK leaves the EU.</w:t>
      </w:r>
    </w:p>
    <w:p w14:paraId="79976F82" w14:textId="77777777" w:rsidR="00162EF7" w:rsidRPr="003672B9" w:rsidRDefault="00162EF7" w:rsidP="003672B9">
      <w:pPr>
        <w:rPr>
          <w:sz w:val="24"/>
          <w:szCs w:val="24"/>
        </w:rPr>
      </w:pPr>
    </w:p>
    <w:p w14:paraId="419DB913" w14:textId="6DC8A07F" w:rsidR="00162EF7" w:rsidRPr="003672B9" w:rsidRDefault="00162EF7" w:rsidP="003672B9">
      <w:pPr>
        <w:pStyle w:val="Title"/>
        <w:spacing w:after="0"/>
        <w:jc w:val="left"/>
        <w:rPr>
          <w:rFonts w:ascii="Arial" w:hAnsi="Arial" w:cs="Arial"/>
          <w:sz w:val="24"/>
          <w:szCs w:val="24"/>
          <w:lang w:eastAsia="en-GB"/>
        </w:rPr>
      </w:pPr>
      <w:r w:rsidRPr="003672B9">
        <w:rPr>
          <w:rFonts w:ascii="Arial" w:hAnsi="Arial" w:cs="Arial"/>
          <w:sz w:val="24"/>
          <w:szCs w:val="24"/>
        </w:rPr>
        <w:t xml:space="preserve">The SIs and accompanying Explanatory Memorandums, setting out the effect of each amendment is available here: </w:t>
      </w:r>
      <w:r w:rsidRPr="003672B9">
        <w:rPr>
          <w:rFonts w:ascii="Arial" w:hAnsi="Arial" w:cs="Arial"/>
          <w:sz w:val="24"/>
          <w:szCs w:val="24"/>
        </w:rPr>
        <w:br/>
      </w:r>
      <w:r w:rsidRPr="003672B9">
        <w:rPr>
          <w:rStyle w:val="Hyperlink"/>
          <w:rFonts w:ascii="Arial" w:hAnsi="Arial" w:cs="Arial"/>
          <w:sz w:val="24"/>
          <w:szCs w:val="24"/>
        </w:rPr>
        <w:t>https://www.gov.uk/eu-withdrawal-act-2018-statutory-instruments/the-livestock-records-identification-and-movement-amendment-eu-exit-regulations-2018</w:t>
      </w:r>
    </w:p>
    <w:p w14:paraId="5AD1E8A4" w14:textId="77777777" w:rsidR="00162EF7" w:rsidRPr="003672B9" w:rsidRDefault="00162EF7" w:rsidP="003672B9">
      <w:pPr>
        <w:rPr>
          <w:rFonts w:ascii="Arial" w:hAnsi="Arial" w:cs="Arial"/>
          <w:b/>
          <w:sz w:val="24"/>
          <w:szCs w:val="24"/>
        </w:rPr>
      </w:pPr>
    </w:p>
    <w:p w14:paraId="64C9BDBD" w14:textId="7EE3E82A" w:rsidR="00162EF7" w:rsidRPr="003672B9" w:rsidRDefault="00162EF7" w:rsidP="003672B9">
      <w:pPr>
        <w:rPr>
          <w:rFonts w:ascii="Arial" w:hAnsi="Arial" w:cs="Arial"/>
          <w:b/>
          <w:sz w:val="24"/>
          <w:szCs w:val="24"/>
        </w:rPr>
      </w:pPr>
      <w:r w:rsidRPr="003672B9">
        <w:rPr>
          <w:rFonts w:ascii="Arial" w:hAnsi="Arial" w:cs="Arial"/>
          <w:b/>
          <w:sz w:val="24"/>
          <w:szCs w:val="24"/>
        </w:rPr>
        <w:t>Why consent was given</w:t>
      </w:r>
    </w:p>
    <w:p w14:paraId="2A80F4BF" w14:textId="77777777" w:rsidR="00162EF7" w:rsidRPr="003672B9" w:rsidRDefault="00162EF7" w:rsidP="003672B9">
      <w:pPr>
        <w:jc w:val="both"/>
        <w:rPr>
          <w:rFonts w:ascii="Arial" w:hAnsi="Arial" w:cs="Arial"/>
          <w:sz w:val="24"/>
          <w:szCs w:val="24"/>
        </w:rPr>
      </w:pPr>
      <w:r w:rsidRPr="003672B9">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14:paraId="303A0B3F" w14:textId="77777777" w:rsidR="00162EF7" w:rsidRPr="003672B9" w:rsidRDefault="00162EF7" w:rsidP="003672B9">
      <w:pPr>
        <w:rPr>
          <w:sz w:val="24"/>
          <w:szCs w:val="24"/>
        </w:rPr>
      </w:pPr>
    </w:p>
    <w:sectPr w:rsidR="00162EF7" w:rsidRPr="003672B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81A7" w14:textId="77777777" w:rsidR="0057543A" w:rsidRDefault="0057543A">
      <w:r>
        <w:separator/>
      </w:r>
    </w:p>
  </w:endnote>
  <w:endnote w:type="continuationSeparator" w:id="0">
    <w:p w14:paraId="3B6DBFEE"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AD3D"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1E8FC"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A1A2" w14:textId="4F9C9B2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7EB">
      <w:rPr>
        <w:rStyle w:val="PageNumber"/>
        <w:noProof/>
      </w:rPr>
      <w:t>2</w:t>
    </w:r>
    <w:r>
      <w:rPr>
        <w:rStyle w:val="PageNumber"/>
      </w:rPr>
      <w:fldChar w:fldCharType="end"/>
    </w:r>
  </w:p>
  <w:p w14:paraId="6E999F4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D924" w14:textId="74E5E7FA"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17E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6632E37"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3CA82" w14:textId="77777777" w:rsidR="0057543A" w:rsidRDefault="0057543A">
      <w:r>
        <w:separator/>
      </w:r>
    </w:p>
  </w:footnote>
  <w:footnote w:type="continuationSeparator" w:id="0">
    <w:p w14:paraId="19E41B2E"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B9A0" w14:textId="77777777" w:rsidR="0057543A" w:rsidRDefault="0057543A">
    <w:r>
      <w:rPr>
        <w:noProof/>
        <w:lang w:eastAsia="en-GB"/>
      </w:rPr>
      <w:drawing>
        <wp:anchor distT="0" distB="0" distL="114300" distR="114300" simplePos="0" relativeHeight="251657728" behindDoc="1" locked="0" layoutInCell="1" allowOverlap="1" wp14:anchorId="02020E3C" wp14:editId="23E8D2F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C880C30" w14:textId="77777777" w:rsidR="0057543A" w:rsidRDefault="0057543A">
    <w:pPr>
      <w:pStyle w:val="Header"/>
    </w:pPr>
  </w:p>
  <w:p w14:paraId="5A4857D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654E"/>
    <w:multiLevelType w:val="hybridMultilevel"/>
    <w:tmpl w:val="686A0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8AF1BD6"/>
    <w:multiLevelType w:val="hybridMultilevel"/>
    <w:tmpl w:val="5D1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A58AC"/>
    <w:multiLevelType w:val="hybridMultilevel"/>
    <w:tmpl w:val="06FAEE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62EF7"/>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672B9"/>
    <w:rsid w:val="00370471"/>
    <w:rsid w:val="003817EB"/>
    <w:rsid w:val="003B1503"/>
    <w:rsid w:val="003B3D64"/>
    <w:rsid w:val="003C5133"/>
    <w:rsid w:val="00412673"/>
    <w:rsid w:val="0043031D"/>
    <w:rsid w:val="0046757C"/>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DA4EC9"/>
  <w15:docId w15:val="{603FF1FA-9894-483F-B6BF-75DBA7DA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162EF7"/>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2EF7"/>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162EF7"/>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162EF7"/>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162EF7"/>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162EF7"/>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162EF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162EF7"/>
    <w:rPr>
      <w:rFonts w:ascii="Arial" w:hAnsi="Arial" w:cs="Arial"/>
      <w:b/>
      <w:bCs/>
      <w:i/>
      <w:iCs/>
      <w:sz w:val="28"/>
      <w:szCs w:val="28"/>
      <w:lang w:eastAsia="en-US"/>
    </w:rPr>
  </w:style>
  <w:style w:type="character" w:customStyle="1" w:styleId="Heading4Char">
    <w:name w:val="Heading 4 Char"/>
    <w:basedOn w:val="DefaultParagraphFont"/>
    <w:link w:val="Heading4"/>
    <w:rsid w:val="00162EF7"/>
    <w:rPr>
      <w:b/>
      <w:bCs/>
      <w:sz w:val="28"/>
      <w:szCs w:val="28"/>
      <w:lang w:eastAsia="en-US"/>
    </w:rPr>
  </w:style>
  <w:style w:type="character" w:customStyle="1" w:styleId="Heading5Char">
    <w:name w:val="Heading 5 Char"/>
    <w:basedOn w:val="DefaultParagraphFont"/>
    <w:link w:val="Heading5"/>
    <w:rsid w:val="00162EF7"/>
    <w:rPr>
      <w:b/>
      <w:bCs/>
      <w:i/>
      <w:iCs/>
      <w:sz w:val="26"/>
      <w:szCs w:val="26"/>
      <w:lang w:eastAsia="en-US"/>
    </w:rPr>
  </w:style>
  <w:style w:type="character" w:customStyle="1" w:styleId="Heading6Char">
    <w:name w:val="Heading 6 Char"/>
    <w:basedOn w:val="DefaultParagraphFont"/>
    <w:link w:val="Heading6"/>
    <w:rsid w:val="00162EF7"/>
    <w:rPr>
      <w:b/>
      <w:bCs/>
      <w:sz w:val="22"/>
      <w:szCs w:val="22"/>
      <w:lang w:eastAsia="en-US"/>
    </w:rPr>
  </w:style>
  <w:style w:type="character" w:customStyle="1" w:styleId="Heading7Char">
    <w:name w:val="Heading 7 Char"/>
    <w:basedOn w:val="DefaultParagraphFont"/>
    <w:link w:val="Heading7"/>
    <w:rsid w:val="00162EF7"/>
    <w:rPr>
      <w:sz w:val="24"/>
      <w:szCs w:val="24"/>
      <w:lang w:eastAsia="en-US"/>
    </w:rPr>
  </w:style>
  <w:style w:type="character" w:customStyle="1" w:styleId="Heading8Char">
    <w:name w:val="Heading 8 Char"/>
    <w:basedOn w:val="DefaultParagraphFont"/>
    <w:link w:val="Heading8"/>
    <w:rsid w:val="00162EF7"/>
    <w:rPr>
      <w:i/>
      <w:iCs/>
      <w:sz w:val="24"/>
      <w:szCs w:val="24"/>
      <w:lang w:eastAsia="en-US"/>
    </w:rPr>
  </w:style>
  <w:style w:type="character" w:customStyle="1" w:styleId="Heading9Char">
    <w:name w:val="Heading 9 Char"/>
    <w:basedOn w:val="DefaultParagraphFont"/>
    <w:link w:val="Heading9"/>
    <w:rsid w:val="00162EF7"/>
    <w:rPr>
      <w:rFonts w:ascii="Arial" w:hAnsi="Arial" w:cs="Arial"/>
      <w:sz w:val="22"/>
      <w:szCs w:val="22"/>
      <w:lang w:eastAsia="en-US"/>
    </w:rPr>
  </w:style>
  <w:style w:type="paragraph" w:customStyle="1" w:styleId="EMSectionTitle">
    <w:name w:val="EM Section Title"/>
    <w:basedOn w:val="Heading1"/>
    <w:next w:val="EMLevel1Paragraph"/>
    <w:rsid w:val="00162EF7"/>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162EF7"/>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162EF7"/>
    <w:rPr>
      <w:rFonts w:ascii="TradeGothic" w:hAnsi="TradeGothic"/>
      <w:sz w:val="22"/>
      <w:lang w:eastAsia="en-US"/>
    </w:rPr>
  </w:style>
  <w:style w:type="paragraph" w:styleId="Title">
    <w:name w:val="Title"/>
    <w:basedOn w:val="Normal"/>
    <w:link w:val="TitleChar"/>
    <w:qFormat/>
    <w:rsid w:val="00162EF7"/>
    <w:pPr>
      <w:spacing w:after="600"/>
      <w:jc w:val="center"/>
    </w:pPr>
    <w:rPr>
      <w:rFonts w:ascii="Times New Roman" w:hAnsi="Times New Roman"/>
      <w:kern w:val="28"/>
      <w:sz w:val="32"/>
    </w:rPr>
  </w:style>
  <w:style w:type="character" w:customStyle="1" w:styleId="TitleChar">
    <w:name w:val="Title Char"/>
    <w:basedOn w:val="DefaultParagraphFont"/>
    <w:link w:val="Title"/>
    <w:rsid w:val="00162EF7"/>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false</value>
    </field>
    <field name="Objective-DatePublished">
      <value order="0"/>
    </field>
    <field name="Objective-ModificationStamp">
      <value order="0">2018-11-16T11:05:55Z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vA48290487</value>
    </field>
    <field name="Objective-Version">
      <value order="0">6.1</value>
    </field>
    <field name="Objective-VersionNumber">
      <value order="0">8</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8AD48FB-D4DB-4A2E-9F79-9E568C05D9E9}"/>
</file>

<file path=customXml/itemProps3.xml><?xml version="1.0" encoding="utf-8"?>
<ds:datastoreItem xmlns:ds="http://schemas.openxmlformats.org/officeDocument/2006/customXml" ds:itemID="{D443773F-8577-4F2A-8928-E64F2E42AF30}"/>
</file>

<file path=customXml/itemProps4.xml><?xml version="1.0" encoding="utf-8"?>
<ds:datastoreItem xmlns:ds="http://schemas.openxmlformats.org/officeDocument/2006/customXml" ds:itemID="{B95B82F7-2277-41BB-AA17-E3D5AD1C0775}"/>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Livestock (Records, Identification and Movement) (Amendment) (EU Exit) Regulations 2018</dc:title>
  <dc:creator>burnsc</dc:creator>
  <cp:lastModifiedBy>Oxenham, James (OFM - Cabinet Division)</cp:lastModifiedBy>
  <cp:revision>2</cp:revision>
  <cp:lastPrinted>2011-05-27T10:19:00Z</cp:lastPrinted>
  <dcterms:created xsi:type="dcterms:W3CDTF">2018-11-16T12:09:00Z</dcterms:created>
  <dcterms:modified xsi:type="dcterms:W3CDTF">2018-11-16T12:09:00Z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2018-11-16T11:08:57Z</vt:filetime>
  </property>
  <property fmtid="{D5CDD505-2E9C-101B-9397-08002B2CF9AE}" pid="10" name="Objective-ModificationStamp">
    <vt:filetime>2018-11-16T11:08:57Z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vA48290487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