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D" w:rsidRDefault="00C31A4D" w:rsidP="001A39E2">
      <w:pPr>
        <w:jc w:val="right"/>
        <w:rPr>
          <w:b/>
        </w:rPr>
      </w:pPr>
      <w:bookmarkStart w:id="0" w:name="_GoBack"/>
      <w:bookmarkEnd w:id="0"/>
    </w:p>
    <w:p w:rsidR="00A845A9" w:rsidRDefault="0072742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43C44D" wp14:editId="66CEAEB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5E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2742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1270BD" wp14:editId="387BC1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106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653546" w:rsidP="00653546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</w:t>
            </w:r>
            <w:r w:rsidR="00092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F0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Draft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Directions to the Local Democracy and Boundary Commission </w:t>
            </w:r>
            <w:r w:rsidR="001F1D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Wales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8854BA" w:rsidP="0004155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4155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3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August </w:t>
            </w:r>
            <w:r w:rsidR="00B86C7D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E95AC6" w:rsidRDefault="00F85B86" w:rsidP="00F85B86">
            <w:pPr>
              <w:spacing w:line="336" w:lineRule="atLeast"/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E95AC6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>Leighton Andrews</w:t>
            </w:r>
            <w:r w:rsidR="00E95AC6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 xml:space="preserve"> AM</w:t>
            </w:r>
            <w:r w:rsidRPr="00E95AC6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 xml:space="preserve">, Minister for Public Services </w:t>
            </w:r>
          </w:p>
        </w:tc>
      </w:tr>
    </w:tbl>
    <w:p w:rsidR="00C5360E" w:rsidRDefault="00C5360E" w:rsidP="008D55CC">
      <w:pPr>
        <w:spacing w:line="360" w:lineRule="auto"/>
        <w:rPr>
          <w:rFonts w:ascii="Arial" w:hAnsi="Arial"/>
          <w:b/>
          <w:sz w:val="24"/>
          <w:szCs w:val="24"/>
        </w:rPr>
      </w:pPr>
    </w:p>
    <w:p w:rsidR="00026AB2" w:rsidRDefault="00AA1115" w:rsidP="008D55CC">
      <w:pPr>
        <w:spacing w:after="240" w:line="360" w:lineRule="auto"/>
        <w:rPr>
          <w:rFonts w:ascii="Arial" w:hAnsi="Arial" w:cs="Arial"/>
          <w:sz w:val="24"/>
          <w:szCs w:val="24"/>
        </w:rPr>
      </w:pPr>
      <w:bookmarkStart w:id="1" w:name="_Toc403557369"/>
      <w:bookmarkStart w:id="2" w:name="_Toc405543329"/>
      <w:r w:rsidRPr="00AA1115">
        <w:rPr>
          <w:rFonts w:ascii="Arial" w:hAnsi="Arial" w:cs="Arial"/>
          <w:sz w:val="24"/>
          <w:szCs w:val="24"/>
        </w:rPr>
        <w:t xml:space="preserve">Today </w:t>
      </w:r>
      <w:r w:rsidR="00526265">
        <w:rPr>
          <w:rFonts w:ascii="Arial" w:hAnsi="Arial" w:cs="Arial"/>
          <w:sz w:val="24"/>
          <w:szCs w:val="24"/>
        </w:rPr>
        <w:t>I am commencing a</w:t>
      </w:r>
      <w:r w:rsidRPr="00AA1115">
        <w:rPr>
          <w:rFonts w:ascii="Arial" w:hAnsi="Arial" w:cs="Arial"/>
          <w:sz w:val="24"/>
          <w:szCs w:val="24"/>
        </w:rPr>
        <w:t xml:space="preserve"> </w:t>
      </w:r>
      <w:r w:rsidR="00A23234">
        <w:rPr>
          <w:rFonts w:ascii="Arial" w:hAnsi="Arial" w:cs="Arial"/>
          <w:sz w:val="24"/>
          <w:szCs w:val="24"/>
        </w:rPr>
        <w:t xml:space="preserve">consultation on </w:t>
      </w:r>
      <w:r w:rsidR="00F05457">
        <w:rPr>
          <w:rFonts w:ascii="Arial" w:hAnsi="Arial" w:cs="Arial"/>
          <w:sz w:val="24"/>
          <w:szCs w:val="24"/>
        </w:rPr>
        <w:t>D</w:t>
      </w:r>
      <w:r w:rsidR="00526265">
        <w:rPr>
          <w:rFonts w:ascii="Arial" w:hAnsi="Arial" w:cs="Arial"/>
          <w:sz w:val="24"/>
          <w:szCs w:val="24"/>
        </w:rPr>
        <w:t>raft</w:t>
      </w:r>
      <w:r w:rsidR="00A23234">
        <w:rPr>
          <w:rFonts w:ascii="Arial" w:hAnsi="Arial" w:cs="Arial"/>
          <w:sz w:val="24"/>
          <w:szCs w:val="24"/>
        </w:rPr>
        <w:t xml:space="preserve"> Direct</w:t>
      </w:r>
      <w:r w:rsidR="00286586">
        <w:rPr>
          <w:rFonts w:ascii="Arial" w:hAnsi="Arial" w:cs="Arial"/>
          <w:sz w:val="24"/>
          <w:szCs w:val="24"/>
        </w:rPr>
        <w:t xml:space="preserve">ions to the Local Democracy and </w:t>
      </w:r>
      <w:r w:rsidR="00A23234">
        <w:rPr>
          <w:rFonts w:ascii="Arial" w:hAnsi="Arial" w:cs="Arial"/>
          <w:sz w:val="24"/>
          <w:szCs w:val="24"/>
        </w:rPr>
        <w:t xml:space="preserve">Boundary Commission </w:t>
      </w:r>
      <w:r w:rsidR="001F1D90">
        <w:rPr>
          <w:rFonts w:ascii="Arial" w:hAnsi="Arial" w:cs="Arial"/>
          <w:sz w:val="24"/>
          <w:szCs w:val="24"/>
        </w:rPr>
        <w:t xml:space="preserve">for </w:t>
      </w:r>
      <w:r w:rsidR="00A23234">
        <w:rPr>
          <w:rFonts w:ascii="Arial" w:hAnsi="Arial" w:cs="Arial"/>
          <w:sz w:val="24"/>
          <w:szCs w:val="24"/>
        </w:rPr>
        <w:t>Wales</w:t>
      </w:r>
      <w:r w:rsidRPr="00AA1115">
        <w:rPr>
          <w:rFonts w:ascii="Arial" w:hAnsi="Arial" w:cs="Arial"/>
          <w:sz w:val="24"/>
          <w:szCs w:val="24"/>
        </w:rPr>
        <w:t xml:space="preserve">. </w:t>
      </w:r>
      <w:r w:rsidR="00855BFD">
        <w:rPr>
          <w:rFonts w:ascii="Arial" w:hAnsi="Arial" w:cs="Arial"/>
          <w:sz w:val="24"/>
          <w:szCs w:val="24"/>
        </w:rPr>
        <w:t>The Directions</w:t>
      </w:r>
      <w:r w:rsidR="006C2BF9">
        <w:rPr>
          <w:rFonts w:ascii="Arial" w:hAnsi="Arial" w:cs="Arial"/>
          <w:sz w:val="24"/>
          <w:szCs w:val="24"/>
        </w:rPr>
        <w:t xml:space="preserve"> will be issued following Royal Assent of the </w:t>
      </w:r>
      <w:r w:rsidR="00526265">
        <w:rPr>
          <w:rFonts w:ascii="Arial" w:hAnsi="Arial" w:cs="Arial"/>
          <w:sz w:val="24"/>
          <w:szCs w:val="24"/>
        </w:rPr>
        <w:t>Local Government (Wales) Bill</w:t>
      </w:r>
      <w:r w:rsidR="00E8381D">
        <w:rPr>
          <w:rFonts w:ascii="Arial" w:hAnsi="Arial" w:cs="Arial"/>
          <w:sz w:val="24"/>
          <w:szCs w:val="24"/>
        </w:rPr>
        <w:t xml:space="preserve"> 2015</w:t>
      </w:r>
      <w:r w:rsidR="006C2BF9">
        <w:rPr>
          <w:rFonts w:ascii="Arial" w:hAnsi="Arial" w:cs="Arial"/>
          <w:sz w:val="24"/>
          <w:szCs w:val="24"/>
        </w:rPr>
        <w:t xml:space="preserve">, if that is the will of the Assembly, and </w:t>
      </w:r>
      <w:r w:rsidR="00026AB2">
        <w:rPr>
          <w:rFonts w:ascii="Arial" w:hAnsi="Arial" w:cs="Arial"/>
          <w:sz w:val="24"/>
          <w:szCs w:val="24"/>
        </w:rPr>
        <w:t xml:space="preserve">will initiate the </w:t>
      </w:r>
      <w:r w:rsidR="00286586">
        <w:rPr>
          <w:rFonts w:ascii="Arial" w:hAnsi="Arial" w:cs="Arial"/>
          <w:sz w:val="24"/>
          <w:szCs w:val="24"/>
        </w:rPr>
        <w:t xml:space="preserve">Commission’s </w:t>
      </w:r>
      <w:r w:rsidR="00026AB2">
        <w:rPr>
          <w:rFonts w:ascii="Arial" w:hAnsi="Arial" w:cs="Arial"/>
          <w:sz w:val="24"/>
          <w:szCs w:val="24"/>
        </w:rPr>
        <w:t>review</w:t>
      </w:r>
      <w:r w:rsidR="00286586">
        <w:rPr>
          <w:rFonts w:ascii="Arial" w:hAnsi="Arial" w:cs="Arial"/>
          <w:sz w:val="24"/>
          <w:szCs w:val="24"/>
        </w:rPr>
        <w:t>s</w:t>
      </w:r>
      <w:r w:rsidR="00026AB2">
        <w:rPr>
          <w:rFonts w:ascii="Arial" w:hAnsi="Arial" w:cs="Arial"/>
          <w:sz w:val="24"/>
          <w:szCs w:val="24"/>
        </w:rPr>
        <w:t xml:space="preserve"> of electoral </w:t>
      </w:r>
      <w:r w:rsidR="00286586">
        <w:rPr>
          <w:rFonts w:ascii="Arial" w:hAnsi="Arial" w:cs="Arial"/>
          <w:sz w:val="24"/>
          <w:szCs w:val="24"/>
        </w:rPr>
        <w:t>arrangements for the proposed local authority areas in Wales which I announced in June. The two options</w:t>
      </w:r>
      <w:r w:rsidR="00526265">
        <w:rPr>
          <w:rFonts w:ascii="Arial" w:hAnsi="Arial" w:cs="Arial"/>
          <w:sz w:val="24"/>
          <w:szCs w:val="24"/>
        </w:rPr>
        <w:t xml:space="preserve"> under consideration</w:t>
      </w:r>
      <w:r w:rsidR="00286586">
        <w:rPr>
          <w:rFonts w:ascii="Arial" w:hAnsi="Arial" w:cs="Arial"/>
          <w:sz w:val="24"/>
          <w:szCs w:val="24"/>
        </w:rPr>
        <w:t xml:space="preserve"> for North Wales are included in the</w:t>
      </w:r>
      <w:r w:rsidR="00526265">
        <w:rPr>
          <w:rFonts w:ascii="Arial" w:hAnsi="Arial" w:cs="Arial"/>
          <w:sz w:val="24"/>
          <w:szCs w:val="24"/>
        </w:rPr>
        <w:t xml:space="preserve"> </w:t>
      </w:r>
      <w:r w:rsidR="00BD305D">
        <w:rPr>
          <w:rFonts w:ascii="Arial" w:hAnsi="Arial" w:cs="Arial"/>
          <w:sz w:val="24"/>
          <w:szCs w:val="24"/>
        </w:rPr>
        <w:t>D</w:t>
      </w:r>
      <w:r w:rsidR="00526265">
        <w:rPr>
          <w:rFonts w:ascii="Arial" w:hAnsi="Arial" w:cs="Arial"/>
          <w:sz w:val="24"/>
          <w:szCs w:val="24"/>
        </w:rPr>
        <w:t>raft</w:t>
      </w:r>
      <w:r w:rsidR="00286586">
        <w:rPr>
          <w:rFonts w:ascii="Arial" w:hAnsi="Arial" w:cs="Arial"/>
          <w:sz w:val="24"/>
          <w:szCs w:val="24"/>
        </w:rPr>
        <w:t xml:space="preserve"> Directions.</w:t>
      </w:r>
      <w:r w:rsidR="00847F5E">
        <w:rPr>
          <w:rFonts w:ascii="Arial" w:hAnsi="Arial" w:cs="Arial"/>
          <w:sz w:val="24"/>
          <w:szCs w:val="24"/>
        </w:rPr>
        <w:t xml:space="preserve"> </w:t>
      </w:r>
      <w:r w:rsidR="00EF3DB7">
        <w:rPr>
          <w:rFonts w:ascii="Arial" w:hAnsi="Arial" w:cs="Arial"/>
          <w:sz w:val="24"/>
          <w:szCs w:val="24"/>
        </w:rPr>
        <w:t xml:space="preserve"> </w:t>
      </w:r>
      <w:r w:rsidR="00026AB2">
        <w:rPr>
          <w:rFonts w:ascii="Arial" w:hAnsi="Arial" w:cs="Arial"/>
          <w:sz w:val="24"/>
          <w:szCs w:val="24"/>
        </w:rPr>
        <w:t xml:space="preserve"> </w:t>
      </w:r>
    </w:p>
    <w:p w:rsidR="00B47559" w:rsidRPr="00B47559" w:rsidRDefault="00D56AC0" w:rsidP="00B47559">
      <w:pPr>
        <w:rPr>
          <w:rFonts w:ascii="Arial" w:hAnsi="Arial" w:cs="Arial"/>
          <w:color w:val="1F497D"/>
          <w:sz w:val="24"/>
        </w:rPr>
      </w:pPr>
      <w:hyperlink r:id="rId8" w:history="1">
        <w:r w:rsidR="00B47559" w:rsidRPr="00B47559">
          <w:rPr>
            <w:rStyle w:val="Hyperlink"/>
            <w:rFonts w:ascii="Arial" w:hAnsi="Arial" w:cs="Arial"/>
            <w:color w:val="000000"/>
            <w:sz w:val="24"/>
          </w:rPr>
          <w:t>http://gov.wales/consultations/localgovernment/directions-local-democracy-boundary-commission-wales/?lang=en</w:t>
        </w:r>
      </w:hyperlink>
      <w:r w:rsidR="00B47559" w:rsidRPr="00B47559">
        <w:rPr>
          <w:rFonts w:ascii="Arial" w:hAnsi="Arial" w:cs="Arial"/>
          <w:color w:val="1F497D"/>
          <w:sz w:val="24"/>
        </w:rPr>
        <w:t xml:space="preserve"> </w:t>
      </w:r>
    </w:p>
    <w:p w:rsidR="00B47559" w:rsidRDefault="00B47559" w:rsidP="00B47559">
      <w:pPr>
        <w:rPr>
          <w:rFonts w:ascii="Arial" w:hAnsi="Arial"/>
          <w:color w:val="1F497D"/>
          <w:sz w:val="24"/>
        </w:rPr>
      </w:pPr>
    </w:p>
    <w:p w:rsidR="00792A6B" w:rsidRDefault="00EF3DB7" w:rsidP="008D55C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26265">
        <w:rPr>
          <w:rFonts w:ascii="Arial" w:hAnsi="Arial" w:cs="Arial"/>
          <w:sz w:val="24"/>
          <w:szCs w:val="24"/>
        </w:rPr>
        <w:t xml:space="preserve">se </w:t>
      </w:r>
      <w:r w:rsidR="00BD305D">
        <w:rPr>
          <w:rFonts w:ascii="Arial" w:hAnsi="Arial" w:cs="Arial"/>
          <w:sz w:val="24"/>
          <w:szCs w:val="24"/>
        </w:rPr>
        <w:t>D</w:t>
      </w:r>
      <w:r w:rsidR="00526265">
        <w:rPr>
          <w:rFonts w:ascii="Arial" w:hAnsi="Arial" w:cs="Arial"/>
          <w:sz w:val="24"/>
          <w:szCs w:val="24"/>
        </w:rPr>
        <w:t>raft</w:t>
      </w:r>
      <w:r>
        <w:rPr>
          <w:rFonts w:ascii="Arial" w:hAnsi="Arial" w:cs="Arial"/>
          <w:sz w:val="24"/>
          <w:szCs w:val="24"/>
        </w:rPr>
        <w:t xml:space="preserve"> Directions</w:t>
      </w:r>
      <w:r w:rsidR="00855BFD">
        <w:rPr>
          <w:rFonts w:ascii="Arial" w:hAnsi="Arial" w:cs="Arial"/>
          <w:sz w:val="24"/>
          <w:szCs w:val="24"/>
        </w:rPr>
        <w:t xml:space="preserve"> set</w:t>
      </w:r>
      <w:r w:rsidR="00AA1115">
        <w:rPr>
          <w:rFonts w:ascii="Arial" w:hAnsi="Arial" w:cs="Arial"/>
          <w:sz w:val="24"/>
          <w:szCs w:val="24"/>
        </w:rPr>
        <w:t xml:space="preserve"> out </w:t>
      </w:r>
      <w:r w:rsidR="00855BFD">
        <w:rPr>
          <w:rFonts w:ascii="Arial" w:hAnsi="Arial" w:cs="Arial"/>
          <w:sz w:val="24"/>
          <w:szCs w:val="24"/>
        </w:rPr>
        <w:t xml:space="preserve">the </w:t>
      </w:r>
      <w:r w:rsidR="00A6717E">
        <w:rPr>
          <w:rFonts w:ascii="Arial" w:hAnsi="Arial" w:cs="Arial"/>
          <w:sz w:val="24"/>
          <w:szCs w:val="24"/>
        </w:rPr>
        <w:t>matters</w:t>
      </w:r>
      <w:r w:rsidR="00855BFD">
        <w:rPr>
          <w:rFonts w:ascii="Arial" w:hAnsi="Arial" w:cs="Arial"/>
          <w:sz w:val="24"/>
          <w:szCs w:val="24"/>
        </w:rPr>
        <w:t xml:space="preserve"> which the Commission must consider when reviewing warding arrangements</w:t>
      </w:r>
      <w:r w:rsidR="00286586">
        <w:rPr>
          <w:rFonts w:ascii="Arial" w:hAnsi="Arial" w:cs="Arial"/>
          <w:sz w:val="24"/>
          <w:szCs w:val="24"/>
        </w:rPr>
        <w:t xml:space="preserve"> within the</w:t>
      </w:r>
      <w:r w:rsidR="00107072">
        <w:rPr>
          <w:rFonts w:ascii="Arial" w:hAnsi="Arial" w:cs="Arial"/>
          <w:sz w:val="24"/>
          <w:szCs w:val="24"/>
        </w:rPr>
        <w:t xml:space="preserve"> proposed</w:t>
      </w:r>
      <w:r w:rsidR="00286586">
        <w:rPr>
          <w:rFonts w:ascii="Arial" w:hAnsi="Arial" w:cs="Arial"/>
          <w:sz w:val="24"/>
          <w:szCs w:val="24"/>
        </w:rPr>
        <w:t xml:space="preserve"> local authorit</w:t>
      </w:r>
      <w:r w:rsidR="00792A6B">
        <w:rPr>
          <w:rFonts w:ascii="Arial" w:hAnsi="Arial" w:cs="Arial"/>
          <w:sz w:val="24"/>
          <w:szCs w:val="24"/>
        </w:rPr>
        <w:t xml:space="preserve">y areas. The </w:t>
      </w:r>
      <w:r w:rsidR="00E37E71">
        <w:rPr>
          <w:rFonts w:ascii="Arial" w:hAnsi="Arial" w:cs="Arial"/>
          <w:sz w:val="24"/>
          <w:szCs w:val="24"/>
        </w:rPr>
        <w:t xml:space="preserve">accompanying </w:t>
      </w:r>
      <w:r w:rsidR="00792A6B">
        <w:rPr>
          <w:rFonts w:ascii="Arial" w:hAnsi="Arial" w:cs="Arial"/>
          <w:sz w:val="24"/>
          <w:szCs w:val="24"/>
        </w:rPr>
        <w:t>consultation</w:t>
      </w:r>
      <w:r w:rsidR="00E37E71">
        <w:rPr>
          <w:rFonts w:ascii="Arial" w:hAnsi="Arial" w:cs="Arial"/>
          <w:sz w:val="24"/>
          <w:szCs w:val="24"/>
        </w:rPr>
        <w:t xml:space="preserve"> document </w:t>
      </w:r>
      <w:r w:rsidR="00792A6B">
        <w:rPr>
          <w:rFonts w:ascii="Arial" w:hAnsi="Arial" w:cs="Arial"/>
          <w:sz w:val="24"/>
          <w:szCs w:val="24"/>
        </w:rPr>
        <w:t xml:space="preserve">asks for stakeholder views on these </w:t>
      </w:r>
      <w:r w:rsidR="00A6717E">
        <w:rPr>
          <w:rFonts w:ascii="Arial" w:hAnsi="Arial" w:cs="Arial"/>
          <w:sz w:val="24"/>
          <w:szCs w:val="24"/>
        </w:rPr>
        <w:t>matters</w:t>
      </w:r>
      <w:r w:rsidR="00792A6B">
        <w:rPr>
          <w:rFonts w:ascii="Arial" w:hAnsi="Arial" w:cs="Arial"/>
          <w:sz w:val="24"/>
          <w:szCs w:val="24"/>
        </w:rPr>
        <w:t xml:space="preserve">, including the number of elected members per authority, area characteristics that </w:t>
      </w:r>
      <w:r w:rsidR="00E37E71">
        <w:rPr>
          <w:rFonts w:ascii="Arial" w:hAnsi="Arial" w:cs="Arial"/>
          <w:sz w:val="24"/>
          <w:szCs w:val="24"/>
        </w:rPr>
        <w:t xml:space="preserve">should </w:t>
      </w:r>
      <w:r w:rsidR="00792A6B">
        <w:rPr>
          <w:rFonts w:ascii="Arial" w:hAnsi="Arial" w:cs="Arial"/>
          <w:sz w:val="24"/>
          <w:szCs w:val="24"/>
        </w:rPr>
        <w:t>influence warding arrangements and the nam</w:t>
      </w:r>
      <w:r w:rsidR="00E37E71">
        <w:rPr>
          <w:rFonts w:ascii="Arial" w:hAnsi="Arial" w:cs="Arial"/>
          <w:sz w:val="24"/>
          <w:szCs w:val="24"/>
        </w:rPr>
        <w:t xml:space="preserve">ing </w:t>
      </w:r>
      <w:r w:rsidR="00B47707">
        <w:rPr>
          <w:rFonts w:ascii="Arial" w:hAnsi="Arial" w:cs="Arial"/>
          <w:sz w:val="24"/>
          <w:szCs w:val="24"/>
        </w:rPr>
        <w:t xml:space="preserve">of </w:t>
      </w:r>
      <w:r w:rsidR="00792A6B">
        <w:rPr>
          <w:rFonts w:ascii="Arial" w:hAnsi="Arial" w:cs="Arial"/>
          <w:sz w:val="24"/>
          <w:szCs w:val="24"/>
        </w:rPr>
        <w:t>ward</w:t>
      </w:r>
      <w:r w:rsidR="00E37E71">
        <w:rPr>
          <w:rFonts w:ascii="Arial" w:hAnsi="Arial" w:cs="Arial"/>
          <w:sz w:val="24"/>
          <w:szCs w:val="24"/>
        </w:rPr>
        <w:t>s</w:t>
      </w:r>
      <w:r w:rsidR="00792A6B">
        <w:rPr>
          <w:rFonts w:ascii="Arial" w:hAnsi="Arial" w:cs="Arial"/>
          <w:sz w:val="24"/>
          <w:szCs w:val="24"/>
        </w:rPr>
        <w:t xml:space="preserve">. </w:t>
      </w:r>
    </w:p>
    <w:p w:rsidR="00AA1115" w:rsidRDefault="00CB3F6A" w:rsidP="008D55C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announced in June, I recognise that newly merge</w:t>
      </w:r>
      <w:r w:rsidR="00044371">
        <w:rPr>
          <w:rFonts w:ascii="Arial" w:hAnsi="Arial" w:cs="Arial"/>
          <w:sz w:val="24"/>
          <w:szCs w:val="24"/>
        </w:rPr>
        <w:t xml:space="preserve">d authorities will cover larger </w:t>
      </w:r>
      <w:r>
        <w:rPr>
          <w:rFonts w:ascii="Arial" w:hAnsi="Arial" w:cs="Arial"/>
          <w:sz w:val="24"/>
          <w:szCs w:val="24"/>
        </w:rPr>
        <w:t>populations and geographical areas</w:t>
      </w:r>
      <w:r w:rsidR="00044371">
        <w:rPr>
          <w:rFonts w:ascii="Arial" w:hAnsi="Arial" w:cs="Arial"/>
          <w:sz w:val="24"/>
          <w:szCs w:val="24"/>
        </w:rPr>
        <w:t xml:space="preserve">. I </w:t>
      </w:r>
      <w:r>
        <w:rPr>
          <w:rFonts w:ascii="Arial" w:hAnsi="Arial" w:cs="Arial"/>
          <w:sz w:val="24"/>
          <w:szCs w:val="24"/>
        </w:rPr>
        <w:t xml:space="preserve">have, therefore, </w:t>
      </w:r>
      <w:r w:rsidR="00526265">
        <w:rPr>
          <w:rFonts w:ascii="Arial" w:hAnsi="Arial" w:cs="Arial"/>
          <w:sz w:val="24"/>
          <w:szCs w:val="24"/>
        </w:rPr>
        <w:t xml:space="preserve">in these </w:t>
      </w:r>
      <w:r w:rsidR="003B444A">
        <w:rPr>
          <w:rFonts w:ascii="Arial" w:hAnsi="Arial" w:cs="Arial"/>
          <w:sz w:val="24"/>
          <w:szCs w:val="24"/>
        </w:rPr>
        <w:t>D</w:t>
      </w:r>
      <w:r w:rsidR="00526265">
        <w:rPr>
          <w:rFonts w:ascii="Arial" w:hAnsi="Arial" w:cs="Arial"/>
          <w:sz w:val="24"/>
          <w:szCs w:val="24"/>
        </w:rPr>
        <w:t xml:space="preserve">raft Directions, </w:t>
      </w:r>
      <w:r>
        <w:rPr>
          <w:rFonts w:ascii="Arial" w:hAnsi="Arial" w:cs="Arial"/>
          <w:sz w:val="24"/>
          <w:szCs w:val="24"/>
        </w:rPr>
        <w:t>removed the</w:t>
      </w:r>
      <w:r w:rsidR="00044371">
        <w:rPr>
          <w:rFonts w:ascii="Arial" w:hAnsi="Arial" w:cs="Arial"/>
          <w:sz w:val="24"/>
          <w:szCs w:val="24"/>
        </w:rPr>
        <w:t xml:space="preserve"> cap</w:t>
      </w:r>
      <w:r>
        <w:rPr>
          <w:rFonts w:ascii="Arial" w:hAnsi="Arial" w:cs="Arial"/>
          <w:sz w:val="24"/>
          <w:szCs w:val="24"/>
        </w:rPr>
        <w:t xml:space="preserve"> of </w:t>
      </w:r>
      <w:r w:rsidR="00044371">
        <w:rPr>
          <w:rFonts w:ascii="Arial" w:hAnsi="Arial" w:cs="Arial"/>
          <w:sz w:val="24"/>
          <w:szCs w:val="24"/>
        </w:rPr>
        <w:t xml:space="preserve">the maximum of </w:t>
      </w:r>
      <w:r>
        <w:rPr>
          <w:rFonts w:ascii="Arial" w:hAnsi="Arial" w:cs="Arial"/>
          <w:sz w:val="24"/>
          <w:szCs w:val="24"/>
        </w:rPr>
        <w:t xml:space="preserve">75 councillors per </w:t>
      </w:r>
      <w:r w:rsidR="00B47707">
        <w:rPr>
          <w:rFonts w:ascii="Arial" w:hAnsi="Arial" w:cs="Arial"/>
          <w:sz w:val="24"/>
          <w:szCs w:val="24"/>
        </w:rPr>
        <w:t>local authority</w:t>
      </w:r>
      <w:r w:rsidR="00A67F90">
        <w:rPr>
          <w:rFonts w:ascii="Arial" w:hAnsi="Arial" w:cs="Arial"/>
          <w:sz w:val="24"/>
          <w:szCs w:val="24"/>
        </w:rPr>
        <w:t xml:space="preserve"> and </w:t>
      </w:r>
      <w:r w:rsidR="005E6B03" w:rsidRPr="005E6B03">
        <w:rPr>
          <w:rFonts w:ascii="Arial" w:hAnsi="Arial" w:cs="Arial"/>
          <w:sz w:val="24"/>
          <w:szCs w:val="24"/>
        </w:rPr>
        <w:t>specified that the number of councillors should be no smaller than the number produced by a councillor to elector ratio of one cou</w:t>
      </w:r>
      <w:r w:rsidR="005E6B03">
        <w:rPr>
          <w:rFonts w:ascii="Arial" w:hAnsi="Arial" w:cs="Arial"/>
          <w:sz w:val="24"/>
          <w:szCs w:val="24"/>
        </w:rPr>
        <w:t>ncillor to every 4,000 electors</w:t>
      </w:r>
      <w:r w:rsidR="00A67F90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he Commission will be tasked with proposing the most appropriate number of </w:t>
      </w:r>
      <w:r w:rsidR="00A67F90">
        <w:rPr>
          <w:rFonts w:ascii="Arial" w:hAnsi="Arial" w:cs="Arial"/>
          <w:sz w:val="24"/>
          <w:szCs w:val="24"/>
        </w:rPr>
        <w:t>councillors per local authority area,</w:t>
      </w:r>
      <w:r w:rsidR="00044371">
        <w:rPr>
          <w:rFonts w:ascii="Arial" w:hAnsi="Arial" w:cs="Arial"/>
          <w:sz w:val="24"/>
          <w:szCs w:val="24"/>
        </w:rPr>
        <w:t xml:space="preserve"> taking into account the </w:t>
      </w:r>
      <w:r w:rsidR="00044371">
        <w:rPr>
          <w:rFonts w:ascii="Arial" w:hAnsi="Arial" w:cs="Arial"/>
          <w:sz w:val="24"/>
          <w:szCs w:val="24"/>
        </w:rPr>
        <w:lastRenderedPageBreak/>
        <w:t>particular characteristics of th</w:t>
      </w:r>
      <w:r w:rsidR="00A67F90">
        <w:rPr>
          <w:rFonts w:ascii="Arial" w:hAnsi="Arial" w:cs="Arial"/>
          <w:sz w:val="24"/>
          <w:szCs w:val="24"/>
        </w:rPr>
        <w:t>at</w:t>
      </w:r>
      <w:r w:rsidR="00044371">
        <w:rPr>
          <w:rFonts w:ascii="Arial" w:hAnsi="Arial" w:cs="Arial"/>
          <w:sz w:val="24"/>
          <w:szCs w:val="24"/>
        </w:rPr>
        <w:t xml:space="preserve"> area</w:t>
      </w:r>
      <w:r w:rsidR="00107072">
        <w:rPr>
          <w:rFonts w:ascii="Arial" w:hAnsi="Arial" w:cs="Arial"/>
          <w:sz w:val="24"/>
          <w:szCs w:val="24"/>
        </w:rPr>
        <w:t xml:space="preserve">, such as </w:t>
      </w:r>
      <w:r w:rsidR="00A67F90">
        <w:rPr>
          <w:rFonts w:ascii="Arial" w:hAnsi="Arial" w:cs="Arial"/>
          <w:sz w:val="24"/>
          <w:szCs w:val="24"/>
        </w:rPr>
        <w:t>po</w:t>
      </w:r>
      <w:r w:rsidR="00107072">
        <w:rPr>
          <w:rFonts w:ascii="Arial" w:hAnsi="Arial" w:cs="Arial"/>
          <w:sz w:val="24"/>
          <w:szCs w:val="24"/>
        </w:rPr>
        <w:t>pulation density, geography and deprivation</w:t>
      </w:r>
      <w:r w:rsidR="00044371">
        <w:rPr>
          <w:rFonts w:ascii="Arial" w:hAnsi="Arial" w:cs="Arial"/>
          <w:sz w:val="24"/>
          <w:szCs w:val="24"/>
        </w:rPr>
        <w:t xml:space="preserve">. </w:t>
      </w:r>
    </w:p>
    <w:bookmarkEnd w:id="1"/>
    <w:bookmarkEnd w:id="2"/>
    <w:p w:rsidR="00EF3DB7" w:rsidRDefault="00EF3DB7" w:rsidP="008D55CC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847F5E">
        <w:rPr>
          <w:rFonts w:ascii="Arial" w:hAnsi="Arial"/>
          <w:sz w:val="24"/>
          <w:szCs w:val="24"/>
        </w:rPr>
        <w:t>owys County Council</w:t>
      </w:r>
      <w:r w:rsidR="00044371">
        <w:rPr>
          <w:rFonts w:ascii="Arial" w:hAnsi="Arial"/>
          <w:sz w:val="24"/>
          <w:szCs w:val="24"/>
        </w:rPr>
        <w:t xml:space="preserve"> is not included in the review</w:t>
      </w:r>
      <w:r w:rsidR="00C31A4D">
        <w:rPr>
          <w:rFonts w:ascii="Arial" w:hAnsi="Arial"/>
          <w:sz w:val="24"/>
          <w:szCs w:val="24"/>
        </w:rPr>
        <w:t xml:space="preserve">. The </w:t>
      </w:r>
      <w:r w:rsidR="0067061C">
        <w:rPr>
          <w:rFonts w:ascii="Arial" w:hAnsi="Arial"/>
          <w:sz w:val="24"/>
          <w:szCs w:val="24"/>
        </w:rPr>
        <w:t>intention</w:t>
      </w:r>
      <w:r w:rsidR="00C31A4D">
        <w:rPr>
          <w:rFonts w:ascii="Arial" w:hAnsi="Arial"/>
          <w:sz w:val="24"/>
          <w:szCs w:val="24"/>
        </w:rPr>
        <w:t xml:space="preserve"> is</w:t>
      </w:r>
      <w:r w:rsidR="00526265">
        <w:rPr>
          <w:rFonts w:ascii="Arial" w:hAnsi="Arial"/>
          <w:sz w:val="24"/>
          <w:szCs w:val="24"/>
        </w:rPr>
        <w:t>, however,</w:t>
      </w:r>
      <w:r w:rsidR="00847F5E">
        <w:rPr>
          <w:rFonts w:ascii="Arial" w:hAnsi="Arial"/>
          <w:sz w:val="24"/>
          <w:szCs w:val="24"/>
        </w:rPr>
        <w:t xml:space="preserve"> to implement the recommendations for the most recent electoral review of Powys in time for the local authority elections in 2017. </w:t>
      </w:r>
      <w:r w:rsidR="00C31A4D">
        <w:rPr>
          <w:rFonts w:ascii="Arial" w:hAnsi="Arial"/>
          <w:sz w:val="24"/>
          <w:szCs w:val="24"/>
        </w:rPr>
        <w:t xml:space="preserve">The review proposed a </w:t>
      </w:r>
      <w:r w:rsidR="00847F5E">
        <w:rPr>
          <w:rFonts w:ascii="Arial" w:hAnsi="Arial"/>
          <w:sz w:val="24"/>
          <w:szCs w:val="24"/>
        </w:rPr>
        <w:t xml:space="preserve">reduction in the number of councillors from 73 to 64. </w:t>
      </w:r>
    </w:p>
    <w:p w:rsidR="00C5360E" w:rsidRDefault="00A22056" w:rsidP="009456D7">
      <w:pPr>
        <w:spacing w:after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r w:rsidR="00A67F90">
        <w:rPr>
          <w:rFonts w:ascii="Arial" w:hAnsi="Arial"/>
          <w:sz w:val="24"/>
          <w:szCs w:val="24"/>
        </w:rPr>
        <w:t xml:space="preserve">would welcome thoughts from across Wales in response to the consultation and am keen to hear from a wide range of stakeholders. </w:t>
      </w:r>
    </w:p>
    <w:p w:rsidR="003B444A" w:rsidRPr="00685FDD" w:rsidRDefault="003B444A" w:rsidP="00685FDD">
      <w:pPr>
        <w:spacing w:line="360" w:lineRule="auto"/>
        <w:rPr>
          <w:rFonts w:ascii="Arial" w:hAnsi="Arial" w:cs="Arial"/>
          <w:sz w:val="24"/>
          <w:szCs w:val="24"/>
        </w:rPr>
      </w:pPr>
      <w:r w:rsidRPr="00685FDD">
        <w:rPr>
          <w:rFonts w:ascii="Arial" w:hAnsi="Arial" w:cs="Arial"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A67F90" w:rsidRDefault="00A67F90" w:rsidP="009456D7">
      <w:pPr>
        <w:spacing w:after="240" w:line="240" w:lineRule="atLeast"/>
        <w:rPr>
          <w:rFonts w:ascii="Arial" w:hAnsi="Arial"/>
          <w:sz w:val="24"/>
          <w:szCs w:val="24"/>
        </w:rPr>
      </w:pPr>
    </w:p>
    <w:p w:rsidR="00E86146" w:rsidRDefault="00E86146" w:rsidP="00A07EE4">
      <w:pPr>
        <w:rPr>
          <w:rFonts w:ascii="Arial" w:hAnsi="Arial" w:cs="Arial"/>
          <w:sz w:val="24"/>
          <w:szCs w:val="24"/>
        </w:rPr>
      </w:pPr>
    </w:p>
    <w:p w:rsidR="00C5360E" w:rsidRDefault="00C5360E" w:rsidP="007A2088">
      <w:pPr>
        <w:rPr>
          <w:rFonts w:ascii="Arial" w:hAnsi="Arial"/>
          <w:sz w:val="24"/>
          <w:szCs w:val="24"/>
        </w:rPr>
      </w:pPr>
    </w:p>
    <w:sectPr w:rsidR="00C5360E" w:rsidSect="00A07EE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88" w:right="709" w:bottom="993" w:left="1418" w:header="426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CA" w:rsidRDefault="004A06CA">
      <w:r>
        <w:separator/>
      </w:r>
    </w:p>
  </w:endnote>
  <w:endnote w:type="continuationSeparator" w:id="0">
    <w:p w:rsidR="004A06CA" w:rsidRDefault="004A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8E0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AC0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56AC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CA" w:rsidRDefault="004A06CA">
      <w:r>
        <w:separator/>
      </w:r>
    </w:p>
  </w:footnote>
  <w:footnote w:type="continuationSeparator" w:id="0">
    <w:p w:rsidR="004A06CA" w:rsidRDefault="004A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86" w:rsidRDefault="0072742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74930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B86" w:rsidRDefault="00F85B86">
    <w:pPr>
      <w:pStyle w:val="Header"/>
    </w:pPr>
  </w:p>
  <w:p w:rsidR="00F85B86" w:rsidRDefault="00F85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1283"/>
    <w:multiLevelType w:val="hybridMultilevel"/>
    <w:tmpl w:val="A7E8EE1C"/>
    <w:lvl w:ilvl="0" w:tplc="CBC49EF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6662F9"/>
    <w:multiLevelType w:val="hybridMultilevel"/>
    <w:tmpl w:val="501E1E3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3785C27"/>
    <w:multiLevelType w:val="multilevel"/>
    <w:tmpl w:val="1DA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3A79"/>
    <w:rsid w:val="000074D1"/>
    <w:rsid w:val="00023B69"/>
    <w:rsid w:val="00026AB2"/>
    <w:rsid w:val="0003387E"/>
    <w:rsid w:val="00041552"/>
    <w:rsid w:val="00044371"/>
    <w:rsid w:val="00044B27"/>
    <w:rsid w:val="000516D9"/>
    <w:rsid w:val="000535CC"/>
    <w:rsid w:val="000617D7"/>
    <w:rsid w:val="0008509E"/>
    <w:rsid w:val="00090C3D"/>
    <w:rsid w:val="000929BA"/>
    <w:rsid w:val="00097118"/>
    <w:rsid w:val="000C3A52"/>
    <w:rsid w:val="000C53DB"/>
    <w:rsid w:val="001040EA"/>
    <w:rsid w:val="00107072"/>
    <w:rsid w:val="00134918"/>
    <w:rsid w:val="00141FDD"/>
    <w:rsid w:val="001460B1"/>
    <w:rsid w:val="00150945"/>
    <w:rsid w:val="0016508E"/>
    <w:rsid w:val="0017102C"/>
    <w:rsid w:val="00172DDA"/>
    <w:rsid w:val="001754D0"/>
    <w:rsid w:val="001969F8"/>
    <w:rsid w:val="001A084C"/>
    <w:rsid w:val="001A39E2"/>
    <w:rsid w:val="001B027C"/>
    <w:rsid w:val="001B0509"/>
    <w:rsid w:val="001B288D"/>
    <w:rsid w:val="001C532F"/>
    <w:rsid w:val="001F1D90"/>
    <w:rsid w:val="0021382E"/>
    <w:rsid w:val="00223E62"/>
    <w:rsid w:val="00226ADC"/>
    <w:rsid w:val="00241DB6"/>
    <w:rsid w:val="002544CD"/>
    <w:rsid w:val="00264A02"/>
    <w:rsid w:val="00286586"/>
    <w:rsid w:val="002A5310"/>
    <w:rsid w:val="002B7F46"/>
    <w:rsid w:val="002C57B6"/>
    <w:rsid w:val="002C585D"/>
    <w:rsid w:val="002F0EB9"/>
    <w:rsid w:val="002F53A9"/>
    <w:rsid w:val="002F75B7"/>
    <w:rsid w:val="00304F2D"/>
    <w:rsid w:val="00314E36"/>
    <w:rsid w:val="003220C1"/>
    <w:rsid w:val="0032759C"/>
    <w:rsid w:val="0035319E"/>
    <w:rsid w:val="00355904"/>
    <w:rsid w:val="00356D7B"/>
    <w:rsid w:val="00357893"/>
    <w:rsid w:val="003635B9"/>
    <w:rsid w:val="00370471"/>
    <w:rsid w:val="0037698E"/>
    <w:rsid w:val="003A3400"/>
    <w:rsid w:val="003B1503"/>
    <w:rsid w:val="003B3D64"/>
    <w:rsid w:val="003B444A"/>
    <w:rsid w:val="003C5133"/>
    <w:rsid w:val="003E3938"/>
    <w:rsid w:val="0040023D"/>
    <w:rsid w:val="0042796F"/>
    <w:rsid w:val="0043031D"/>
    <w:rsid w:val="004356F5"/>
    <w:rsid w:val="0045450C"/>
    <w:rsid w:val="004579DB"/>
    <w:rsid w:val="0046757C"/>
    <w:rsid w:val="00471E22"/>
    <w:rsid w:val="00477355"/>
    <w:rsid w:val="004A06CA"/>
    <w:rsid w:val="004C7C6E"/>
    <w:rsid w:val="004E2941"/>
    <w:rsid w:val="00516AA9"/>
    <w:rsid w:val="00526265"/>
    <w:rsid w:val="00530E80"/>
    <w:rsid w:val="005409BA"/>
    <w:rsid w:val="00546A27"/>
    <w:rsid w:val="00554388"/>
    <w:rsid w:val="00574BB3"/>
    <w:rsid w:val="005773C1"/>
    <w:rsid w:val="005A22E2"/>
    <w:rsid w:val="005B030B"/>
    <w:rsid w:val="005B7676"/>
    <w:rsid w:val="005D2A41"/>
    <w:rsid w:val="005D7663"/>
    <w:rsid w:val="005D7D0D"/>
    <w:rsid w:val="005E1614"/>
    <w:rsid w:val="005E46A1"/>
    <w:rsid w:val="005E6B03"/>
    <w:rsid w:val="005E7F44"/>
    <w:rsid w:val="00653546"/>
    <w:rsid w:val="00654C0A"/>
    <w:rsid w:val="00655DB3"/>
    <w:rsid w:val="006633C7"/>
    <w:rsid w:val="00663F04"/>
    <w:rsid w:val="0067061C"/>
    <w:rsid w:val="006814BD"/>
    <w:rsid w:val="00685FDD"/>
    <w:rsid w:val="006867A0"/>
    <w:rsid w:val="0069133F"/>
    <w:rsid w:val="006A09C0"/>
    <w:rsid w:val="006B340E"/>
    <w:rsid w:val="006B461D"/>
    <w:rsid w:val="006C2BF9"/>
    <w:rsid w:val="006C31C3"/>
    <w:rsid w:val="006D3773"/>
    <w:rsid w:val="006D5B4F"/>
    <w:rsid w:val="006E0A2C"/>
    <w:rsid w:val="006F4F1D"/>
    <w:rsid w:val="006F4FC9"/>
    <w:rsid w:val="00703993"/>
    <w:rsid w:val="007273E1"/>
    <w:rsid w:val="0072742F"/>
    <w:rsid w:val="0073380E"/>
    <w:rsid w:val="00736DE8"/>
    <w:rsid w:val="00743B79"/>
    <w:rsid w:val="007501FC"/>
    <w:rsid w:val="007523BC"/>
    <w:rsid w:val="00752C48"/>
    <w:rsid w:val="00753041"/>
    <w:rsid w:val="0077330E"/>
    <w:rsid w:val="00792A6B"/>
    <w:rsid w:val="00794AB4"/>
    <w:rsid w:val="007954A5"/>
    <w:rsid w:val="007A05FB"/>
    <w:rsid w:val="007A2088"/>
    <w:rsid w:val="007A63E2"/>
    <w:rsid w:val="007B5260"/>
    <w:rsid w:val="007B53B6"/>
    <w:rsid w:val="007C24E7"/>
    <w:rsid w:val="007D1402"/>
    <w:rsid w:val="007E38EC"/>
    <w:rsid w:val="007E43D7"/>
    <w:rsid w:val="007F58DB"/>
    <w:rsid w:val="007F5E64"/>
    <w:rsid w:val="00800FA0"/>
    <w:rsid w:val="00802F3C"/>
    <w:rsid w:val="00812370"/>
    <w:rsid w:val="00820F25"/>
    <w:rsid w:val="0082411A"/>
    <w:rsid w:val="008408E0"/>
    <w:rsid w:val="00841628"/>
    <w:rsid w:val="00846160"/>
    <w:rsid w:val="00847F5E"/>
    <w:rsid w:val="00855BFD"/>
    <w:rsid w:val="00877BD2"/>
    <w:rsid w:val="0088515E"/>
    <w:rsid w:val="008854BA"/>
    <w:rsid w:val="0089523B"/>
    <w:rsid w:val="008B650A"/>
    <w:rsid w:val="008B7927"/>
    <w:rsid w:val="008D1E0B"/>
    <w:rsid w:val="008D55CC"/>
    <w:rsid w:val="008D7E2C"/>
    <w:rsid w:val="008F0CC6"/>
    <w:rsid w:val="008F789E"/>
    <w:rsid w:val="00905381"/>
    <w:rsid w:val="00907FA4"/>
    <w:rsid w:val="009244B6"/>
    <w:rsid w:val="009251CF"/>
    <w:rsid w:val="009456D7"/>
    <w:rsid w:val="00953A46"/>
    <w:rsid w:val="009570EA"/>
    <w:rsid w:val="00967473"/>
    <w:rsid w:val="00973090"/>
    <w:rsid w:val="00995EEC"/>
    <w:rsid w:val="009A08D9"/>
    <w:rsid w:val="009C0CBC"/>
    <w:rsid w:val="009E4974"/>
    <w:rsid w:val="009F06C3"/>
    <w:rsid w:val="009F65C5"/>
    <w:rsid w:val="00A07EE4"/>
    <w:rsid w:val="00A204C9"/>
    <w:rsid w:val="00A22056"/>
    <w:rsid w:val="00A23234"/>
    <w:rsid w:val="00A23742"/>
    <w:rsid w:val="00A3247B"/>
    <w:rsid w:val="00A36F1B"/>
    <w:rsid w:val="00A63FF5"/>
    <w:rsid w:val="00A6717E"/>
    <w:rsid w:val="00A67F90"/>
    <w:rsid w:val="00A72CF3"/>
    <w:rsid w:val="00A74946"/>
    <w:rsid w:val="00A81707"/>
    <w:rsid w:val="00A83492"/>
    <w:rsid w:val="00A845A9"/>
    <w:rsid w:val="00A86958"/>
    <w:rsid w:val="00AA1115"/>
    <w:rsid w:val="00AA5651"/>
    <w:rsid w:val="00AA5848"/>
    <w:rsid w:val="00AA7750"/>
    <w:rsid w:val="00AD0085"/>
    <w:rsid w:val="00AE064D"/>
    <w:rsid w:val="00AE0F25"/>
    <w:rsid w:val="00AE244F"/>
    <w:rsid w:val="00AF056B"/>
    <w:rsid w:val="00B057DC"/>
    <w:rsid w:val="00B2112B"/>
    <w:rsid w:val="00B239BA"/>
    <w:rsid w:val="00B468BB"/>
    <w:rsid w:val="00B47559"/>
    <w:rsid w:val="00B47707"/>
    <w:rsid w:val="00B81F17"/>
    <w:rsid w:val="00B85226"/>
    <w:rsid w:val="00B86360"/>
    <w:rsid w:val="00B86C7D"/>
    <w:rsid w:val="00B95D2C"/>
    <w:rsid w:val="00BA175E"/>
    <w:rsid w:val="00BD305D"/>
    <w:rsid w:val="00BF4E98"/>
    <w:rsid w:val="00BF64C2"/>
    <w:rsid w:val="00C31A4D"/>
    <w:rsid w:val="00C34C1E"/>
    <w:rsid w:val="00C43B4A"/>
    <w:rsid w:val="00C5360E"/>
    <w:rsid w:val="00C64FA5"/>
    <w:rsid w:val="00C84A12"/>
    <w:rsid w:val="00CB3F6A"/>
    <w:rsid w:val="00CC7F99"/>
    <w:rsid w:val="00CD614F"/>
    <w:rsid w:val="00CF3DC5"/>
    <w:rsid w:val="00D017E2"/>
    <w:rsid w:val="00D16D97"/>
    <w:rsid w:val="00D27F42"/>
    <w:rsid w:val="00D36CD7"/>
    <w:rsid w:val="00D53AAB"/>
    <w:rsid w:val="00D56AC0"/>
    <w:rsid w:val="00D64529"/>
    <w:rsid w:val="00D660BF"/>
    <w:rsid w:val="00D66908"/>
    <w:rsid w:val="00DD4B82"/>
    <w:rsid w:val="00DF002E"/>
    <w:rsid w:val="00DF70C5"/>
    <w:rsid w:val="00E15016"/>
    <w:rsid w:val="00E1556F"/>
    <w:rsid w:val="00E3419E"/>
    <w:rsid w:val="00E37E71"/>
    <w:rsid w:val="00E47B1A"/>
    <w:rsid w:val="00E631B1"/>
    <w:rsid w:val="00E742DB"/>
    <w:rsid w:val="00E8381D"/>
    <w:rsid w:val="00E844EC"/>
    <w:rsid w:val="00E86146"/>
    <w:rsid w:val="00E8714D"/>
    <w:rsid w:val="00E95AC6"/>
    <w:rsid w:val="00EA0ED7"/>
    <w:rsid w:val="00EB248F"/>
    <w:rsid w:val="00EB5F93"/>
    <w:rsid w:val="00EC0568"/>
    <w:rsid w:val="00EC7779"/>
    <w:rsid w:val="00EE721A"/>
    <w:rsid w:val="00EF3DB7"/>
    <w:rsid w:val="00F0272E"/>
    <w:rsid w:val="00F05457"/>
    <w:rsid w:val="00F11623"/>
    <w:rsid w:val="00F15B1B"/>
    <w:rsid w:val="00F210DA"/>
    <w:rsid w:val="00F2438B"/>
    <w:rsid w:val="00F81C33"/>
    <w:rsid w:val="00F8410B"/>
    <w:rsid w:val="00F85B86"/>
    <w:rsid w:val="00F97613"/>
    <w:rsid w:val="00FA0574"/>
    <w:rsid w:val="00FB2DDF"/>
    <w:rsid w:val="00FD2C4B"/>
    <w:rsid w:val="00FD69B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B871B0CD-1C8A-499D-B39D-965E4D84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5AC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A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3E2"/>
    <w:rPr>
      <w:sz w:val="20"/>
    </w:rPr>
  </w:style>
  <w:style w:type="character" w:customStyle="1" w:styleId="CommentTextChar">
    <w:name w:val="Comment Text Char"/>
    <w:link w:val="CommentText"/>
    <w:rsid w:val="007A63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3E2"/>
    <w:rPr>
      <w:b/>
      <w:bCs/>
    </w:rPr>
  </w:style>
  <w:style w:type="character" w:customStyle="1" w:styleId="CommentSubjectChar">
    <w:name w:val="Comment Subject Char"/>
    <w:link w:val="CommentSubject"/>
    <w:rsid w:val="007A63E2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0F25"/>
    <w:rPr>
      <w:sz w:val="20"/>
    </w:rPr>
  </w:style>
  <w:style w:type="character" w:customStyle="1" w:styleId="FootnoteTextChar">
    <w:name w:val="Footnote Text Char"/>
    <w:link w:val="FootnoteText"/>
    <w:uiPriority w:val="99"/>
    <w:rsid w:val="00820F25"/>
    <w:rPr>
      <w:rFonts w:ascii="TradeGothic" w:hAnsi="TradeGothic"/>
      <w:lang w:eastAsia="en-US"/>
    </w:rPr>
  </w:style>
  <w:style w:type="character" w:styleId="FootnoteReference">
    <w:name w:val="footnote reference"/>
    <w:uiPriority w:val="99"/>
    <w:rsid w:val="00820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1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2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5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wales/consultations/localgovernment/directions-local-democracy-boundary-commission-wales/?lang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2015-08-16T23:00:00+00:00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09DD9CBB-093D-48C8-835E-A3BF1A57AB81}"/>
</file>

<file path=customXml/itemProps2.xml><?xml version="1.0" encoding="utf-8"?>
<ds:datastoreItem xmlns:ds="http://schemas.openxmlformats.org/officeDocument/2006/customXml" ds:itemID="{25E16DE1-068B-44B5-9BB4-C55102B4EB50}"/>
</file>

<file path=customXml/itemProps3.xml><?xml version="1.0" encoding="utf-8"?>
<ds:datastoreItem xmlns:ds="http://schemas.openxmlformats.org/officeDocument/2006/customXml" ds:itemID="{2CACC8F7-A99D-4885-9557-B7098A39601A}"/>
</file>

<file path=customXml/itemProps4.xml><?xml version="1.0" encoding="utf-8"?>
<ds:datastoreItem xmlns:ds="http://schemas.openxmlformats.org/officeDocument/2006/customXml" ds:itemID="{3BF35A7E-E0B7-4A6C-BDFC-DF1928C1B1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2598</CharactersWithSpaces>
  <SharedDoc>false</SharedDoc>
  <HLinks>
    <vt:vector size="18" baseType="variant"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http://moderngov.torfaen.gov.uk/ieListDocuments.aspx?CId=137&amp;MId=1165&amp;Ver=4&amp;LLL=0</vt:lpwstr>
      </vt:variant>
      <vt:variant>
        <vt:lpwstr/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>https://moderngov.denbighshire.gov.uk/ieListDocuments.aspx?CId=134&amp;MId=5052&amp;LLL=0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http://www.google.co.uk/url?url=http://www.bridgend.gov.uk/web/groups/public/documents/agenda_moderngov/115948.pdf&amp;rct=j&amp;frm=1&amp;q=&amp;esrc=s&amp;sa=U&amp;ei=EnjGVJLRLNCv7Ab40oHABQ&amp;ved=0CBQQFjAA&amp;usg=AFQjCNHq6MXAlHZ8DITshyG92L4dKUBkbw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Consultation: Draft Directions to the Local Democracy and Boundary Commission for Wales</dc:title>
  <dc:creator>burnsc</dc:creator>
  <cp:lastModifiedBy>Young, Gethin (Assembly - TRS)</cp:lastModifiedBy>
  <cp:revision>2</cp:revision>
  <cp:lastPrinted>2015-01-28T14:51:00Z</cp:lastPrinted>
  <dcterms:created xsi:type="dcterms:W3CDTF">2015-09-04T13:46:00Z</dcterms:created>
  <dcterms:modified xsi:type="dcterms:W3CDTF">2015-09-04T13:46:00Z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A11626037</vt:lpwstr>
  </property>
  <property fmtid="{D5CDD505-2E9C-101B-9397-08002B2CF9AE}" pid="4" name="Objective-Title">
    <vt:lpwstr>Written Statement on Consultation_English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2015-08-11T14:11:39Z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2015-08-12T10:17:50Z</vt:filetime>
  </property>
  <property fmtid="{D5CDD505-2E9C-101B-9397-08002B2CF9AE}" pid="10" name="Objective-ModificationStamp">
    <vt:filetime>2015-08-12T10:17:47Z</vt:filetime>
  </property>
  <property fmtid="{D5CDD505-2E9C-101B-9397-08002B2CF9AE}" pid="11" name="Objective-Owner">
    <vt:lpwstr>Batstone, Rita (LGC - CSD)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Consultation and responses to directions to LDBCW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ContentTypeId">
    <vt:lpwstr>0x010100C32B317B5CB4014E8FDC61FB98CB49750066DDDDA8424970449BEE8C4A4D2809D6</vt:lpwstr>
  </property>
</Properties>
</file>