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47AF04B1" w:rsidR="00EA5290" w:rsidRPr="008F240F" w:rsidRDefault="00082413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  <w:r w:rsidR="008F240F" w:rsidRPr="008F240F">
              <w:rPr>
                <w:rFonts w:ascii="Arial" w:hAnsi="Arial" w:cs="Arial"/>
                <w:b/>
                <w:sz w:val="24"/>
                <w:szCs w:val="24"/>
              </w:rPr>
              <w:t xml:space="preserve"> on th</w:t>
            </w:r>
            <w:r w:rsidR="00A31448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3E4E2E">
              <w:rPr>
                <w:rFonts w:ascii="Arial" w:hAnsi="Arial" w:cs="Arial"/>
                <w:b/>
                <w:sz w:val="24"/>
                <w:szCs w:val="24"/>
              </w:rPr>
              <w:t>splitting of non-domestic properties for valuation purposes</w:t>
            </w:r>
            <w:r w:rsidR="007550F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3144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7550F1">
              <w:rPr>
                <w:rFonts w:ascii="Arial" w:hAnsi="Arial" w:cs="Arial"/>
                <w:b/>
                <w:sz w:val="24"/>
                <w:szCs w:val="24"/>
              </w:rPr>
              <w:t xml:space="preserve">ummary of </w:t>
            </w:r>
            <w:r w:rsidR="00A3144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550F1">
              <w:rPr>
                <w:rFonts w:ascii="Arial" w:hAnsi="Arial" w:cs="Arial"/>
                <w:b/>
                <w:sz w:val="24"/>
                <w:szCs w:val="24"/>
              </w:rPr>
              <w:t>esponses</w:t>
            </w:r>
          </w:p>
        </w:tc>
      </w:tr>
      <w:tr w:rsidR="00EA5290" w:rsidRPr="00C4375C" w14:paraId="54CA1341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B38B3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8B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26BBE018" w:rsidR="00EA5290" w:rsidRPr="00CB38B3" w:rsidRDefault="00244655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8B3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5042A8" w:rsidRPr="00CB38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24B0" w:rsidRPr="00CB38B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C24BD2" w:rsidRPr="00CB38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 w:rsidRPr="00CB38B3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24BD2" w:rsidRPr="00CB38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C4375C" w14:paraId="763C9126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F336E06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964A7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40F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70B99A19" w14:textId="77777777" w:rsidR="00EA5290" w:rsidRPr="00C4375C" w:rsidRDefault="00EA5290" w:rsidP="00C4375C">
      <w:pPr>
        <w:pStyle w:val="BodyText"/>
        <w:jc w:val="left"/>
        <w:rPr>
          <w:rFonts w:cs="Arial"/>
          <w:szCs w:val="24"/>
          <w:lang w:val="en-US"/>
        </w:rPr>
      </w:pPr>
    </w:p>
    <w:p w14:paraId="1B599E54" w14:textId="74FAAE7F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Today</w:t>
      </w:r>
      <w:r w:rsidR="00065DFD" w:rsidRPr="00C4375C">
        <w:rPr>
          <w:rFonts w:ascii="Arial" w:hAnsi="Arial" w:cs="Arial"/>
          <w:sz w:val="24"/>
          <w:szCs w:val="24"/>
        </w:rPr>
        <w:t>,</w:t>
      </w:r>
      <w:r w:rsidRPr="00C4375C">
        <w:rPr>
          <w:rFonts w:ascii="Arial" w:hAnsi="Arial" w:cs="Arial"/>
          <w:sz w:val="24"/>
          <w:szCs w:val="24"/>
        </w:rPr>
        <w:t xml:space="preserve"> I</w:t>
      </w:r>
      <w:r w:rsidR="008F240F">
        <w:rPr>
          <w:rFonts w:ascii="Arial" w:hAnsi="Arial" w:cs="Arial"/>
          <w:sz w:val="24"/>
          <w:szCs w:val="24"/>
        </w:rPr>
        <w:t xml:space="preserve"> am </w:t>
      </w:r>
      <w:r w:rsidR="007550F1">
        <w:rPr>
          <w:rFonts w:ascii="Arial" w:hAnsi="Arial" w:cs="Arial"/>
          <w:sz w:val="24"/>
          <w:szCs w:val="24"/>
        </w:rPr>
        <w:t xml:space="preserve">publishing the summary of responses to the recent </w:t>
      </w:r>
      <w:r w:rsidR="008F240F">
        <w:rPr>
          <w:rFonts w:ascii="Arial" w:hAnsi="Arial" w:cs="Arial"/>
          <w:sz w:val="24"/>
          <w:szCs w:val="24"/>
        </w:rPr>
        <w:t xml:space="preserve">consultation </w:t>
      </w:r>
      <w:r w:rsidR="008F240F" w:rsidRPr="00774CED">
        <w:rPr>
          <w:rFonts w:ascii="Arial" w:hAnsi="Arial" w:cs="Arial"/>
          <w:sz w:val="24"/>
          <w:szCs w:val="24"/>
        </w:rPr>
        <w:t xml:space="preserve">on </w:t>
      </w:r>
      <w:r w:rsidR="00964A73">
        <w:rPr>
          <w:rFonts w:ascii="Arial" w:hAnsi="Arial" w:cs="Arial"/>
          <w:sz w:val="24"/>
          <w:szCs w:val="24"/>
        </w:rPr>
        <w:t>proposed</w:t>
      </w:r>
      <w:r w:rsidR="008F240F">
        <w:rPr>
          <w:rFonts w:ascii="Arial" w:hAnsi="Arial" w:cs="Arial"/>
          <w:sz w:val="24"/>
          <w:szCs w:val="24"/>
        </w:rPr>
        <w:t xml:space="preserve"> changes to the </w:t>
      </w:r>
      <w:r w:rsidR="00DA3729">
        <w:rPr>
          <w:rFonts w:ascii="Arial" w:hAnsi="Arial" w:cs="Arial"/>
          <w:sz w:val="24"/>
          <w:szCs w:val="24"/>
        </w:rPr>
        <w:t xml:space="preserve">splitting of </w:t>
      </w:r>
      <w:r w:rsidR="007550F1">
        <w:rPr>
          <w:rFonts w:ascii="Arial" w:hAnsi="Arial" w:cs="Arial"/>
          <w:sz w:val="24"/>
          <w:szCs w:val="24"/>
        </w:rPr>
        <w:t xml:space="preserve">non-domestic </w:t>
      </w:r>
      <w:r w:rsidR="00DA3729">
        <w:rPr>
          <w:rFonts w:ascii="Arial" w:hAnsi="Arial" w:cs="Arial"/>
          <w:sz w:val="24"/>
          <w:szCs w:val="24"/>
        </w:rPr>
        <w:t xml:space="preserve">properties </w:t>
      </w:r>
      <w:r w:rsidR="00123B61">
        <w:rPr>
          <w:rFonts w:ascii="Arial" w:hAnsi="Arial" w:cs="Arial"/>
          <w:sz w:val="24"/>
          <w:szCs w:val="24"/>
        </w:rPr>
        <w:t xml:space="preserve">in Wales </w:t>
      </w:r>
      <w:r w:rsidR="00DA3729">
        <w:rPr>
          <w:rFonts w:ascii="Arial" w:hAnsi="Arial" w:cs="Arial"/>
          <w:sz w:val="24"/>
          <w:szCs w:val="24"/>
        </w:rPr>
        <w:t>for</w:t>
      </w:r>
      <w:r w:rsidR="007D6ED6">
        <w:rPr>
          <w:rFonts w:ascii="Arial" w:hAnsi="Arial" w:cs="Arial"/>
          <w:sz w:val="24"/>
          <w:szCs w:val="24"/>
        </w:rPr>
        <w:t xml:space="preserve"> valuation purposes</w:t>
      </w:r>
      <w:r w:rsidR="007550F1">
        <w:rPr>
          <w:rFonts w:ascii="Arial" w:hAnsi="Arial" w:cs="Arial"/>
          <w:sz w:val="24"/>
          <w:szCs w:val="24"/>
        </w:rPr>
        <w:t xml:space="preserve">. The consultation ran for 12 weeks from </w:t>
      </w:r>
      <w:r w:rsidR="00EE7495">
        <w:rPr>
          <w:rFonts w:ascii="Arial" w:hAnsi="Arial" w:cs="Arial"/>
          <w:sz w:val="24"/>
          <w:szCs w:val="24"/>
        </w:rPr>
        <w:t>9 March</w:t>
      </w:r>
      <w:r w:rsidR="007550F1">
        <w:rPr>
          <w:rFonts w:ascii="Arial" w:hAnsi="Arial" w:cs="Arial"/>
          <w:sz w:val="24"/>
          <w:szCs w:val="24"/>
        </w:rPr>
        <w:t xml:space="preserve"> until 1 </w:t>
      </w:r>
      <w:r w:rsidR="00EE7495">
        <w:rPr>
          <w:rFonts w:ascii="Arial" w:hAnsi="Arial" w:cs="Arial"/>
          <w:sz w:val="24"/>
          <w:szCs w:val="24"/>
        </w:rPr>
        <w:t>June</w:t>
      </w:r>
      <w:r w:rsidR="007550F1">
        <w:rPr>
          <w:rFonts w:ascii="Arial" w:hAnsi="Arial" w:cs="Arial"/>
          <w:sz w:val="24"/>
          <w:szCs w:val="24"/>
        </w:rPr>
        <w:t xml:space="preserve"> 2022.</w:t>
      </w:r>
    </w:p>
    <w:p w14:paraId="581BD00F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1A5CD90A" w14:textId="0344F9BB" w:rsidR="009932EE" w:rsidRDefault="009932EE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Respondents to the consultation were in favour of the proposals overall. I recognise that </w:t>
      </w:r>
      <w:r w:rsidR="00FD3F89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affected ratepayers would prefer to see the changes backdated to apply to the current and previous rating lists</w:t>
      </w:r>
      <w:r w:rsidR="00002577">
        <w:rPr>
          <w:rFonts w:ascii="Arial" w:hAnsi="Arial" w:cs="Arial"/>
          <w:sz w:val="24"/>
          <w:szCs w:val="24"/>
        </w:rPr>
        <w:t xml:space="preserve">. As set out in the consultation, primary legislation would be required to provide for </w:t>
      </w:r>
      <w:r w:rsidR="00B047E2">
        <w:rPr>
          <w:rFonts w:ascii="Arial" w:hAnsi="Arial" w:cs="Arial"/>
          <w:sz w:val="24"/>
          <w:szCs w:val="24"/>
        </w:rPr>
        <w:t xml:space="preserve">the changes to have </w:t>
      </w:r>
      <w:r w:rsidR="00002577">
        <w:rPr>
          <w:rFonts w:ascii="Arial" w:hAnsi="Arial" w:cs="Arial"/>
          <w:sz w:val="24"/>
          <w:szCs w:val="24"/>
        </w:rPr>
        <w:t>retrospective effect</w:t>
      </w:r>
      <w:r w:rsidR="00B047E2">
        <w:rPr>
          <w:rFonts w:ascii="Arial" w:hAnsi="Arial" w:cs="Arial"/>
          <w:sz w:val="24"/>
          <w:szCs w:val="24"/>
        </w:rPr>
        <w:t xml:space="preserve"> and i</w:t>
      </w:r>
      <w:r w:rsidR="00002577">
        <w:rPr>
          <w:rFonts w:ascii="Arial" w:hAnsi="Arial" w:cs="Arial"/>
          <w:sz w:val="24"/>
          <w:szCs w:val="24"/>
        </w:rPr>
        <w:t xml:space="preserve">t would be </w:t>
      </w:r>
      <w:proofErr w:type="gramStart"/>
      <w:r w:rsidR="00D76FFA">
        <w:rPr>
          <w:rFonts w:ascii="Arial" w:hAnsi="Arial" w:cs="Arial"/>
          <w:sz w:val="24"/>
          <w:szCs w:val="24"/>
        </w:rPr>
        <w:t>a number of</w:t>
      </w:r>
      <w:proofErr w:type="gramEnd"/>
      <w:r w:rsidR="00D76FFA">
        <w:rPr>
          <w:rFonts w:ascii="Arial" w:hAnsi="Arial" w:cs="Arial"/>
          <w:sz w:val="24"/>
          <w:szCs w:val="24"/>
        </w:rPr>
        <w:t xml:space="preserve"> </w:t>
      </w:r>
      <w:r w:rsidR="00002577">
        <w:rPr>
          <w:rFonts w:ascii="Arial" w:hAnsi="Arial" w:cs="Arial"/>
          <w:sz w:val="24"/>
          <w:szCs w:val="24"/>
        </w:rPr>
        <w:t>years before primary legislation could potentially be introduced</w:t>
      </w:r>
      <w:r w:rsidR="00CD70BC">
        <w:rPr>
          <w:rFonts w:ascii="Arial" w:hAnsi="Arial" w:cs="Arial"/>
          <w:sz w:val="24"/>
          <w:szCs w:val="24"/>
        </w:rPr>
        <w:t>.</w:t>
      </w:r>
    </w:p>
    <w:p w14:paraId="7BDC7E29" w14:textId="54E0D96A" w:rsidR="00002577" w:rsidRDefault="00002577" w:rsidP="00C4375C">
      <w:pPr>
        <w:rPr>
          <w:rFonts w:ascii="Arial" w:hAnsi="Arial" w:cs="Arial"/>
          <w:sz w:val="24"/>
          <w:szCs w:val="24"/>
        </w:rPr>
      </w:pPr>
    </w:p>
    <w:p w14:paraId="43BEDA2D" w14:textId="023A1C58" w:rsidR="00002577" w:rsidRDefault="00002577" w:rsidP="00002577">
      <w:pPr>
        <w:rPr>
          <w:rFonts w:ascii="Arial" w:hAnsi="Arial" w:cs="Arial"/>
          <w:sz w:val="24"/>
          <w:szCs w:val="24"/>
        </w:rPr>
      </w:pPr>
      <w:r w:rsidRPr="009932EE">
        <w:rPr>
          <w:rFonts w:ascii="Arial" w:hAnsi="Arial" w:cs="Arial"/>
          <w:sz w:val="24"/>
          <w:szCs w:val="24"/>
        </w:rPr>
        <w:t>The Welsh Government will</w:t>
      </w:r>
      <w:r>
        <w:rPr>
          <w:rFonts w:ascii="Arial" w:hAnsi="Arial" w:cs="Arial"/>
          <w:sz w:val="24"/>
          <w:szCs w:val="24"/>
        </w:rPr>
        <w:t>, therefore,</w:t>
      </w:r>
      <w:r w:rsidRPr="009932EE">
        <w:rPr>
          <w:rFonts w:ascii="Arial" w:hAnsi="Arial" w:cs="Arial"/>
          <w:sz w:val="24"/>
          <w:szCs w:val="24"/>
        </w:rPr>
        <w:t xml:space="preserve"> proceed with</w:t>
      </w:r>
      <w:r w:rsidR="00B047E2">
        <w:rPr>
          <w:rFonts w:ascii="Arial" w:hAnsi="Arial" w:cs="Arial"/>
          <w:sz w:val="24"/>
          <w:szCs w:val="24"/>
        </w:rPr>
        <w:t xml:space="preserve"> preparing </w:t>
      </w:r>
      <w:r w:rsidRPr="009932EE">
        <w:rPr>
          <w:rFonts w:ascii="Arial" w:hAnsi="Arial" w:cs="Arial"/>
          <w:sz w:val="24"/>
          <w:szCs w:val="24"/>
        </w:rPr>
        <w:t xml:space="preserve">the secondary legislation required to reverse the Mazars decision in time for the </w:t>
      </w:r>
      <w:r w:rsidR="00B047E2">
        <w:rPr>
          <w:rFonts w:ascii="Arial" w:hAnsi="Arial" w:cs="Arial"/>
          <w:sz w:val="24"/>
          <w:szCs w:val="24"/>
        </w:rPr>
        <w:t xml:space="preserve">start of the </w:t>
      </w:r>
      <w:r w:rsidRPr="009932EE">
        <w:rPr>
          <w:rFonts w:ascii="Arial" w:hAnsi="Arial" w:cs="Arial"/>
          <w:sz w:val="24"/>
          <w:szCs w:val="24"/>
        </w:rPr>
        <w:t xml:space="preserve">2023 rating list and </w:t>
      </w:r>
      <w:r w:rsidR="00D76FFA">
        <w:rPr>
          <w:rFonts w:ascii="Arial" w:hAnsi="Arial" w:cs="Arial"/>
          <w:sz w:val="24"/>
          <w:szCs w:val="24"/>
        </w:rPr>
        <w:t xml:space="preserve">to </w:t>
      </w:r>
      <w:r w:rsidR="00B047E2">
        <w:rPr>
          <w:rFonts w:ascii="Arial" w:hAnsi="Arial" w:cs="Arial"/>
          <w:sz w:val="24"/>
          <w:szCs w:val="24"/>
        </w:rPr>
        <w:t xml:space="preserve">apply </w:t>
      </w:r>
      <w:r w:rsidR="00D76FFA">
        <w:rPr>
          <w:rFonts w:ascii="Arial" w:hAnsi="Arial" w:cs="Arial"/>
          <w:sz w:val="24"/>
          <w:szCs w:val="24"/>
        </w:rPr>
        <w:t xml:space="preserve">the change </w:t>
      </w:r>
      <w:r w:rsidR="00B047E2">
        <w:rPr>
          <w:rFonts w:ascii="Arial" w:hAnsi="Arial" w:cs="Arial"/>
          <w:sz w:val="24"/>
          <w:szCs w:val="24"/>
        </w:rPr>
        <w:t xml:space="preserve">to </w:t>
      </w:r>
      <w:r w:rsidR="00EA5197">
        <w:rPr>
          <w:rFonts w:ascii="Arial" w:hAnsi="Arial" w:cs="Arial"/>
          <w:sz w:val="24"/>
          <w:szCs w:val="24"/>
        </w:rPr>
        <w:t xml:space="preserve">subsequent </w:t>
      </w:r>
      <w:r w:rsidR="00B047E2">
        <w:rPr>
          <w:rFonts w:ascii="Arial" w:hAnsi="Arial" w:cs="Arial"/>
          <w:sz w:val="24"/>
          <w:szCs w:val="24"/>
        </w:rPr>
        <w:t>rating lists</w:t>
      </w:r>
      <w:r w:rsidR="00EA5197">
        <w:rPr>
          <w:rFonts w:ascii="Arial" w:hAnsi="Arial" w:cs="Arial"/>
          <w:sz w:val="24"/>
          <w:szCs w:val="24"/>
        </w:rPr>
        <w:t>.</w:t>
      </w:r>
    </w:p>
    <w:p w14:paraId="65491F53" w14:textId="77777777" w:rsidR="007550F1" w:rsidRDefault="007550F1" w:rsidP="00C4375C">
      <w:pPr>
        <w:rPr>
          <w:rFonts w:ascii="Arial" w:hAnsi="Arial" w:cs="Arial"/>
          <w:sz w:val="24"/>
          <w:szCs w:val="24"/>
          <w:highlight w:val="yellow"/>
        </w:rPr>
      </w:pPr>
    </w:p>
    <w:p w14:paraId="6F99D5C1" w14:textId="7CB6B773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 xml:space="preserve">The </w:t>
      </w:r>
      <w:r w:rsidR="007550F1">
        <w:rPr>
          <w:rFonts w:ascii="Arial" w:hAnsi="Arial" w:cs="Arial"/>
          <w:sz w:val="24"/>
          <w:szCs w:val="24"/>
        </w:rPr>
        <w:t xml:space="preserve">summary of responses </w:t>
      </w:r>
      <w:r w:rsidRPr="00C4375C">
        <w:rPr>
          <w:rFonts w:ascii="Arial" w:hAnsi="Arial" w:cs="Arial"/>
          <w:sz w:val="24"/>
          <w:szCs w:val="24"/>
        </w:rPr>
        <w:t>is available at:</w:t>
      </w:r>
      <w:r w:rsidR="007725B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9932EE" w:rsidRPr="00546974">
          <w:rPr>
            <w:rStyle w:val="Hyperlink"/>
            <w:rFonts w:ascii="Arial" w:hAnsi="Arial" w:cs="Arial"/>
            <w:sz w:val="24"/>
            <w:szCs w:val="24"/>
          </w:rPr>
          <w:t>https://gov.wales/splitting-non-domestic-properties-wales-valuation-purposes</w:t>
        </w:r>
      </w:hyperlink>
      <w:r w:rsidR="009932EE">
        <w:rPr>
          <w:rFonts w:ascii="Arial" w:hAnsi="Arial" w:cs="Arial"/>
          <w:sz w:val="24"/>
          <w:szCs w:val="24"/>
        </w:rPr>
        <w:t xml:space="preserve"> </w:t>
      </w:r>
    </w:p>
    <w:p w14:paraId="727C797A" w14:textId="77777777" w:rsidR="00444895" w:rsidRPr="00E06A6E" w:rsidRDefault="00444895" w:rsidP="00C4375C">
      <w:pPr>
        <w:rPr>
          <w:rFonts w:ascii="Arial" w:hAnsi="Arial" w:cs="Arial"/>
          <w:sz w:val="24"/>
          <w:szCs w:val="24"/>
        </w:rPr>
      </w:pPr>
    </w:p>
    <w:sectPr w:rsidR="00444895" w:rsidRPr="00E06A6E" w:rsidSect="00621E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048A" w14:textId="77777777" w:rsidR="008E3897" w:rsidRDefault="008E3897">
      <w:r>
        <w:separator/>
      </w:r>
    </w:p>
  </w:endnote>
  <w:endnote w:type="continuationSeparator" w:id="0">
    <w:p w14:paraId="4DECFE3F" w14:textId="77777777" w:rsidR="008E3897" w:rsidRDefault="008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312BAB34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68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7A24" w14:textId="77777777" w:rsidR="008E3897" w:rsidRDefault="008E3897">
      <w:r>
        <w:separator/>
      </w:r>
    </w:p>
  </w:footnote>
  <w:footnote w:type="continuationSeparator" w:id="0">
    <w:p w14:paraId="2B959B5F" w14:textId="77777777" w:rsidR="008E3897" w:rsidRDefault="008E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310246">
    <w:abstractNumId w:val="1"/>
  </w:num>
  <w:num w:numId="2" w16cid:durableId="167202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577"/>
    <w:rsid w:val="00003E4A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18C3"/>
    <w:rsid w:val="00097118"/>
    <w:rsid w:val="000C0A5A"/>
    <w:rsid w:val="000C3A52"/>
    <w:rsid w:val="000C53DB"/>
    <w:rsid w:val="000C5E9B"/>
    <w:rsid w:val="00123B61"/>
    <w:rsid w:val="00134918"/>
    <w:rsid w:val="00142A37"/>
    <w:rsid w:val="001460B1"/>
    <w:rsid w:val="0017102C"/>
    <w:rsid w:val="00193950"/>
    <w:rsid w:val="001A39E2"/>
    <w:rsid w:val="001A471F"/>
    <w:rsid w:val="001A5A02"/>
    <w:rsid w:val="001A6AF1"/>
    <w:rsid w:val="001B027C"/>
    <w:rsid w:val="001B288D"/>
    <w:rsid w:val="001C37EF"/>
    <w:rsid w:val="001C532F"/>
    <w:rsid w:val="001E53BF"/>
    <w:rsid w:val="001F40FB"/>
    <w:rsid w:val="00214B25"/>
    <w:rsid w:val="00223E62"/>
    <w:rsid w:val="00224DBE"/>
    <w:rsid w:val="00226249"/>
    <w:rsid w:val="00226F69"/>
    <w:rsid w:val="00243287"/>
    <w:rsid w:val="00244655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68F1"/>
    <w:rsid w:val="002F7E9F"/>
    <w:rsid w:val="00305B4E"/>
    <w:rsid w:val="00306F6C"/>
    <w:rsid w:val="00314E36"/>
    <w:rsid w:val="003220C1"/>
    <w:rsid w:val="00332DF4"/>
    <w:rsid w:val="00356D7B"/>
    <w:rsid w:val="00357893"/>
    <w:rsid w:val="003636D0"/>
    <w:rsid w:val="003670C1"/>
    <w:rsid w:val="00370471"/>
    <w:rsid w:val="003848AE"/>
    <w:rsid w:val="00385139"/>
    <w:rsid w:val="003942D6"/>
    <w:rsid w:val="003A172B"/>
    <w:rsid w:val="003B1503"/>
    <w:rsid w:val="003B3D64"/>
    <w:rsid w:val="003B4F58"/>
    <w:rsid w:val="003C3ECF"/>
    <w:rsid w:val="003C5133"/>
    <w:rsid w:val="003D1BCF"/>
    <w:rsid w:val="003E4E2E"/>
    <w:rsid w:val="00412673"/>
    <w:rsid w:val="00427BD0"/>
    <w:rsid w:val="0043031D"/>
    <w:rsid w:val="00444895"/>
    <w:rsid w:val="004605AB"/>
    <w:rsid w:val="0046546C"/>
    <w:rsid w:val="0046757C"/>
    <w:rsid w:val="00483B19"/>
    <w:rsid w:val="00492218"/>
    <w:rsid w:val="004A7C8F"/>
    <w:rsid w:val="004F20B1"/>
    <w:rsid w:val="005042A8"/>
    <w:rsid w:val="005060FB"/>
    <w:rsid w:val="0051094F"/>
    <w:rsid w:val="0051168A"/>
    <w:rsid w:val="00516BC4"/>
    <w:rsid w:val="00523AFA"/>
    <w:rsid w:val="0052617F"/>
    <w:rsid w:val="005355D7"/>
    <w:rsid w:val="00550852"/>
    <w:rsid w:val="00560F1F"/>
    <w:rsid w:val="005641F0"/>
    <w:rsid w:val="005745CF"/>
    <w:rsid w:val="00574BB3"/>
    <w:rsid w:val="005A22E2"/>
    <w:rsid w:val="005A4A8C"/>
    <w:rsid w:val="005B030B"/>
    <w:rsid w:val="005B76DB"/>
    <w:rsid w:val="005C7461"/>
    <w:rsid w:val="005D2A41"/>
    <w:rsid w:val="005D7663"/>
    <w:rsid w:val="005E66A5"/>
    <w:rsid w:val="005F1659"/>
    <w:rsid w:val="006034FF"/>
    <w:rsid w:val="00603548"/>
    <w:rsid w:val="00613A53"/>
    <w:rsid w:val="00621ECE"/>
    <w:rsid w:val="00634749"/>
    <w:rsid w:val="00640A9A"/>
    <w:rsid w:val="00654C0A"/>
    <w:rsid w:val="00654E2B"/>
    <w:rsid w:val="006633C7"/>
    <w:rsid w:val="00663B4E"/>
    <w:rsid w:val="00663F04"/>
    <w:rsid w:val="00670227"/>
    <w:rsid w:val="006814BD"/>
    <w:rsid w:val="0069133F"/>
    <w:rsid w:val="006A5D8D"/>
    <w:rsid w:val="006B340E"/>
    <w:rsid w:val="006B461D"/>
    <w:rsid w:val="006C5E4C"/>
    <w:rsid w:val="006D188F"/>
    <w:rsid w:val="006D27BF"/>
    <w:rsid w:val="006D3343"/>
    <w:rsid w:val="006D5AE2"/>
    <w:rsid w:val="006E0A2C"/>
    <w:rsid w:val="00703993"/>
    <w:rsid w:val="00720624"/>
    <w:rsid w:val="0073380E"/>
    <w:rsid w:val="00743B79"/>
    <w:rsid w:val="0075052F"/>
    <w:rsid w:val="007523BC"/>
    <w:rsid w:val="00752C48"/>
    <w:rsid w:val="007549C9"/>
    <w:rsid w:val="00754C93"/>
    <w:rsid w:val="007550F1"/>
    <w:rsid w:val="007725B5"/>
    <w:rsid w:val="007A05FB"/>
    <w:rsid w:val="007A411D"/>
    <w:rsid w:val="007B5260"/>
    <w:rsid w:val="007C16A5"/>
    <w:rsid w:val="007C24E7"/>
    <w:rsid w:val="007C67DF"/>
    <w:rsid w:val="007D1402"/>
    <w:rsid w:val="007D62A5"/>
    <w:rsid w:val="007D6ED6"/>
    <w:rsid w:val="007E44EC"/>
    <w:rsid w:val="007E5873"/>
    <w:rsid w:val="007F5E64"/>
    <w:rsid w:val="00800FA0"/>
    <w:rsid w:val="00812370"/>
    <w:rsid w:val="0082411A"/>
    <w:rsid w:val="00834B78"/>
    <w:rsid w:val="00841628"/>
    <w:rsid w:val="00846160"/>
    <w:rsid w:val="008468CD"/>
    <w:rsid w:val="00851540"/>
    <w:rsid w:val="008737F9"/>
    <w:rsid w:val="00877BD2"/>
    <w:rsid w:val="00890C82"/>
    <w:rsid w:val="00894335"/>
    <w:rsid w:val="008B7927"/>
    <w:rsid w:val="008C434F"/>
    <w:rsid w:val="008D1E0B"/>
    <w:rsid w:val="008D2057"/>
    <w:rsid w:val="008D27A4"/>
    <w:rsid w:val="008D3198"/>
    <w:rsid w:val="008E3897"/>
    <w:rsid w:val="008F0CC6"/>
    <w:rsid w:val="008F240F"/>
    <w:rsid w:val="008F789E"/>
    <w:rsid w:val="00905771"/>
    <w:rsid w:val="00906010"/>
    <w:rsid w:val="00953A46"/>
    <w:rsid w:val="00954475"/>
    <w:rsid w:val="00964A73"/>
    <w:rsid w:val="00967418"/>
    <w:rsid w:val="00967473"/>
    <w:rsid w:val="00973090"/>
    <w:rsid w:val="009932EE"/>
    <w:rsid w:val="00995EEC"/>
    <w:rsid w:val="009A3564"/>
    <w:rsid w:val="009B2112"/>
    <w:rsid w:val="009B6845"/>
    <w:rsid w:val="009D1818"/>
    <w:rsid w:val="009D26D8"/>
    <w:rsid w:val="009E4974"/>
    <w:rsid w:val="009F06C3"/>
    <w:rsid w:val="00A00890"/>
    <w:rsid w:val="00A019BE"/>
    <w:rsid w:val="00A03E70"/>
    <w:rsid w:val="00A11DC3"/>
    <w:rsid w:val="00A204C9"/>
    <w:rsid w:val="00A23742"/>
    <w:rsid w:val="00A30FBA"/>
    <w:rsid w:val="00A31448"/>
    <w:rsid w:val="00A3247B"/>
    <w:rsid w:val="00A5694D"/>
    <w:rsid w:val="00A72CF3"/>
    <w:rsid w:val="00A82A45"/>
    <w:rsid w:val="00A845A9"/>
    <w:rsid w:val="00A86958"/>
    <w:rsid w:val="00A91828"/>
    <w:rsid w:val="00AA5651"/>
    <w:rsid w:val="00AA5848"/>
    <w:rsid w:val="00AA7750"/>
    <w:rsid w:val="00AB6F42"/>
    <w:rsid w:val="00AD65F1"/>
    <w:rsid w:val="00AE064D"/>
    <w:rsid w:val="00AF056B"/>
    <w:rsid w:val="00AF1CD7"/>
    <w:rsid w:val="00B0346F"/>
    <w:rsid w:val="00B047E2"/>
    <w:rsid w:val="00B049B1"/>
    <w:rsid w:val="00B239BA"/>
    <w:rsid w:val="00B468BB"/>
    <w:rsid w:val="00B67EEC"/>
    <w:rsid w:val="00B81F17"/>
    <w:rsid w:val="00BC0790"/>
    <w:rsid w:val="00C06BD6"/>
    <w:rsid w:val="00C10342"/>
    <w:rsid w:val="00C13235"/>
    <w:rsid w:val="00C202DC"/>
    <w:rsid w:val="00C24BD2"/>
    <w:rsid w:val="00C25DB0"/>
    <w:rsid w:val="00C2618A"/>
    <w:rsid w:val="00C4375C"/>
    <w:rsid w:val="00C43B4A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B38B3"/>
    <w:rsid w:val="00CD70BC"/>
    <w:rsid w:val="00CF3DC5"/>
    <w:rsid w:val="00D017E2"/>
    <w:rsid w:val="00D02430"/>
    <w:rsid w:val="00D05008"/>
    <w:rsid w:val="00D16D97"/>
    <w:rsid w:val="00D27F42"/>
    <w:rsid w:val="00D435E8"/>
    <w:rsid w:val="00D517F6"/>
    <w:rsid w:val="00D60176"/>
    <w:rsid w:val="00D76FFA"/>
    <w:rsid w:val="00D84713"/>
    <w:rsid w:val="00DA1B1E"/>
    <w:rsid w:val="00DA358B"/>
    <w:rsid w:val="00DA3729"/>
    <w:rsid w:val="00DB7BC1"/>
    <w:rsid w:val="00DD4B82"/>
    <w:rsid w:val="00DE62FA"/>
    <w:rsid w:val="00E06A6E"/>
    <w:rsid w:val="00E07EBB"/>
    <w:rsid w:val="00E12E3D"/>
    <w:rsid w:val="00E1556F"/>
    <w:rsid w:val="00E17915"/>
    <w:rsid w:val="00E3419E"/>
    <w:rsid w:val="00E414E3"/>
    <w:rsid w:val="00E47B1A"/>
    <w:rsid w:val="00E515C5"/>
    <w:rsid w:val="00E52784"/>
    <w:rsid w:val="00E631B1"/>
    <w:rsid w:val="00E66F6B"/>
    <w:rsid w:val="00E814F1"/>
    <w:rsid w:val="00E854B1"/>
    <w:rsid w:val="00EA5197"/>
    <w:rsid w:val="00EA5290"/>
    <w:rsid w:val="00EB248F"/>
    <w:rsid w:val="00EB5F93"/>
    <w:rsid w:val="00EC0568"/>
    <w:rsid w:val="00EC27DE"/>
    <w:rsid w:val="00EC3518"/>
    <w:rsid w:val="00ED46C0"/>
    <w:rsid w:val="00ED5A99"/>
    <w:rsid w:val="00EE24B0"/>
    <w:rsid w:val="00EE269A"/>
    <w:rsid w:val="00EE721A"/>
    <w:rsid w:val="00EE7495"/>
    <w:rsid w:val="00F0272E"/>
    <w:rsid w:val="00F2438B"/>
    <w:rsid w:val="00F4443D"/>
    <w:rsid w:val="00F5024F"/>
    <w:rsid w:val="00F81C33"/>
    <w:rsid w:val="00F923C2"/>
    <w:rsid w:val="00F9311B"/>
    <w:rsid w:val="00F97613"/>
    <w:rsid w:val="00FC2C93"/>
    <w:rsid w:val="00FD3F89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019B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splitting-non-domestic-properties-wales-valuation-purpos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A40906705</value>
    </field>
    <field name="Objective-Title">
      <value order="0">LGFR - MA-RE-1978-22 - Mazars - The splitting of non-domestic properties - Doc 3 - Written Statement (En)</value>
    </field>
    <field name="Objective-Description">
      <value order="0"/>
    </field>
    <field name="Objective-CreationStamp">
      <value order="0">2022-06-07T12:52:43Z</value>
    </field>
    <field name="Objective-IsApproved">
      <value order="0">false</value>
    </field>
    <field name="Objective-IsPublished">
      <value order="0">true</value>
    </field>
    <field name="Objective-DatePublished">
      <value order="0">2022-06-14T08:57:46Z</value>
    </field>
    <field name="Objective-ModificationStamp">
      <value order="0">2022-06-14T09:08:21Z</value>
    </field>
    <field name="Objective-Owner">
      <value order="0">A'Bear, Donald (EPS - LG - FR)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MA-RE-1978-22 - Mazars - Consultation on the splitting of non-domestic properties for valuation purposes - summary of responses</value>
    </field>
    <field name="Objective-Parent">
      <value order="0">LGFR - MA-RE-1978-22 - Mazars - Consultation on the splitting of non-domestic properties for valuation purposes - summary of responses</value>
    </field>
    <field name="Objective-State">
      <value order="0">Published</value>
    </field>
    <field name="Objective-VersionId">
      <value order="0">vA78610364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E190AB3-0D92-42A3-8A92-AE480536B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A'Bear, Donald (EPS - LG - FR)</dc:creator>
  <cp:lastModifiedBy>Oxenham, James (OFM - Cabinet Division)</cp:lastModifiedBy>
  <cp:revision>2</cp:revision>
  <cp:lastPrinted>2019-05-17T10:52:00Z</cp:lastPrinted>
  <dcterms:created xsi:type="dcterms:W3CDTF">2022-06-24T09:41:00Z</dcterms:created>
  <dcterms:modified xsi:type="dcterms:W3CDTF">2022-06-24T09:41:00Z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A40906705</vt:lpwstr>
  </property>
  <property fmtid="{D5CDD505-2E9C-101B-9397-08002B2CF9AE}" pid="4" name="Objective-Title">
    <vt:lpwstr>LGFR - MA-RE-1978-22 - Mazars - The splitting of non-domestic properties - Doc 3 - Written Statement (En)</vt:lpwstr>
  </property>
  <property fmtid="{D5CDD505-2E9C-101B-9397-08002B2CF9AE}" pid="5" name="Objective-Comment">
    <vt:lpwstr/>
  </property>
  <property fmtid="{D5CDD505-2E9C-101B-9397-08002B2CF9AE}" pid="6" name="Objective-CreationStamp">
    <vt:filetime>2022-06-07T13:08:19Z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2022-06-14T08:57:46Z</vt:filetime>
  </property>
  <property fmtid="{D5CDD505-2E9C-101B-9397-08002B2CF9AE}" pid="10" name="Objective-ModificationStamp">
    <vt:filetime>2022-06-14T09:08:21Z</vt:filetime>
  </property>
  <property fmtid="{D5CDD505-2E9C-101B-9397-08002B2CF9AE}" pid="11" name="Objective-Owner">
    <vt:lpwstr>A'Bear, Donald (EPS - LG - FR)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MA-RE-1978-22 - Mazars - Consultation on the splitting of non-domestic properties for valuation purposes - summary of responses:</vt:lpwstr>
  </property>
  <property fmtid="{D5CDD505-2E9C-101B-9397-08002B2CF9AE}" pid="13" name="Objective-Parent">
    <vt:lpwstr>LGFR - MA-RE-1978-22 - Mazars - Consultation on the splitting of non-domestic properties for valuation purposes - summary of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vA78610364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