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074CB" w14:textId="77777777" w:rsidR="001A39E2" w:rsidRDefault="001A39E2" w:rsidP="001A39E2">
      <w:pPr>
        <w:jc w:val="right"/>
        <w:rPr>
          <w:b/>
        </w:rPr>
      </w:pPr>
    </w:p>
    <w:p w14:paraId="054D5DD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086FBA" wp14:editId="2BB2F7B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858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415257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A4B40D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4024BB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71EC73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BD68D84" wp14:editId="40FFA6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B50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B061AE3" w14:textId="77777777" w:rsidTr="00B049B1">
        <w:tc>
          <w:tcPr>
            <w:tcW w:w="1383" w:type="dxa"/>
            <w:tcBorders>
              <w:top w:val="nil"/>
              <w:left w:val="nil"/>
              <w:bottom w:val="nil"/>
              <w:right w:val="nil"/>
            </w:tcBorders>
            <w:vAlign w:val="center"/>
          </w:tcPr>
          <w:p w14:paraId="12CDD4B7" w14:textId="77777777" w:rsidR="00EA5290" w:rsidRDefault="00EA5290" w:rsidP="00B049B1">
            <w:pPr>
              <w:spacing w:before="120" w:after="120"/>
              <w:rPr>
                <w:rFonts w:ascii="Arial" w:hAnsi="Arial" w:cs="Arial"/>
                <w:b/>
                <w:bCs/>
                <w:sz w:val="24"/>
                <w:szCs w:val="24"/>
              </w:rPr>
            </w:pPr>
          </w:p>
          <w:p w14:paraId="7D661F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CEE790" w14:textId="77777777" w:rsidR="00EA5290" w:rsidRPr="00670227" w:rsidRDefault="00EA5290" w:rsidP="00B049B1">
            <w:pPr>
              <w:spacing w:before="120" w:after="120"/>
              <w:rPr>
                <w:rFonts w:ascii="Arial" w:hAnsi="Arial" w:cs="Arial"/>
                <w:b/>
                <w:bCs/>
                <w:sz w:val="24"/>
                <w:szCs w:val="24"/>
              </w:rPr>
            </w:pPr>
          </w:p>
          <w:p w14:paraId="09966DFC" w14:textId="77777777" w:rsidR="00EA5290" w:rsidRPr="00280369" w:rsidRDefault="00280369" w:rsidP="00280369">
            <w:pPr>
              <w:rPr>
                <w:rFonts w:ascii="Arial" w:hAnsi="Arial" w:cs="Arial"/>
                <w:b/>
                <w:sz w:val="24"/>
                <w:szCs w:val="24"/>
              </w:rPr>
            </w:pPr>
            <w:bookmarkStart w:id="0" w:name="_GoBack"/>
            <w:r w:rsidRPr="00D428EC">
              <w:rPr>
                <w:rFonts w:ascii="Arial" w:hAnsi="Arial" w:cs="Arial"/>
                <w:b/>
                <w:sz w:val="24"/>
                <w:szCs w:val="24"/>
              </w:rPr>
              <w:t>The Greenhouse Gas Emissions Trading Scheme (Amendment) (EU Exit) Regulations 2018</w:t>
            </w:r>
            <w:bookmarkEnd w:id="0"/>
          </w:p>
        </w:tc>
      </w:tr>
      <w:tr w:rsidR="00EA5290" w:rsidRPr="00A011A1" w14:paraId="04FE88FE" w14:textId="77777777" w:rsidTr="00B049B1">
        <w:tc>
          <w:tcPr>
            <w:tcW w:w="1383" w:type="dxa"/>
            <w:tcBorders>
              <w:top w:val="nil"/>
              <w:left w:val="nil"/>
              <w:bottom w:val="nil"/>
              <w:right w:val="nil"/>
            </w:tcBorders>
            <w:vAlign w:val="center"/>
          </w:tcPr>
          <w:p w14:paraId="6442551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C789CE" w14:textId="77777777" w:rsidR="00EA5290" w:rsidRPr="00670227" w:rsidRDefault="00280369" w:rsidP="00591AC0">
            <w:pPr>
              <w:spacing w:before="120" w:after="120"/>
              <w:rPr>
                <w:rFonts w:ascii="Arial" w:hAnsi="Arial" w:cs="Arial"/>
                <w:b/>
                <w:bCs/>
                <w:sz w:val="24"/>
                <w:szCs w:val="24"/>
              </w:rPr>
            </w:pPr>
            <w:r>
              <w:rPr>
                <w:rFonts w:ascii="Arial" w:hAnsi="Arial" w:cs="Arial"/>
                <w:b/>
                <w:bCs/>
                <w:sz w:val="24"/>
                <w:szCs w:val="24"/>
              </w:rPr>
              <w:t xml:space="preserve">12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14:paraId="64EF2698" w14:textId="77777777" w:rsidTr="00B049B1">
        <w:tc>
          <w:tcPr>
            <w:tcW w:w="1383" w:type="dxa"/>
            <w:tcBorders>
              <w:top w:val="nil"/>
              <w:left w:val="nil"/>
              <w:bottom w:val="nil"/>
              <w:right w:val="nil"/>
            </w:tcBorders>
            <w:vAlign w:val="center"/>
          </w:tcPr>
          <w:p w14:paraId="33DA33F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5096832"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45A88CA8" w14:textId="77777777" w:rsidR="00EA5290" w:rsidRPr="00A011A1" w:rsidRDefault="00EA5290" w:rsidP="00EA5290"/>
    <w:p w14:paraId="6E28D109" w14:textId="77777777" w:rsidR="00EA5290" w:rsidRDefault="00EA5290" w:rsidP="00EA5290">
      <w:pPr>
        <w:pStyle w:val="BodyText"/>
        <w:jc w:val="left"/>
        <w:rPr>
          <w:lang w:val="en-US"/>
        </w:rPr>
      </w:pPr>
    </w:p>
    <w:p w14:paraId="2EE83577" w14:textId="77777777" w:rsidR="00280369" w:rsidRPr="00280369" w:rsidRDefault="00280369" w:rsidP="00280369">
      <w:pPr>
        <w:spacing w:after="200"/>
        <w:jc w:val="center"/>
        <w:rPr>
          <w:rFonts w:ascii="Arial" w:eastAsiaTheme="minorHAnsi" w:hAnsi="Arial" w:cs="Arial"/>
          <w:b/>
          <w:sz w:val="24"/>
          <w:szCs w:val="24"/>
        </w:rPr>
      </w:pPr>
      <w:r w:rsidRPr="00280369">
        <w:rPr>
          <w:rFonts w:ascii="Arial" w:eastAsiaTheme="minorHAnsi" w:hAnsi="Arial" w:cs="Arial"/>
          <w:b/>
          <w:sz w:val="24"/>
          <w:szCs w:val="24"/>
        </w:rPr>
        <w:t>The Greenhouse Gas Emissions Trading Scheme (Amendment) (EU Exit) Regulations 2018</w:t>
      </w:r>
    </w:p>
    <w:p w14:paraId="1D57DEFD" w14:textId="77777777" w:rsidR="00280369" w:rsidRPr="00280369" w:rsidRDefault="00280369" w:rsidP="00280369">
      <w:pPr>
        <w:spacing w:after="200"/>
        <w:jc w:val="both"/>
        <w:rPr>
          <w:rFonts w:ascii="Arial" w:eastAsiaTheme="minorHAnsi" w:hAnsi="Arial" w:cs="Arial"/>
          <w:szCs w:val="22"/>
        </w:rPr>
      </w:pPr>
      <w:r w:rsidRPr="00280369">
        <w:rPr>
          <w:rFonts w:ascii="Arial" w:eastAsiaTheme="minorHAnsi" w:hAnsi="Arial" w:cs="Arial"/>
          <w:szCs w:val="22"/>
        </w:rPr>
        <w:t>The 2018 Regulations make amendments to the following:</w:t>
      </w:r>
    </w:p>
    <w:p w14:paraId="4F1251B2" w14:textId="77777777" w:rsidR="00280369" w:rsidRPr="00280369" w:rsidRDefault="00280369" w:rsidP="00280369">
      <w:pPr>
        <w:spacing w:after="200"/>
        <w:jc w:val="both"/>
        <w:rPr>
          <w:rFonts w:ascii="Arial" w:eastAsiaTheme="minorHAnsi" w:hAnsi="Arial" w:cs="Arial"/>
          <w:szCs w:val="22"/>
          <w:u w:val="single"/>
        </w:rPr>
      </w:pPr>
      <w:r w:rsidRPr="00280369">
        <w:rPr>
          <w:rFonts w:ascii="Arial" w:eastAsiaTheme="minorHAnsi" w:hAnsi="Arial" w:cs="Arial"/>
          <w:szCs w:val="22"/>
          <w:u w:val="single"/>
        </w:rPr>
        <w:t>EU Directly Applicable Legislation</w:t>
      </w:r>
    </w:p>
    <w:p w14:paraId="0CD505F0" w14:textId="77777777" w:rsidR="00280369" w:rsidRPr="00280369" w:rsidRDefault="00280369" w:rsidP="00280369">
      <w:pPr>
        <w:keepNext/>
        <w:jc w:val="both"/>
        <w:rPr>
          <w:rFonts w:ascii="Arial" w:hAnsi="Arial" w:cs="Arial"/>
          <w:szCs w:val="22"/>
        </w:rPr>
      </w:pPr>
      <w:r w:rsidRPr="00280369">
        <w:rPr>
          <w:rFonts w:ascii="Arial" w:hAnsi="Arial" w:cs="Arial"/>
          <w:szCs w:val="22"/>
        </w:rPr>
        <w:t>Commission Decision 2009/450/EC</w:t>
      </w:r>
    </w:p>
    <w:p w14:paraId="63518DB8" w14:textId="77777777" w:rsidR="00280369" w:rsidRPr="00280369" w:rsidRDefault="00280369" w:rsidP="00280369">
      <w:pPr>
        <w:jc w:val="both"/>
        <w:rPr>
          <w:rFonts w:ascii="Arial" w:eastAsiaTheme="minorHAnsi" w:hAnsi="Arial" w:cs="Arial"/>
          <w:szCs w:val="22"/>
        </w:rPr>
      </w:pPr>
      <w:r w:rsidRPr="00280369">
        <w:rPr>
          <w:rFonts w:ascii="Arial" w:eastAsiaTheme="minorHAnsi" w:hAnsi="Arial" w:cs="Arial"/>
          <w:szCs w:val="22"/>
        </w:rPr>
        <w:t>Commission Regulation (EU) 606/2010</w:t>
      </w:r>
    </w:p>
    <w:p w14:paraId="4AB6BB43" w14:textId="77777777" w:rsidR="00280369" w:rsidRPr="00280369" w:rsidRDefault="00280369" w:rsidP="00280369">
      <w:pPr>
        <w:keepNext/>
        <w:jc w:val="both"/>
        <w:rPr>
          <w:rFonts w:ascii="Arial" w:hAnsi="Arial" w:cs="Arial"/>
          <w:szCs w:val="22"/>
        </w:rPr>
      </w:pPr>
      <w:r w:rsidRPr="00280369">
        <w:rPr>
          <w:rFonts w:ascii="Arial" w:hAnsi="Arial" w:cs="Arial"/>
          <w:szCs w:val="22"/>
        </w:rPr>
        <w:t>Commission Regulation (EU) 600/2012</w:t>
      </w:r>
    </w:p>
    <w:p w14:paraId="5F3AD700" w14:textId="77777777" w:rsidR="00280369" w:rsidRPr="00280369" w:rsidRDefault="00280369" w:rsidP="00280369">
      <w:pPr>
        <w:keepNext/>
        <w:jc w:val="both"/>
        <w:rPr>
          <w:rFonts w:ascii="Arial" w:hAnsi="Arial" w:cs="Arial"/>
          <w:szCs w:val="22"/>
        </w:rPr>
      </w:pPr>
      <w:r w:rsidRPr="00280369">
        <w:rPr>
          <w:rFonts w:ascii="Arial" w:hAnsi="Arial" w:cs="Arial"/>
          <w:szCs w:val="22"/>
        </w:rPr>
        <w:t>Commission Regulation (EU) 601/2012</w:t>
      </w:r>
    </w:p>
    <w:p w14:paraId="6F56F6C9" w14:textId="77777777" w:rsidR="00280369" w:rsidRPr="00280369" w:rsidRDefault="00280369" w:rsidP="00280369">
      <w:pPr>
        <w:spacing w:after="200"/>
        <w:jc w:val="both"/>
        <w:rPr>
          <w:rFonts w:ascii="Arial" w:eastAsiaTheme="minorHAnsi" w:hAnsi="Arial" w:cs="Arial"/>
          <w:sz w:val="24"/>
          <w:szCs w:val="24"/>
          <w:u w:val="single"/>
        </w:rPr>
      </w:pPr>
    </w:p>
    <w:p w14:paraId="76466A69" w14:textId="77777777" w:rsidR="00280369" w:rsidRPr="00280369" w:rsidRDefault="00280369" w:rsidP="00280369">
      <w:pPr>
        <w:spacing w:after="200"/>
        <w:jc w:val="both"/>
        <w:rPr>
          <w:rFonts w:ascii="Arial" w:eastAsiaTheme="minorHAnsi" w:hAnsi="Arial" w:cs="Arial"/>
          <w:szCs w:val="22"/>
          <w:u w:val="single"/>
        </w:rPr>
      </w:pPr>
      <w:r w:rsidRPr="00280369">
        <w:rPr>
          <w:rFonts w:ascii="Arial" w:eastAsiaTheme="minorHAnsi" w:hAnsi="Arial" w:cs="Arial"/>
          <w:szCs w:val="22"/>
          <w:u w:val="single"/>
        </w:rPr>
        <w:t>Revocation</w:t>
      </w:r>
    </w:p>
    <w:p w14:paraId="066D45D8" w14:textId="77777777" w:rsidR="00280369" w:rsidRPr="00280369" w:rsidRDefault="00280369" w:rsidP="00280369">
      <w:pPr>
        <w:jc w:val="both"/>
        <w:rPr>
          <w:rFonts w:ascii="Arial" w:eastAsiaTheme="minorHAnsi" w:hAnsi="Arial" w:cs="Arial"/>
          <w:szCs w:val="22"/>
        </w:rPr>
      </w:pPr>
      <w:r w:rsidRPr="00280369">
        <w:rPr>
          <w:rFonts w:ascii="Arial" w:eastAsiaTheme="minorHAnsi" w:hAnsi="Arial" w:cs="Arial"/>
          <w:szCs w:val="22"/>
        </w:rPr>
        <w:t>Commission Decision (EC) 2005/381</w:t>
      </w:r>
    </w:p>
    <w:p w14:paraId="291D2126" w14:textId="77777777" w:rsidR="00280369" w:rsidRPr="00280369" w:rsidRDefault="00280369" w:rsidP="00280369">
      <w:pPr>
        <w:keepNext/>
        <w:jc w:val="both"/>
        <w:rPr>
          <w:rFonts w:ascii="Arial" w:hAnsi="Arial" w:cs="Arial"/>
          <w:szCs w:val="22"/>
        </w:rPr>
      </w:pPr>
      <w:r w:rsidRPr="00280369">
        <w:rPr>
          <w:rFonts w:ascii="Arial" w:hAnsi="Arial" w:cs="Arial"/>
          <w:szCs w:val="22"/>
        </w:rPr>
        <w:t>Commission Regulation (EC) 748/2009</w:t>
      </w:r>
    </w:p>
    <w:p w14:paraId="5D8D72B0" w14:textId="77777777" w:rsidR="00280369" w:rsidRPr="00280369" w:rsidRDefault="00280369" w:rsidP="00280369">
      <w:pPr>
        <w:keepNext/>
        <w:jc w:val="both"/>
        <w:rPr>
          <w:rFonts w:ascii="Arial" w:hAnsi="Arial" w:cs="Arial"/>
          <w:szCs w:val="22"/>
        </w:rPr>
      </w:pPr>
      <w:r w:rsidRPr="00280369">
        <w:rPr>
          <w:rFonts w:ascii="Arial" w:hAnsi="Arial" w:cs="Arial"/>
          <w:szCs w:val="22"/>
        </w:rPr>
        <w:t>Commission Decision 2010/670/EU</w:t>
      </w:r>
    </w:p>
    <w:p w14:paraId="1675B982" w14:textId="77777777" w:rsidR="00280369" w:rsidRPr="00280369" w:rsidRDefault="00280369" w:rsidP="00280369">
      <w:pPr>
        <w:jc w:val="both"/>
        <w:rPr>
          <w:rFonts w:ascii="Arial" w:eastAsiaTheme="minorHAnsi" w:hAnsi="Arial" w:cs="Arial"/>
          <w:szCs w:val="22"/>
        </w:rPr>
      </w:pPr>
      <w:r w:rsidRPr="00280369">
        <w:rPr>
          <w:rFonts w:ascii="Arial" w:eastAsiaTheme="minorHAnsi" w:hAnsi="Arial" w:cs="Arial"/>
          <w:szCs w:val="22"/>
        </w:rPr>
        <w:t>Commission Regulation (EU) 1031/2010</w:t>
      </w:r>
    </w:p>
    <w:p w14:paraId="3D5A7576" w14:textId="77777777" w:rsidR="00280369" w:rsidRPr="00280369" w:rsidRDefault="00280369" w:rsidP="00280369">
      <w:pPr>
        <w:jc w:val="both"/>
        <w:rPr>
          <w:rFonts w:ascii="Arial" w:eastAsiaTheme="minorHAnsi" w:hAnsi="Arial" w:cs="Arial"/>
          <w:szCs w:val="22"/>
        </w:rPr>
      </w:pPr>
      <w:r w:rsidRPr="00280369">
        <w:rPr>
          <w:rFonts w:ascii="Arial" w:eastAsiaTheme="minorHAnsi" w:hAnsi="Arial" w:cs="Arial"/>
          <w:szCs w:val="22"/>
        </w:rPr>
        <w:t>Commission Decision 2011/278/EU</w:t>
      </w:r>
    </w:p>
    <w:p w14:paraId="52590369" w14:textId="77777777" w:rsidR="00280369" w:rsidRPr="00280369" w:rsidRDefault="00280369" w:rsidP="00280369">
      <w:pPr>
        <w:keepNext/>
        <w:jc w:val="both"/>
        <w:rPr>
          <w:rFonts w:ascii="Arial" w:hAnsi="Arial" w:cs="Arial"/>
          <w:szCs w:val="22"/>
        </w:rPr>
      </w:pPr>
      <w:r w:rsidRPr="00280369">
        <w:rPr>
          <w:rFonts w:ascii="Arial" w:hAnsi="Arial" w:cs="Arial"/>
          <w:szCs w:val="22"/>
        </w:rPr>
        <w:t>Commission Regulation (EU) 550/2011</w:t>
      </w:r>
    </w:p>
    <w:p w14:paraId="3BE4C14A" w14:textId="77777777" w:rsidR="00280369" w:rsidRPr="00280369" w:rsidRDefault="00280369" w:rsidP="00280369">
      <w:pPr>
        <w:keepNext/>
        <w:jc w:val="both"/>
        <w:rPr>
          <w:rFonts w:ascii="Arial" w:hAnsi="Arial" w:cs="Arial"/>
          <w:szCs w:val="22"/>
        </w:rPr>
      </w:pPr>
      <w:r w:rsidRPr="00280369">
        <w:rPr>
          <w:rFonts w:ascii="Arial" w:hAnsi="Arial" w:cs="Arial"/>
          <w:szCs w:val="22"/>
        </w:rPr>
        <w:t>Commission Regulation (EU) 1123/2013</w:t>
      </w:r>
    </w:p>
    <w:p w14:paraId="51D80E2C" w14:textId="77777777" w:rsidR="00280369" w:rsidRDefault="00280369" w:rsidP="00280369">
      <w:pPr>
        <w:spacing w:after="200"/>
        <w:jc w:val="both"/>
        <w:rPr>
          <w:rFonts w:ascii="Arial" w:eastAsiaTheme="minorHAnsi" w:hAnsi="Arial" w:cs="Arial"/>
          <w:szCs w:val="22"/>
          <w:u w:val="single"/>
        </w:rPr>
      </w:pPr>
    </w:p>
    <w:p w14:paraId="68A4831A" w14:textId="77777777" w:rsidR="00280369" w:rsidRPr="00280369" w:rsidRDefault="00280369" w:rsidP="00280369">
      <w:pPr>
        <w:spacing w:after="200"/>
        <w:jc w:val="both"/>
        <w:rPr>
          <w:rFonts w:ascii="Arial" w:eastAsiaTheme="minorHAnsi" w:hAnsi="Arial" w:cs="Arial"/>
          <w:szCs w:val="22"/>
          <w:u w:val="single"/>
        </w:rPr>
      </w:pPr>
      <w:r w:rsidRPr="00280369">
        <w:rPr>
          <w:rFonts w:ascii="Arial" w:eastAsiaTheme="minorHAnsi" w:hAnsi="Arial" w:cs="Arial"/>
          <w:szCs w:val="22"/>
          <w:u w:val="single"/>
        </w:rPr>
        <w:t>EU Other</w:t>
      </w:r>
    </w:p>
    <w:p w14:paraId="0A46637A" w14:textId="77777777" w:rsidR="00280369" w:rsidRPr="00280369" w:rsidRDefault="00280369" w:rsidP="00280369">
      <w:pPr>
        <w:spacing w:after="200"/>
        <w:jc w:val="both"/>
        <w:rPr>
          <w:rFonts w:ascii="Arial" w:eastAsiaTheme="minorHAnsi" w:hAnsi="Arial" w:cs="Arial"/>
          <w:szCs w:val="22"/>
          <w:u w:val="single"/>
        </w:rPr>
      </w:pPr>
      <w:r w:rsidRPr="00280369">
        <w:rPr>
          <w:rFonts w:ascii="Arial" w:eastAsiaTheme="minorHAnsi" w:hAnsi="Arial" w:cs="Arial"/>
          <w:szCs w:val="22"/>
        </w:rPr>
        <w:t>EEA Agreement</w:t>
      </w:r>
    </w:p>
    <w:p w14:paraId="4962E96E" w14:textId="77777777" w:rsidR="00280369" w:rsidRPr="00280369" w:rsidRDefault="00280369" w:rsidP="00280369">
      <w:pPr>
        <w:spacing w:after="200"/>
        <w:jc w:val="both"/>
        <w:rPr>
          <w:rFonts w:ascii="Arial" w:eastAsiaTheme="minorHAnsi" w:hAnsi="Arial" w:cs="Arial"/>
          <w:szCs w:val="22"/>
          <w:u w:val="single"/>
        </w:rPr>
      </w:pPr>
      <w:r w:rsidRPr="00280369">
        <w:rPr>
          <w:rFonts w:ascii="Arial" w:eastAsiaTheme="minorHAnsi" w:hAnsi="Arial" w:cs="Arial"/>
          <w:szCs w:val="22"/>
          <w:u w:val="single"/>
        </w:rPr>
        <w:t xml:space="preserve">Domestic Legislation </w:t>
      </w:r>
    </w:p>
    <w:p w14:paraId="72A1FDF2" w14:textId="77777777" w:rsidR="00280369" w:rsidRPr="00280369" w:rsidRDefault="00280369" w:rsidP="00280369">
      <w:pPr>
        <w:spacing w:after="200"/>
        <w:jc w:val="both"/>
        <w:rPr>
          <w:rFonts w:ascii="Arial" w:eastAsiaTheme="minorHAnsi" w:hAnsi="Arial" w:cs="Arial"/>
          <w:szCs w:val="22"/>
        </w:rPr>
      </w:pPr>
      <w:r w:rsidRPr="00280369">
        <w:rPr>
          <w:rFonts w:ascii="Arial" w:eastAsiaTheme="minorHAnsi" w:hAnsi="Arial" w:cs="Arial"/>
          <w:szCs w:val="22"/>
        </w:rPr>
        <w:t>Greenhouse Gas Emissions Trading Scheme Regulations 2012</w:t>
      </w:r>
    </w:p>
    <w:p w14:paraId="4B9816B6" w14:textId="77777777" w:rsidR="00280369" w:rsidRPr="00280369" w:rsidRDefault="00280369" w:rsidP="00280369">
      <w:pPr>
        <w:tabs>
          <w:tab w:val="left" w:pos="0"/>
        </w:tabs>
        <w:spacing w:before="120" w:after="120" w:line="276" w:lineRule="auto"/>
        <w:rPr>
          <w:rFonts w:ascii="Arial" w:eastAsiaTheme="minorHAnsi" w:hAnsi="Arial" w:cs="Arial"/>
          <w:b/>
          <w:sz w:val="24"/>
          <w:szCs w:val="24"/>
        </w:rPr>
      </w:pPr>
      <w:r w:rsidRPr="00280369">
        <w:rPr>
          <w:rFonts w:ascii="Arial" w:eastAsiaTheme="minorHAnsi" w:hAnsi="Arial" w:cs="Arial"/>
          <w:b/>
          <w:sz w:val="24"/>
          <w:szCs w:val="24"/>
        </w:rPr>
        <w:lastRenderedPageBreak/>
        <w:t>Any impact the SI may have on the Assembly’s legislative competence and/or the Welsh Ministers’ executive competence</w:t>
      </w:r>
    </w:p>
    <w:p w14:paraId="24AC303E" w14:textId="77777777" w:rsidR="00280369" w:rsidRPr="00280369" w:rsidRDefault="00280369" w:rsidP="00280369">
      <w:pPr>
        <w:tabs>
          <w:tab w:val="left" w:pos="0"/>
        </w:tabs>
        <w:spacing w:before="120" w:after="120" w:line="276" w:lineRule="auto"/>
        <w:rPr>
          <w:rFonts w:ascii="Arial" w:eastAsiaTheme="minorHAnsi" w:hAnsi="Arial" w:cs="Arial"/>
          <w:szCs w:val="22"/>
        </w:rPr>
      </w:pPr>
      <w:r w:rsidRPr="00280369">
        <w:rPr>
          <w:rFonts w:ascii="Arial" w:eastAsiaTheme="minorHAnsi" w:hAnsi="Arial" w:cs="Arial"/>
          <w:szCs w:val="22"/>
        </w:rPr>
        <w:t xml:space="preserve">The SI is part of a package of measures to address the deficiencies within the EU Emissions Trading Scheme regime.  This SI amends a domestic piece of legislation, which largely falls within devolved competence of the National Assembly for Wales and Welsh Ministers’ powers in relation to carbon trading.  </w:t>
      </w:r>
    </w:p>
    <w:p w14:paraId="7CC3721E" w14:textId="77777777" w:rsidR="00280369" w:rsidRPr="00280369" w:rsidRDefault="00280369" w:rsidP="00280369">
      <w:pPr>
        <w:tabs>
          <w:tab w:val="left" w:pos="0"/>
        </w:tabs>
        <w:spacing w:before="120" w:after="120" w:line="276" w:lineRule="auto"/>
        <w:rPr>
          <w:rFonts w:ascii="Arial" w:eastAsiaTheme="minorHAnsi" w:hAnsi="Arial" w:cs="Arial"/>
          <w:szCs w:val="22"/>
        </w:rPr>
      </w:pPr>
      <w:r w:rsidRPr="00280369">
        <w:rPr>
          <w:rFonts w:ascii="Arial" w:eastAsiaTheme="minorHAnsi" w:hAnsi="Arial" w:cs="Arial"/>
          <w:szCs w:val="22"/>
        </w:rPr>
        <w:t xml:space="preserve">Within this SI, there are however some elements, which fall outside competence and therefore not all the provisions within this SI could be made on a Wales only basis for example the aviation provisions within the domestic legislation, as well as the revocations and amendment of the directly applicable EU law. </w:t>
      </w:r>
    </w:p>
    <w:p w14:paraId="70FDE08E" w14:textId="77777777" w:rsidR="00280369" w:rsidRDefault="00280369" w:rsidP="00280369">
      <w:pPr>
        <w:autoSpaceDE w:val="0"/>
        <w:autoSpaceDN w:val="0"/>
        <w:adjustRightInd w:val="0"/>
        <w:spacing w:line="276" w:lineRule="auto"/>
        <w:jc w:val="both"/>
        <w:rPr>
          <w:rFonts w:ascii="Arial" w:eastAsiaTheme="minorHAnsi" w:hAnsi="Arial" w:cs="Arial"/>
          <w:color w:val="000000"/>
          <w:szCs w:val="22"/>
        </w:rPr>
      </w:pPr>
      <w:r w:rsidRPr="00280369">
        <w:rPr>
          <w:rFonts w:ascii="Arial" w:eastAsiaTheme="minorHAnsi" w:hAnsi="Arial" w:cs="Arial"/>
          <w:color w:val="000000"/>
          <w:sz w:val="24"/>
          <w:szCs w:val="24"/>
        </w:rPr>
        <w:t xml:space="preserve">Other elements of the package include the inclusion of a carbon tax within the UK Finance Bill. </w:t>
      </w:r>
      <w:r w:rsidRPr="00280369">
        <w:rPr>
          <w:rFonts w:ascii="Arial" w:eastAsiaTheme="minorHAnsi" w:hAnsi="Arial" w:cs="Arial"/>
          <w:color w:val="000000"/>
          <w:szCs w:val="22"/>
        </w:rPr>
        <w:t>It is the UK Government’s intention that regulations made pursuant to the proposed Finance (No.3) Bill will introduce a new carbon emissions tax. The purpose of this new tax is to replace the elements of the EU Scheme that will be revoked by the Greenhouse Gas Emissions Trading Scheme (Amendment) (EU Exit) Regulations 2018.</w:t>
      </w:r>
    </w:p>
    <w:p w14:paraId="569CAAEF" w14:textId="77777777" w:rsidR="00280369" w:rsidRPr="00280369" w:rsidRDefault="00280369" w:rsidP="00280369">
      <w:pPr>
        <w:autoSpaceDE w:val="0"/>
        <w:autoSpaceDN w:val="0"/>
        <w:adjustRightInd w:val="0"/>
        <w:spacing w:line="276" w:lineRule="auto"/>
        <w:jc w:val="both"/>
        <w:rPr>
          <w:rFonts w:ascii="Arial" w:eastAsiaTheme="minorHAnsi" w:hAnsi="Arial" w:cs="Arial"/>
          <w:color w:val="000000"/>
          <w:szCs w:val="22"/>
        </w:rPr>
      </w:pPr>
    </w:p>
    <w:p w14:paraId="53567CB2" w14:textId="77777777" w:rsidR="00280369" w:rsidRPr="00280369" w:rsidRDefault="00280369" w:rsidP="00280369">
      <w:pPr>
        <w:spacing w:after="200" w:line="276" w:lineRule="auto"/>
        <w:rPr>
          <w:rFonts w:ascii="Arial" w:eastAsiaTheme="minorHAnsi" w:hAnsi="Arial" w:cs="Arial"/>
          <w:b/>
          <w:sz w:val="24"/>
          <w:szCs w:val="24"/>
        </w:rPr>
      </w:pPr>
      <w:r w:rsidRPr="00280369">
        <w:rPr>
          <w:rFonts w:ascii="Arial" w:eastAsiaTheme="minorHAnsi" w:hAnsi="Arial" w:cs="Arial"/>
          <w:b/>
          <w:sz w:val="24"/>
          <w:szCs w:val="24"/>
        </w:rPr>
        <w:t xml:space="preserve">The purpose of the amendments </w:t>
      </w:r>
    </w:p>
    <w:p w14:paraId="37FAABC1" w14:textId="77777777" w:rsidR="00280369" w:rsidRDefault="00280369" w:rsidP="00280369">
      <w:pPr>
        <w:autoSpaceDE w:val="0"/>
        <w:autoSpaceDN w:val="0"/>
        <w:adjustRightInd w:val="0"/>
        <w:spacing w:line="276" w:lineRule="auto"/>
        <w:jc w:val="both"/>
        <w:rPr>
          <w:rFonts w:ascii="Arial" w:eastAsiaTheme="minorHAnsi" w:hAnsi="Arial" w:cs="Arial"/>
          <w:color w:val="000000"/>
          <w:szCs w:val="22"/>
        </w:rPr>
      </w:pPr>
      <w:r w:rsidRPr="00280369">
        <w:rPr>
          <w:rFonts w:ascii="Arial" w:eastAsiaTheme="minorHAnsi" w:hAnsi="Arial" w:cs="Arial"/>
          <w:color w:val="000000"/>
          <w:szCs w:val="22"/>
        </w:rPr>
        <w:t>The purpose of the SI is address specific deficiencies within retained EU legislation as a result of the UK exiting the EU, it also revokes directly applicable legislation relating to the cap and trade elements of the scheme.</w:t>
      </w:r>
    </w:p>
    <w:p w14:paraId="269BE4F4" w14:textId="77777777" w:rsidR="00280369" w:rsidRPr="00280369" w:rsidRDefault="00280369" w:rsidP="00280369">
      <w:pPr>
        <w:autoSpaceDE w:val="0"/>
        <w:autoSpaceDN w:val="0"/>
        <w:adjustRightInd w:val="0"/>
        <w:spacing w:line="276" w:lineRule="auto"/>
        <w:jc w:val="both"/>
        <w:rPr>
          <w:rFonts w:ascii="Arial" w:eastAsiaTheme="minorHAnsi" w:hAnsi="Arial" w:cs="Arial"/>
          <w:color w:val="000000"/>
          <w:szCs w:val="22"/>
        </w:rPr>
      </w:pPr>
    </w:p>
    <w:p w14:paraId="45AB3650" w14:textId="77777777" w:rsidR="00280369" w:rsidRPr="00280369" w:rsidRDefault="00280369" w:rsidP="00280369">
      <w:pPr>
        <w:tabs>
          <w:tab w:val="left" w:pos="0"/>
        </w:tabs>
        <w:spacing w:before="120" w:after="120" w:line="276" w:lineRule="auto"/>
        <w:contextualSpacing/>
        <w:rPr>
          <w:rFonts w:ascii="Arial" w:eastAsiaTheme="minorHAnsi" w:hAnsi="Arial" w:cs="Arial"/>
          <w:szCs w:val="22"/>
        </w:rPr>
      </w:pPr>
      <w:r w:rsidRPr="00280369">
        <w:rPr>
          <w:rFonts w:ascii="Arial" w:eastAsiaTheme="minorHAnsi" w:hAnsi="Arial" w:cs="Arial"/>
          <w:szCs w:val="22"/>
        </w:rPr>
        <w:t xml:space="preserve">The SI enables the existing Monitoring, Reporting and Verification (MRV) of emissions from installations to continue to function post exit day.  It makes the necessary amendments to ensure: </w:t>
      </w:r>
    </w:p>
    <w:p w14:paraId="544F7473" w14:textId="77777777" w:rsidR="00280369" w:rsidRPr="00280369" w:rsidRDefault="00280369" w:rsidP="00280369">
      <w:pPr>
        <w:numPr>
          <w:ilvl w:val="0"/>
          <w:numId w:val="2"/>
        </w:numPr>
        <w:spacing w:before="120" w:after="120" w:line="276" w:lineRule="auto"/>
        <w:contextualSpacing/>
        <w:rPr>
          <w:rFonts w:ascii="Arial" w:eastAsiaTheme="minorHAnsi" w:hAnsi="Arial" w:cs="Arial"/>
          <w:szCs w:val="22"/>
        </w:rPr>
      </w:pPr>
      <w:r w:rsidRPr="00280369">
        <w:rPr>
          <w:rFonts w:ascii="Arial" w:eastAsiaTheme="minorHAnsi" w:hAnsi="Arial" w:cs="Arial"/>
          <w:szCs w:val="22"/>
        </w:rPr>
        <w:t>continued implementation and enforcement in relation to scheme years up to and including the 2018 scheme year;</w:t>
      </w:r>
    </w:p>
    <w:p w14:paraId="0733545F" w14:textId="77777777" w:rsidR="00280369" w:rsidRPr="00280369" w:rsidRDefault="00280369" w:rsidP="00280369">
      <w:pPr>
        <w:numPr>
          <w:ilvl w:val="0"/>
          <w:numId w:val="2"/>
        </w:numPr>
        <w:spacing w:before="120" w:after="120" w:line="276" w:lineRule="auto"/>
        <w:contextualSpacing/>
        <w:rPr>
          <w:rFonts w:ascii="Arial" w:eastAsiaTheme="minorHAnsi" w:hAnsi="Arial" w:cs="Arial"/>
          <w:szCs w:val="22"/>
        </w:rPr>
      </w:pPr>
      <w:r w:rsidRPr="00280369">
        <w:rPr>
          <w:rFonts w:ascii="Arial" w:eastAsiaTheme="minorHAnsi" w:hAnsi="Arial" w:cs="Arial"/>
          <w:szCs w:val="22"/>
        </w:rPr>
        <w:t xml:space="preserve">continued operation of the MRV obligations post exit day; and </w:t>
      </w:r>
    </w:p>
    <w:p w14:paraId="573865E6" w14:textId="77777777" w:rsidR="00280369" w:rsidRPr="00280369" w:rsidRDefault="00280369" w:rsidP="00280369">
      <w:pPr>
        <w:numPr>
          <w:ilvl w:val="0"/>
          <w:numId w:val="2"/>
        </w:numPr>
        <w:spacing w:before="120" w:after="120" w:line="276" w:lineRule="auto"/>
        <w:contextualSpacing/>
        <w:rPr>
          <w:rFonts w:ascii="Arial" w:eastAsiaTheme="minorHAnsi" w:hAnsi="Arial" w:cs="Arial"/>
          <w:szCs w:val="22"/>
        </w:rPr>
      </w:pPr>
      <w:r w:rsidRPr="00280369">
        <w:rPr>
          <w:rFonts w:ascii="Arial" w:eastAsiaTheme="minorHAnsi" w:hAnsi="Arial" w:cs="Arial"/>
          <w:szCs w:val="22"/>
        </w:rPr>
        <w:t>Disapplication of the requirements relating to the EU cap and trade scheme post exit day</w:t>
      </w:r>
    </w:p>
    <w:p w14:paraId="29AA1AE6" w14:textId="77777777" w:rsidR="00280369" w:rsidRPr="00280369" w:rsidRDefault="00280369" w:rsidP="00280369">
      <w:pPr>
        <w:tabs>
          <w:tab w:val="left" w:pos="0"/>
        </w:tabs>
        <w:spacing w:before="120" w:after="120" w:line="276" w:lineRule="auto"/>
        <w:rPr>
          <w:rFonts w:ascii="Arial" w:eastAsiaTheme="minorHAnsi" w:hAnsi="Arial" w:cs="Arial"/>
          <w:szCs w:val="22"/>
        </w:rPr>
      </w:pPr>
      <w:r w:rsidRPr="00280369">
        <w:rPr>
          <w:rFonts w:ascii="Arial" w:eastAsiaTheme="minorHAnsi" w:hAnsi="Arial" w:cs="Arial"/>
          <w:szCs w:val="22"/>
        </w:rPr>
        <w:t>The SI does not replace the elements, which it revokes. The UK Government has determined to replace these elements with a new Carbon Emissions Tax through the proposed Finance (No.3) Bill.</w:t>
      </w:r>
    </w:p>
    <w:p w14:paraId="7DD6A412" w14:textId="77777777" w:rsidR="00280369" w:rsidRPr="00280369" w:rsidRDefault="00280369" w:rsidP="00280369">
      <w:pPr>
        <w:spacing w:after="200" w:line="276" w:lineRule="auto"/>
        <w:rPr>
          <w:rFonts w:ascii="Arial" w:eastAsiaTheme="minorHAnsi" w:hAnsi="Arial" w:cs="Arial"/>
          <w:sz w:val="20"/>
          <w:lang w:eastAsia="en-GB"/>
        </w:rPr>
      </w:pPr>
      <w:r w:rsidRPr="00280369">
        <w:rPr>
          <w:rFonts w:ascii="Arial" w:eastAsiaTheme="minorHAnsi" w:hAnsi="Arial" w:cs="Arial"/>
          <w:sz w:val="24"/>
          <w:szCs w:val="24"/>
        </w:rPr>
        <w:t xml:space="preserve">The SI and accompanying Explanatory Memorandums, setting out the effect of each amendment is available here: </w:t>
      </w:r>
      <w:r w:rsidRPr="00280369">
        <w:rPr>
          <w:rFonts w:ascii="Arial" w:eastAsiaTheme="minorHAnsi" w:hAnsi="Arial" w:cs="Arial"/>
          <w:sz w:val="24"/>
          <w:szCs w:val="24"/>
        </w:rPr>
        <w:br/>
      </w:r>
      <w:hyperlink r:id="rId8" w:history="1">
        <w:r w:rsidRPr="00280369">
          <w:rPr>
            <w:rFonts w:ascii="Arial" w:eastAsiaTheme="minorHAnsi" w:hAnsi="Arial" w:cs="Arial"/>
            <w:color w:val="0563C1"/>
            <w:sz w:val="24"/>
            <w:szCs w:val="24"/>
            <w:u w:val="single"/>
          </w:rPr>
          <w:t>https://www.gov.uk/eu-withdrawal-act-2018-statutory-instruments</w:t>
        </w:r>
      </w:hyperlink>
    </w:p>
    <w:p w14:paraId="2E61416C" w14:textId="77777777" w:rsidR="00280369" w:rsidRPr="00280369" w:rsidRDefault="00280369" w:rsidP="00280369">
      <w:pPr>
        <w:spacing w:after="200" w:line="276" w:lineRule="auto"/>
        <w:rPr>
          <w:rFonts w:ascii="Arial" w:eastAsiaTheme="minorHAnsi" w:hAnsi="Arial" w:cs="Arial"/>
          <w:b/>
          <w:sz w:val="24"/>
          <w:szCs w:val="24"/>
        </w:rPr>
      </w:pPr>
      <w:r w:rsidRPr="00280369">
        <w:rPr>
          <w:rFonts w:ascii="Arial" w:eastAsiaTheme="minorHAnsi" w:hAnsi="Arial" w:cs="Arial"/>
          <w:b/>
          <w:sz w:val="24"/>
          <w:szCs w:val="24"/>
        </w:rPr>
        <w:t>Why consent was given</w:t>
      </w:r>
    </w:p>
    <w:p w14:paraId="6417A1E0" w14:textId="77777777" w:rsidR="00280369" w:rsidRPr="00280369" w:rsidRDefault="00280369" w:rsidP="00280369">
      <w:pPr>
        <w:spacing w:after="200" w:line="276" w:lineRule="auto"/>
        <w:jc w:val="both"/>
        <w:rPr>
          <w:rFonts w:ascii="Arial" w:eastAsiaTheme="minorHAnsi" w:hAnsi="Arial" w:cs="Arial"/>
          <w:sz w:val="24"/>
          <w:szCs w:val="24"/>
        </w:rPr>
      </w:pPr>
      <w:r w:rsidRPr="00280369">
        <w:rPr>
          <w:rFonts w:ascii="Arial" w:eastAsiaTheme="minorHAnsi" w:hAnsi="Arial" w:cs="Arial"/>
          <w:sz w:val="24"/>
          <w:szCs w:val="24"/>
        </w:rPr>
        <w:t xml:space="preserve">Consent has been given for the UK Government to make these corrections in relation to, and on behalf of, Wales for reasons of efficiency and expediency but also as elements of the legislation corrected by this SI fall </w:t>
      </w:r>
      <w:proofErr w:type="spellStart"/>
      <w:r w:rsidRPr="00280369">
        <w:rPr>
          <w:rFonts w:ascii="Arial" w:eastAsiaTheme="minorHAnsi" w:hAnsi="Arial" w:cs="Arial"/>
          <w:sz w:val="24"/>
          <w:szCs w:val="24"/>
        </w:rPr>
        <w:t>outwith</w:t>
      </w:r>
      <w:proofErr w:type="spellEnd"/>
      <w:r w:rsidRPr="00280369">
        <w:rPr>
          <w:rFonts w:ascii="Arial" w:eastAsiaTheme="minorHAnsi" w:hAnsi="Arial" w:cs="Arial"/>
          <w:sz w:val="24"/>
          <w:szCs w:val="24"/>
        </w:rPr>
        <w:t xml:space="preserve"> competence. These amendments are to ensure that the statute book remains functional following the UK’s exit from the EU, by amending or revoking provisions that would otherwise be inoperable. </w:t>
      </w:r>
    </w:p>
    <w:p w14:paraId="79A9FFD0" w14:textId="77777777" w:rsidR="00280369" w:rsidRPr="00280369" w:rsidRDefault="00280369" w:rsidP="00280369">
      <w:pPr>
        <w:spacing w:after="200" w:line="276" w:lineRule="auto"/>
        <w:jc w:val="center"/>
        <w:rPr>
          <w:rFonts w:ascii="Arial" w:eastAsiaTheme="minorHAnsi" w:hAnsi="Arial" w:cs="Arial"/>
          <w:b/>
          <w:sz w:val="24"/>
          <w:szCs w:val="24"/>
        </w:rPr>
      </w:pPr>
    </w:p>
    <w:p w14:paraId="09C7CEEB" w14:textId="77777777" w:rsidR="00280369" w:rsidRPr="00280369" w:rsidRDefault="00280369" w:rsidP="00280369">
      <w:pPr>
        <w:spacing w:after="200" w:line="276" w:lineRule="auto"/>
        <w:jc w:val="center"/>
        <w:rPr>
          <w:rFonts w:ascii="Arial" w:eastAsiaTheme="minorHAnsi" w:hAnsi="Arial" w:cs="Arial"/>
          <w:b/>
          <w:sz w:val="24"/>
          <w:szCs w:val="24"/>
        </w:rPr>
      </w:pPr>
    </w:p>
    <w:p w14:paraId="5159C6B1" w14:textId="77777777" w:rsidR="00280369" w:rsidRPr="00280369" w:rsidRDefault="00280369" w:rsidP="00280369">
      <w:pPr>
        <w:spacing w:after="200" w:line="276" w:lineRule="auto"/>
        <w:jc w:val="center"/>
        <w:rPr>
          <w:rFonts w:ascii="Arial" w:eastAsiaTheme="minorHAnsi" w:hAnsi="Arial" w:cs="Arial"/>
          <w:b/>
          <w:sz w:val="24"/>
          <w:szCs w:val="24"/>
        </w:rPr>
      </w:pPr>
    </w:p>
    <w:p w14:paraId="7C284C6A" w14:textId="77777777" w:rsidR="00A845A9" w:rsidRDefault="00A845A9" w:rsidP="0028036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2A3E" w14:textId="77777777" w:rsidR="0027604B" w:rsidRDefault="0027604B">
      <w:r>
        <w:separator/>
      </w:r>
    </w:p>
  </w:endnote>
  <w:endnote w:type="continuationSeparator" w:id="0">
    <w:p w14:paraId="633448BB" w14:textId="77777777" w:rsidR="0027604B" w:rsidRDefault="0027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2DF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A0A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9F5C"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592">
      <w:rPr>
        <w:rStyle w:val="PageNumber"/>
        <w:noProof/>
      </w:rPr>
      <w:t>3</w:t>
    </w:r>
    <w:r>
      <w:rPr>
        <w:rStyle w:val="PageNumber"/>
      </w:rPr>
      <w:fldChar w:fldCharType="end"/>
    </w:r>
  </w:p>
  <w:p w14:paraId="3A016609"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3454"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36592">
      <w:rPr>
        <w:rStyle w:val="PageNumber"/>
        <w:rFonts w:ascii="Arial" w:hAnsi="Arial" w:cs="Arial"/>
        <w:noProof/>
        <w:sz w:val="24"/>
        <w:szCs w:val="24"/>
      </w:rPr>
      <w:t>1</w:t>
    </w:r>
    <w:r w:rsidRPr="005D2A41">
      <w:rPr>
        <w:rStyle w:val="PageNumber"/>
        <w:rFonts w:ascii="Arial" w:hAnsi="Arial" w:cs="Arial"/>
        <w:sz w:val="24"/>
        <w:szCs w:val="24"/>
      </w:rPr>
      <w:fldChar w:fldCharType="end"/>
    </w:r>
  </w:p>
  <w:p w14:paraId="05ED3723"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09B0" w14:textId="77777777" w:rsidR="0027604B" w:rsidRDefault="0027604B">
      <w:r>
        <w:separator/>
      </w:r>
    </w:p>
  </w:footnote>
  <w:footnote w:type="continuationSeparator" w:id="0">
    <w:p w14:paraId="59596C08" w14:textId="77777777" w:rsidR="0027604B" w:rsidRDefault="0027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10CF" w14:textId="77777777" w:rsidR="0057543A" w:rsidRDefault="0057543A">
    <w:r>
      <w:rPr>
        <w:noProof/>
        <w:lang w:eastAsia="en-GB"/>
      </w:rPr>
      <w:drawing>
        <wp:anchor distT="0" distB="0" distL="114300" distR="114300" simplePos="0" relativeHeight="251657728" behindDoc="1" locked="0" layoutInCell="1" allowOverlap="1" wp14:anchorId="2275CA60" wp14:editId="1BE1900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6CA24C" w14:textId="77777777" w:rsidR="0057543A" w:rsidRDefault="0057543A">
    <w:pPr>
      <w:pStyle w:val="Header"/>
    </w:pPr>
  </w:p>
  <w:p w14:paraId="299B3A4B"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D48"/>
    <w:multiLevelType w:val="hybridMultilevel"/>
    <w:tmpl w:val="51220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7604B"/>
    <w:rsid w:val="00280369"/>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55BA0"/>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36592"/>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C732FC"/>
  <w15:docId w15:val="{5AAC7E9D-3033-47F7-8A24-4DC029D0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gov.uk%2Feu-withdrawal-act-2018-statutory-instruments&amp;data=02%7C01%7CGareth.JonesBeili%40gov.wales%7Cd2e090233dd14ed3907a08d6285b8dcc%7Ca2cc36c592804ae78887d06dab89216b%7C0%7C0%7C636740771018781900&amp;sdata=FwZ%2Fgaeo9OpESG4Dgy%2FN%2FwBfHvvSqlJQeVxGt40%2Fabw%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A24586576</value>
    </field>
    <field name="Objective-Title">
      <value order="0">12 December 2018 - Written Statement - The Greenhouse Gas Emissions Trading Scheme (Amendment) (EU Exit) Regulations 2018</value>
    </field>
    <field name="Objective-Description">
      <value order="0"/>
    </field>
    <field name="Objective-CreationStamp">
      <value order="0">2018-12-12T10:00:36Z</value>
    </field>
    <field name="Objective-IsApproved">
      <value order="0">false</value>
    </field>
    <field name="Objective-IsPublished">
      <value order="0">true</value>
    </field>
    <field name="Objective-DatePublished">
      <value order="0">2018-12-12T10:02:40Z</value>
    </field>
    <field name="Objective-ModificationStamp">
      <value order="0">2018-12-12T10:02:40Z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vA48872731</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2018-12-12T23:59:59Z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2018-12-12T00:00:00+00:00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D8E6A2B-DA9C-4BFF-A239-EBD1FF8DA905}"/>
</file>

<file path=customXml/itemProps3.xml><?xml version="1.0" encoding="utf-8"?>
<ds:datastoreItem xmlns:ds="http://schemas.openxmlformats.org/officeDocument/2006/customXml" ds:itemID="{E00B0246-CA23-4E77-AE7E-2B8B8D6B154C}"/>
</file>

<file path=customXml/itemProps4.xml><?xml version="1.0" encoding="utf-8"?>
<ds:datastoreItem xmlns:ds="http://schemas.openxmlformats.org/officeDocument/2006/customXml" ds:itemID="{400C4160-CEDD-44A8-AEF5-2E44D8BD81E5}"/>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Greenhouse Gas Emissions Trading Scheme (Amendment) (EU Exit) Regulations 2018</dc:title>
  <dc:creator>burnsc</dc:creator>
  <cp:lastModifiedBy>Roberts, Tomos (OFM - Cabinet Division)</cp:lastModifiedBy>
  <cp:revision>2</cp:revision>
  <cp:lastPrinted>2011-05-27T10:19:00Z</cp:lastPrinted>
  <dcterms:created xsi:type="dcterms:W3CDTF">2018-12-12T13:25:00Z</dcterms:created>
  <dcterms:modified xsi:type="dcterms:W3CDTF">2018-12-12T13:25:00Z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A24586576</vt:lpwstr>
  </property>
  <property fmtid="{D5CDD505-2E9C-101B-9397-08002B2CF9AE}" pid="4" name="Objective-Title">
    <vt:lpwstr>12 December 2018 - Written Statement - The Greenhouse Gas Emissions Trading Scheme (Amendment) (EU Exit) Regulations 2018</vt:lpwstr>
  </property>
  <property fmtid="{D5CDD505-2E9C-101B-9397-08002B2CF9AE}" pid="5" name="Objective-Comment">
    <vt:lpwstr/>
  </property>
  <property fmtid="{D5CDD505-2E9C-101B-9397-08002B2CF9AE}" pid="6" name="Objective-CreationStamp">
    <vt:filetime>2018-12-12T10:00:47Z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2018-12-12T10:02:40Z</vt:filetime>
  </property>
  <property fmtid="{D5CDD505-2E9C-101B-9397-08002B2CF9AE}" pid="10" name="Objective-ModificationStamp">
    <vt:filetime>2018-12-12T10:02:40Z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vA48872731</vt:lpwstr>
  </property>
  <property fmtid="{D5CDD505-2E9C-101B-9397-08002B2CF9AE}" pid="28" name="Objective-Language">
    <vt:lpwstr>English (eng)</vt:lpwstr>
  </property>
  <property fmtid="{D5CDD505-2E9C-101B-9397-08002B2CF9AE}" pid="29" name="Objective-Date Acquired">
    <vt:filetime>2018-12-12T23:59:59Z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