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39B2A78E" w:rsidR="00774CF0" w:rsidRPr="00DD1BD7" w:rsidRDefault="00504BA0" w:rsidP="00A735EC">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A735EC">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A735EC">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A735EC">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3C130C61" w:rsidR="00012A32" w:rsidRPr="003B7FB8" w:rsidRDefault="00012A32" w:rsidP="00A735EC">
            <w:pPr>
              <w:spacing w:before="120" w:after="120"/>
              <w:rPr>
                <w:rFonts w:cs="Segoe UI"/>
                <w:b/>
                <w:bCs/>
              </w:rPr>
            </w:pPr>
            <w:r w:rsidRPr="003B7FB8">
              <w:rPr>
                <w:rFonts w:cs="Segoe UI"/>
                <w:b/>
                <w:bCs/>
              </w:rPr>
              <w:t xml:space="preserve">Band </w:t>
            </w:r>
            <w:r w:rsidR="005E1A3D">
              <w:rPr>
                <w:rFonts w:cs="Segoe UI"/>
                <w:b/>
                <w:bCs/>
              </w:rPr>
              <w:t>2</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A735EC">
            <w:pPr>
              <w:spacing w:before="120" w:after="120"/>
              <w:rPr>
                <w:rFonts w:cs="Segoe UI"/>
                <w:b/>
                <w:bCs/>
              </w:rPr>
            </w:pPr>
            <w:r w:rsidRPr="003B7FB8">
              <w:rPr>
                <w:rFonts w:cs="Segoe UI"/>
                <w:b/>
                <w:bCs/>
              </w:rPr>
              <w:t>Salary range:</w:t>
            </w:r>
          </w:p>
          <w:p w14:paraId="3D7E92BF" w14:textId="72FE2F1F" w:rsidR="00012A32" w:rsidRPr="003B7FB8" w:rsidRDefault="00012A32" w:rsidP="00A735EC">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21658484" w:rsidR="00AB2519" w:rsidRDefault="00AB2519" w:rsidP="00A735EC">
            <w:pPr>
              <w:spacing w:before="120" w:after="120" w:line="259" w:lineRule="auto"/>
              <w:rPr>
                <w:rFonts w:eastAsia="Segoe UI" w:cs="Segoe UI"/>
                <w:b/>
                <w:bCs/>
                <w:lang w:bidi="cy-GB"/>
              </w:rPr>
            </w:pPr>
            <w:r w:rsidRPr="00807D54">
              <w:rPr>
                <w:rFonts w:eastAsia="Segoe UI" w:cs="Segoe UI"/>
                <w:b/>
                <w:bCs/>
                <w:lang w:bidi="cy-GB"/>
              </w:rPr>
              <w:t>£</w:t>
            </w:r>
            <w:r w:rsidR="003A725E" w:rsidRPr="00EE27A3">
              <w:rPr>
                <w:rFonts w:cs="Segoe UI"/>
                <w:b/>
              </w:rPr>
              <w:t>33,233</w:t>
            </w:r>
            <w:r w:rsidR="003A725E">
              <w:rPr>
                <w:rFonts w:cs="Segoe UI"/>
                <w:b/>
              </w:rPr>
              <w:t xml:space="preserve"> - </w:t>
            </w:r>
            <w:r w:rsidR="003A725E" w:rsidRPr="00EE27A3">
              <w:rPr>
                <w:rFonts w:cs="Segoe UI"/>
                <w:b/>
              </w:rPr>
              <w:t>£42,727</w:t>
            </w:r>
          </w:p>
          <w:p w14:paraId="3BD072BE" w14:textId="2B6D1CED" w:rsidR="00012A32" w:rsidRPr="003B7FB8" w:rsidRDefault="00012A32" w:rsidP="00A735EC">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rsidP="00A735EC">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A735EC">
            <w:pPr>
              <w:spacing w:before="120" w:after="120"/>
              <w:rPr>
                <w:rFonts w:cs="Segoe UI"/>
                <w:b/>
                <w:bCs/>
              </w:rPr>
            </w:pPr>
            <w:permStart w:id="239671280" w:edGrp="everyone" w:colFirst="1" w:colLast="1"/>
            <w:r w:rsidRPr="003B7FB8">
              <w:rPr>
                <w:rFonts w:cs="Segoe UI"/>
                <w:b/>
                <w:bCs/>
              </w:rPr>
              <w:t>Job title:</w:t>
            </w:r>
          </w:p>
        </w:tc>
        <w:tc>
          <w:tcPr>
            <w:tcW w:w="7320" w:type="dxa"/>
          </w:tcPr>
          <w:p w14:paraId="6ECEE0B5" w14:textId="77A670EA" w:rsidR="005C14C7" w:rsidRPr="003B7FB8" w:rsidRDefault="00022A8E" w:rsidP="00A735EC">
            <w:pPr>
              <w:spacing w:before="120" w:after="120"/>
              <w:rPr>
                <w:rFonts w:cs="Segoe UI"/>
              </w:rPr>
            </w:pPr>
            <w:bookmarkStart w:id="0" w:name="_Hlk232950541"/>
            <w:r w:rsidRPr="6930FDC0">
              <w:rPr>
                <w:rFonts w:eastAsia="Segoe UI" w:cs="Segoe UI"/>
                <w:b/>
                <w:bCs/>
              </w:rPr>
              <w:t>Constituency Casework</w:t>
            </w:r>
            <w:r w:rsidR="00CE3A4E">
              <w:rPr>
                <w:rFonts w:eastAsia="Segoe UI" w:cs="Segoe UI"/>
                <w:b/>
                <w:bCs/>
              </w:rPr>
              <w:t>er</w:t>
            </w:r>
            <w:bookmarkEnd w:id="0"/>
          </w:p>
        </w:tc>
      </w:tr>
      <w:tr w:rsidR="005C14C7" w:rsidRPr="003B7FB8" w14:paraId="5EDBC416" w14:textId="77777777" w:rsidTr="00F04BDD">
        <w:tc>
          <w:tcPr>
            <w:tcW w:w="1696" w:type="dxa"/>
            <w:shd w:val="clear" w:color="auto" w:fill="FAE2D5" w:themeFill="accent2" w:themeFillTint="33"/>
          </w:tcPr>
          <w:p w14:paraId="473B6233" w14:textId="28163F8B" w:rsidR="005C14C7" w:rsidRPr="001055E3" w:rsidRDefault="00012A32" w:rsidP="00A735EC">
            <w:pPr>
              <w:spacing w:before="120" w:after="120"/>
              <w:rPr>
                <w:rFonts w:eastAsia="Segoe UI" w:cs="Segoe UI"/>
                <w:b/>
                <w:bCs/>
              </w:rPr>
            </w:pPr>
            <w:permStart w:id="942819250" w:edGrp="everyone" w:colFirst="1" w:colLast="1"/>
            <w:permEnd w:id="239671280"/>
            <w:r w:rsidRPr="001055E3">
              <w:rPr>
                <w:rFonts w:eastAsia="Segoe UI" w:cs="Segoe UI"/>
                <w:b/>
                <w:bCs/>
              </w:rPr>
              <w:t>Reference:</w:t>
            </w:r>
          </w:p>
        </w:tc>
        <w:tc>
          <w:tcPr>
            <w:tcW w:w="7320" w:type="dxa"/>
          </w:tcPr>
          <w:p w14:paraId="4C3315E5" w14:textId="4A735559" w:rsidR="005C14C7" w:rsidRPr="001055E3" w:rsidRDefault="001055E3" w:rsidP="00A735EC">
            <w:pPr>
              <w:spacing w:before="120" w:after="120"/>
              <w:rPr>
                <w:rFonts w:eastAsia="Segoe UI" w:cs="Segoe UI"/>
                <w:b/>
                <w:bCs/>
              </w:rPr>
            </w:pPr>
            <w:r w:rsidRPr="001055E3">
              <w:rPr>
                <w:rFonts w:eastAsia="Segoe UI" w:cs="Segoe UI"/>
                <w:b/>
                <w:bCs/>
              </w:rPr>
              <w:t>MBS-096-26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A735EC">
            <w:pPr>
              <w:spacing w:before="120" w:after="120"/>
              <w:rPr>
                <w:rFonts w:cs="Segoe UI"/>
                <w:b/>
                <w:bCs/>
              </w:rPr>
            </w:pPr>
            <w:permStart w:id="78057812" w:edGrp="everyone" w:colFirst="1" w:colLast="1"/>
            <w:permEnd w:id="942819250"/>
            <w:r w:rsidRPr="003B7FB8">
              <w:rPr>
                <w:rFonts w:cs="Segoe UI"/>
                <w:b/>
                <w:bCs/>
              </w:rPr>
              <w:t>Office of:</w:t>
            </w:r>
          </w:p>
        </w:tc>
        <w:tc>
          <w:tcPr>
            <w:tcW w:w="7320" w:type="dxa"/>
          </w:tcPr>
          <w:p w14:paraId="4ED9CEBF" w14:textId="5BFDCF3D" w:rsidR="00012A32" w:rsidRPr="003B7FB8" w:rsidRDefault="00CE3A4E" w:rsidP="00A735EC">
            <w:pPr>
              <w:spacing w:before="120" w:after="120"/>
              <w:rPr>
                <w:rFonts w:cs="Segoe UI"/>
                <w:b/>
                <w:bCs/>
              </w:rPr>
            </w:pPr>
            <w:r>
              <w:rPr>
                <w:rFonts w:cs="Segoe UI"/>
                <w:b/>
                <w:bCs/>
              </w:rPr>
              <w:t>Iain McIntosh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A735EC">
            <w:pPr>
              <w:spacing w:before="120" w:after="120"/>
              <w:rPr>
                <w:rFonts w:cs="Segoe UI"/>
                <w:b/>
                <w:bCs/>
              </w:rPr>
            </w:pPr>
            <w:permStart w:id="1767913207" w:edGrp="everyone" w:colFirst="1" w:colLast="1"/>
            <w:permEnd w:id="78057812"/>
            <w:r w:rsidRPr="003B7FB8">
              <w:rPr>
                <w:rFonts w:cs="Segoe UI"/>
                <w:b/>
                <w:bCs/>
              </w:rPr>
              <w:t>Working hours:</w:t>
            </w:r>
          </w:p>
        </w:tc>
        <w:tc>
          <w:tcPr>
            <w:tcW w:w="7320" w:type="dxa"/>
          </w:tcPr>
          <w:p w14:paraId="1CE349E4" w14:textId="2CDA7CFE" w:rsidR="00012A32" w:rsidRPr="003B7FB8" w:rsidRDefault="00CE3A4E" w:rsidP="00A735EC">
            <w:pPr>
              <w:spacing w:before="120" w:after="120"/>
              <w:rPr>
                <w:rFonts w:cs="Segoe UI"/>
                <w:b/>
                <w:bCs/>
              </w:rPr>
            </w:pPr>
            <w:r>
              <w:rPr>
                <w:rFonts w:cs="Segoe UI"/>
                <w:b/>
                <w:bCs/>
              </w:rPr>
              <w:t>37</w:t>
            </w:r>
            <w:r w:rsidR="001055E3">
              <w:rPr>
                <w:rFonts w:cs="Segoe UI"/>
                <w:b/>
                <w:bCs/>
              </w:rPr>
              <w:t xml:space="preserve"> hours per week</w:t>
            </w:r>
          </w:p>
          <w:p w14:paraId="5335BCFB" w14:textId="74EB4824" w:rsidR="00012A32" w:rsidRPr="003B7FB8" w:rsidRDefault="00012A32" w:rsidP="00A735EC">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A735EC">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A735EC">
            <w:pPr>
              <w:spacing w:before="120" w:after="120"/>
              <w:rPr>
                <w:rFonts w:cs="Segoe UI"/>
                <w:b/>
                <w:bCs/>
              </w:rPr>
            </w:pPr>
            <w:permStart w:id="994207592" w:edGrp="everyone" w:colFirst="1" w:colLast="1"/>
            <w:permEnd w:id="1767913207"/>
            <w:r w:rsidRPr="003B7FB8">
              <w:rPr>
                <w:rFonts w:cs="Segoe UI"/>
                <w:b/>
                <w:bCs/>
              </w:rPr>
              <w:t>Appointment type:</w:t>
            </w:r>
          </w:p>
        </w:tc>
        <w:tc>
          <w:tcPr>
            <w:tcW w:w="7320" w:type="dxa"/>
          </w:tcPr>
          <w:p w14:paraId="68347EDB" w14:textId="0FBE8838" w:rsidR="00CE3A4E" w:rsidRPr="003B7FB8" w:rsidRDefault="001055E3" w:rsidP="00CE3A4E">
            <w:pPr>
              <w:spacing w:before="120" w:after="120"/>
              <w:rPr>
                <w:rFonts w:cs="Segoe UI"/>
                <w:b/>
                <w:bCs/>
              </w:rPr>
            </w:pPr>
            <w:r>
              <w:rPr>
                <w:rFonts w:cs="Segoe UI"/>
                <w:b/>
                <w:bCs/>
              </w:rPr>
              <w:t>Permanent</w:t>
            </w:r>
          </w:p>
          <w:p w14:paraId="03C99B3A" w14:textId="7BD8A1F0" w:rsidR="00CC51AD" w:rsidRPr="003B7FB8" w:rsidRDefault="00CC51AD" w:rsidP="00A735EC">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p w14:paraId="3F645CF6" w14:textId="5E67F990" w:rsidR="00CC51AD" w:rsidRPr="003B7FB8" w:rsidRDefault="00CC51AD" w:rsidP="00A735EC">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A735EC">
            <w:pPr>
              <w:spacing w:before="120" w:after="120"/>
              <w:rPr>
                <w:rFonts w:cs="Segoe UI"/>
                <w:b/>
                <w:bCs/>
              </w:rPr>
            </w:pPr>
            <w:permStart w:id="1197147894" w:edGrp="everyone" w:colFirst="1" w:colLast="1"/>
            <w:permEnd w:id="994207592"/>
            <w:r w:rsidRPr="003B7FB8">
              <w:rPr>
                <w:rFonts w:cs="Segoe UI"/>
                <w:b/>
                <w:bCs/>
              </w:rPr>
              <w:t>Location:</w:t>
            </w:r>
          </w:p>
          <w:p w14:paraId="639441B6" w14:textId="77777777" w:rsidR="00154671" w:rsidRPr="00154671" w:rsidRDefault="00154671" w:rsidP="00A735EC">
            <w:pPr>
              <w:rPr>
                <w:rFonts w:cs="Segoe UI"/>
              </w:rPr>
            </w:pPr>
          </w:p>
          <w:p w14:paraId="0FDCB384" w14:textId="77777777" w:rsidR="00154671" w:rsidRPr="00154671" w:rsidRDefault="00154671" w:rsidP="00A735EC">
            <w:pPr>
              <w:rPr>
                <w:rFonts w:cs="Segoe UI"/>
              </w:rPr>
            </w:pPr>
          </w:p>
          <w:p w14:paraId="39BB2636" w14:textId="77777777" w:rsidR="00154671" w:rsidRPr="00154671" w:rsidRDefault="00154671" w:rsidP="00A735EC">
            <w:pPr>
              <w:rPr>
                <w:rFonts w:cs="Segoe UI"/>
              </w:rPr>
            </w:pPr>
          </w:p>
          <w:p w14:paraId="656229FA" w14:textId="77777777" w:rsidR="00154671" w:rsidRDefault="00154671" w:rsidP="00A735EC">
            <w:pPr>
              <w:rPr>
                <w:rFonts w:cs="Segoe UI"/>
                <w:b/>
                <w:bCs/>
              </w:rPr>
            </w:pPr>
          </w:p>
          <w:p w14:paraId="148F4448" w14:textId="5FB40BC3" w:rsidR="00154671" w:rsidRPr="00154671" w:rsidRDefault="00154671" w:rsidP="00A735EC">
            <w:pPr>
              <w:rPr>
                <w:rFonts w:cs="Segoe UI"/>
              </w:rPr>
            </w:pPr>
          </w:p>
        </w:tc>
        <w:tc>
          <w:tcPr>
            <w:tcW w:w="7320" w:type="dxa"/>
          </w:tcPr>
          <w:p w14:paraId="6B73C9DD" w14:textId="3215E9C7" w:rsidR="00CE3A4E" w:rsidRPr="00451765" w:rsidRDefault="00CE3A4E" w:rsidP="00CE3A4E">
            <w:pPr>
              <w:spacing w:before="120" w:after="120"/>
              <w:rPr>
                <w:rFonts w:cs="Segoe UI"/>
                <w:b/>
                <w:bCs/>
              </w:rPr>
            </w:pPr>
            <w:r>
              <w:rPr>
                <w:rFonts w:cs="Segoe UI"/>
                <w:b/>
                <w:bCs/>
              </w:rPr>
              <w:t>Constituency office in Neath with occasional work in the constituency</w:t>
            </w:r>
          </w:p>
          <w:p w14:paraId="5EE94D5F" w14:textId="77777777" w:rsidR="00FF6DF3" w:rsidRPr="003B7FB8" w:rsidRDefault="00FF6DF3" w:rsidP="00A735EC">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A735EC">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197147894"/>
    </w:tbl>
    <w:p w14:paraId="43EE8991" w14:textId="77777777" w:rsidR="005C14C7" w:rsidRPr="003B7FB8" w:rsidRDefault="005C14C7" w:rsidP="00A735EC">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A735EC">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A735EC">
            <w:pPr>
              <w:spacing w:before="120" w:after="120"/>
              <w:rPr>
                <w:rFonts w:cs="Segoe UI"/>
                <w:b/>
                <w:bCs/>
              </w:rPr>
            </w:pPr>
            <w:r w:rsidRPr="003B7FB8">
              <w:rPr>
                <w:rFonts w:cs="Segoe UI"/>
              </w:rPr>
              <w:t xml:space="preserve">I am an equal opportunities employer and welcome applications from all suitable persons including people from the following protected characteristics (race, sex, disability, </w:t>
            </w:r>
            <w:r w:rsidRPr="003B7FB8">
              <w:rPr>
                <w:rFonts w:cs="Segoe UI"/>
              </w:rPr>
              <w:lastRenderedPageBreak/>
              <w:t>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A735EC">
            <w:pPr>
              <w:spacing w:before="120" w:after="120"/>
              <w:rPr>
                <w:rFonts w:cs="Segoe UI"/>
              </w:rPr>
            </w:pPr>
            <w:r w:rsidRPr="003B7FB8">
              <w:rPr>
                <w:rFonts w:cs="Segoe UI"/>
              </w:rPr>
              <w:lastRenderedPageBreak/>
              <w:t>Please note that appointment will be subject to references and a security check.</w:t>
            </w:r>
          </w:p>
        </w:tc>
      </w:tr>
    </w:tbl>
    <w:p w14:paraId="2CDC3474" w14:textId="77777777" w:rsidR="00CC51AD" w:rsidRPr="003B7FB8" w:rsidRDefault="00CC51AD"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A735EC">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A735EC">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A735EC">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735E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A735EC">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A735EC">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EA3347F" w:rsidR="00CC51AD" w:rsidRPr="003B7FB8" w:rsidRDefault="00AA1C59" w:rsidP="00A735EC">
            <w:pPr>
              <w:spacing w:before="120" w:after="120"/>
              <w:rPr>
                <w:rFonts w:cs="Segoe UI"/>
              </w:rPr>
            </w:pPr>
            <w:r w:rsidRPr="00172F28">
              <w:rPr>
                <w:rFonts w:cs="Segoe UI"/>
              </w:rPr>
              <w:t xml:space="preserve">A </w:t>
            </w:r>
            <w:r w:rsidRPr="00172F28">
              <w:rPr>
                <w:rFonts w:cs="Segoe UI"/>
                <w:b/>
                <w:bCs/>
              </w:rPr>
              <w:t>Band 2 Casework Officer</w:t>
            </w:r>
            <w:r w:rsidRPr="00172F28">
              <w:rPr>
                <w:rFonts w:cs="Segoe UI"/>
              </w:rPr>
              <w:t xml:space="preserve"> working for a </w:t>
            </w:r>
            <w:r w:rsidRPr="00AA1C59">
              <w:rPr>
                <w:rFonts w:cs="Segoe UI"/>
              </w:rPr>
              <w:t>Member of the Senedd</w:t>
            </w:r>
            <w:r w:rsidRPr="00172F28">
              <w:rPr>
                <w:rFonts w:cs="Segoe UI"/>
                <w:b/>
                <w:bCs/>
              </w:rPr>
              <w:t xml:space="preserve"> </w:t>
            </w:r>
            <w:r w:rsidRPr="00172F28">
              <w:rPr>
                <w:rFonts w:cs="Segoe UI"/>
              </w:rPr>
              <w:t>will handle more complex cases, constituent advocacy, and policy research while providing support to both constituents and the Member. They work independently on casework, liaise with government agencies and other relevant bodies as appropriate.</w:t>
            </w:r>
          </w:p>
        </w:tc>
      </w:tr>
    </w:tbl>
    <w:p w14:paraId="31DD16C7" w14:textId="09BF911C" w:rsidR="00504BA0" w:rsidRPr="003B7FB8" w:rsidRDefault="00504BA0"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A735EC">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 w14:paraId="00B06030" w14:textId="7B501C16" w:rsidR="00504BA0" w:rsidRPr="003B7FB8" w:rsidRDefault="00504BA0" w:rsidP="00A735EC">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2FE465C3" w14:textId="77777777" w:rsidR="0008542F" w:rsidRPr="00751E45" w:rsidRDefault="0008542F" w:rsidP="00A735EC">
            <w:pPr>
              <w:pStyle w:val="ListParagraph"/>
              <w:widowControl w:val="0"/>
              <w:numPr>
                <w:ilvl w:val="0"/>
                <w:numId w:val="2"/>
              </w:numPr>
              <w:autoSpaceDE w:val="0"/>
              <w:autoSpaceDN w:val="0"/>
              <w:spacing w:before="120" w:after="120" w:line="259" w:lineRule="auto"/>
              <w:contextualSpacing w:val="0"/>
              <w:rPr>
                <w:rStyle w:val="eop"/>
                <w:rFonts w:cs="Segoe UI"/>
              </w:rPr>
            </w:pPr>
            <w:permStart w:id="1024946338" w:edGrp="everyone" w:colFirst="0" w:colLast="0"/>
            <w:r w:rsidRPr="00751E45">
              <w:rPr>
                <w:rStyle w:val="eop"/>
                <w:rFonts w:cs="Segoe UI"/>
              </w:rPr>
              <w:t>Strong written and verbal communication skills for drafting correspondence and liaising with stakeholders.</w:t>
            </w:r>
          </w:p>
          <w:p w14:paraId="6820C566"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Ability to manage multiple cases and prioritise urgent issues.</w:t>
            </w:r>
          </w:p>
          <w:p w14:paraId="4C41D8E8"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Discretion and confidentiality in handling sensitive casework.</w:t>
            </w:r>
          </w:p>
          <w:p w14:paraId="152B29FB"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Problem-solving and negotiation skills when advocating on behalf of constituents.</w:t>
            </w:r>
          </w:p>
          <w:p w14:paraId="33F632AA"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Proficient with the normal tools and equipment for the job, for example, standard software packages.</w:t>
            </w:r>
          </w:p>
          <w:p w14:paraId="07026B3E"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 xml:space="preserve">Well-developed oral and written communication skills. </w:t>
            </w:r>
          </w:p>
          <w:p w14:paraId="02D8E7F1"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Effective IT Skills particularly using Microsoft packages such as Word, Outlook and Excel.</w:t>
            </w:r>
          </w:p>
          <w:p w14:paraId="5646C7CA" w14:textId="77777777" w:rsidR="0008542F" w:rsidRPr="00751E45"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Effective interpersonal skills and the ability to deal with a range of people in sometimes challenging situations.</w:t>
            </w:r>
          </w:p>
          <w:p w14:paraId="5FAA0E3B" w14:textId="77777777" w:rsidR="00504BA0" w:rsidRDefault="0008542F" w:rsidP="00A735EC">
            <w:pPr>
              <w:pStyle w:val="ListParagraph"/>
              <w:widowControl w:val="0"/>
              <w:numPr>
                <w:ilvl w:val="0"/>
                <w:numId w:val="2"/>
              </w:numPr>
              <w:tabs>
                <w:tab w:val="left" w:pos="1665"/>
              </w:tabs>
              <w:autoSpaceDE w:val="0"/>
              <w:autoSpaceDN w:val="0"/>
              <w:spacing w:before="120" w:after="120" w:line="259" w:lineRule="auto"/>
              <w:contextualSpacing w:val="0"/>
              <w:rPr>
                <w:rStyle w:val="eop"/>
                <w:rFonts w:cs="Segoe UI"/>
              </w:rPr>
            </w:pPr>
            <w:r w:rsidRPr="00751E45">
              <w:rPr>
                <w:rStyle w:val="eop"/>
                <w:rFonts w:cs="Segoe UI"/>
              </w:rPr>
              <w:t>Understanding of, and commitment to, combating discrimination and promoting the equality of opportunities and the Nolan Principles of Public Life.</w:t>
            </w:r>
          </w:p>
          <w:p w14:paraId="484C4348" w14:textId="193F0564" w:rsidR="00914F9F" w:rsidRPr="0008542F" w:rsidRDefault="00C453AB" w:rsidP="00A735EC">
            <w:pPr>
              <w:pStyle w:val="ListParagraph"/>
              <w:widowControl w:val="0"/>
              <w:numPr>
                <w:ilvl w:val="0"/>
                <w:numId w:val="2"/>
              </w:numPr>
              <w:tabs>
                <w:tab w:val="left" w:pos="1665"/>
              </w:tabs>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tc>
      </w:tr>
      <w:permEnd w:id="1024946338"/>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A735EC">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38AD9ABE" w14:textId="77777777" w:rsidR="007C5B4C" w:rsidRPr="007C5B4C" w:rsidRDefault="007C5B4C" w:rsidP="00A735EC">
            <w:pPr>
              <w:pStyle w:val="ListParagraph"/>
              <w:widowControl w:val="0"/>
              <w:numPr>
                <w:ilvl w:val="0"/>
                <w:numId w:val="2"/>
              </w:numPr>
              <w:autoSpaceDE w:val="0"/>
              <w:autoSpaceDN w:val="0"/>
              <w:spacing w:before="120" w:after="120" w:line="259" w:lineRule="auto"/>
              <w:contextualSpacing w:val="0"/>
              <w:rPr>
                <w:rStyle w:val="eop"/>
              </w:rPr>
            </w:pPr>
            <w:permStart w:id="14765377" w:edGrp="everyone" w:colFirst="0" w:colLast="0"/>
            <w:r w:rsidRPr="007C5B4C">
              <w:rPr>
                <w:rStyle w:val="eop"/>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49EA3C18" w14:textId="51F17F4D" w:rsidR="007C5B4C" w:rsidRPr="007C5B4C" w:rsidRDefault="007C5B4C" w:rsidP="00A735EC">
            <w:pPr>
              <w:pStyle w:val="ListParagraph"/>
              <w:widowControl w:val="0"/>
              <w:numPr>
                <w:ilvl w:val="0"/>
                <w:numId w:val="2"/>
              </w:numPr>
              <w:autoSpaceDE w:val="0"/>
              <w:autoSpaceDN w:val="0"/>
              <w:spacing w:before="120" w:after="120" w:line="259" w:lineRule="auto"/>
              <w:contextualSpacing w:val="0"/>
              <w:rPr>
                <w:rStyle w:val="eop"/>
              </w:rPr>
            </w:pPr>
            <w:r w:rsidRPr="007C5B4C">
              <w:rPr>
                <w:rStyle w:val="eop"/>
              </w:rPr>
              <w:t>Legal and policy knowledge related to housing, welfare, immigration, and other public services.</w:t>
            </w:r>
          </w:p>
          <w:p w14:paraId="3A104B5F" w14:textId="77777777" w:rsidR="007C5B4C" w:rsidRPr="007C5B4C" w:rsidRDefault="007C5B4C" w:rsidP="00A735EC">
            <w:pPr>
              <w:pStyle w:val="ListParagraph"/>
              <w:widowControl w:val="0"/>
              <w:numPr>
                <w:ilvl w:val="0"/>
                <w:numId w:val="2"/>
              </w:numPr>
              <w:autoSpaceDE w:val="0"/>
              <w:autoSpaceDN w:val="0"/>
              <w:spacing w:before="120" w:after="120" w:line="259" w:lineRule="auto"/>
              <w:contextualSpacing w:val="0"/>
              <w:rPr>
                <w:rStyle w:val="eop"/>
              </w:rPr>
            </w:pPr>
            <w:r w:rsidRPr="007C5B4C">
              <w:rPr>
                <w:rStyle w:val="eop"/>
              </w:rPr>
              <w:t>Experience of comparable role dealing with complex correspondence, diaries and events and running a busy office.</w:t>
            </w:r>
          </w:p>
          <w:p w14:paraId="34CC79AE" w14:textId="77777777" w:rsidR="00C05ECC" w:rsidRPr="00C05ECC" w:rsidRDefault="00C05ECC" w:rsidP="00A735EC">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A735EC">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A735EC">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14765377"/>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A735EC">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7ECBDAE8" w14:textId="77777777" w:rsidR="00516B75" w:rsidRPr="005A3B82" w:rsidRDefault="00516B75" w:rsidP="00A735EC">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334998272" w:edGrp="everyone" w:colFirst="0" w:colLast="0"/>
            <w:r w:rsidRPr="1193920B">
              <w:rPr>
                <w:rStyle w:val="normaltextrun"/>
                <w:rFonts w:cs="Segoe UI"/>
              </w:rPr>
              <w:lastRenderedPageBreak/>
              <w:t>An understanding of current affairs and issues of relevance to Wales and the local area, an interest in the Welsh political system.</w:t>
            </w:r>
          </w:p>
          <w:p w14:paraId="6D99F2F6" w14:textId="77777777" w:rsidR="00516B75" w:rsidRPr="00993877" w:rsidRDefault="00516B75" w:rsidP="00A735EC">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4F7032E8" w:rsidR="00F14303" w:rsidRPr="00516B75" w:rsidRDefault="00516B75" w:rsidP="00A735EC">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tc>
      </w:tr>
      <w:permEnd w:id="1334998272"/>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A735EC">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5089CC6C" w14:textId="77777777" w:rsidR="00A524DC" w:rsidRPr="000E77F5" w:rsidRDefault="00A524DC" w:rsidP="00A735EC">
            <w:pPr>
              <w:pStyle w:val="ListParagraph"/>
              <w:widowControl w:val="0"/>
              <w:numPr>
                <w:ilvl w:val="0"/>
                <w:numId w:val="2"/>
              </w:numPr>
              <w:autoSpaceDE w:val="0"/>
              <w:autoSpaceDN w:val="0"/>
              <w:spacing w:before="120" w:after="120"/>
              <w:contextualSpacing w:val="0"/>
              <w:rPr>
                <w:rStyle w:val="eop"/>
              </w:rPr>
            </w:pPr>
            <w:permStart w:id="316107186"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51743E40" w:rsidR="00F14303" w:rsidRPr="00AF18F9" w:rsidRDefault="00A524DC" w:rsidP="00A735EC">
            <w:pPr>
              <w:numPr>
                <w:ilvl w:val="0"/>
                <w:numId w:val="2"/>
              </w:numPr>
              <w:tabs>
                <w:tab w:val="left" w:pos="284"/>
              </w:tabs>
              <w:spacing w:before="120" w:after="120" w:line="259" w:lineRule="auto"/>
              <w:rPr>
                <w:rStyle w:val="eop"/>
                <w:rFonts w:cs="Segoe UI"/>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
        </w:tc>
      </w:tr>
      <w:permEnd w:id="316107186"/>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A735EC">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1A6C1B20" w:rsidR="00F14303" w:rsidRPr="00CE3A4E" w:rsidRDefault="00976AF6" w:rsidP="00CE3A4E">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844659571" w:edGrp="everyone" w:colFirst="0" w:colLast="0"/>
            <w:r w:rsidRPr="008C35E3">
              <w:rPr>
                <w:rFonts w:eastAsia="Segoe UI" w:cs="Segoe UI"/>
                <w:color w:val="000000" w:themeColor="text1"/>
              </w:rPr>
              <w:t>Desirable / non-essential:</w:t>
            </w:r>
            <w:r>
              <w:rPr>
                <w:rFonts w:eastAsia="Segoe UI" w:cs="Segoe UI"/>
                <w:color w:val="000000" w:themeColor="text1"/>
              </w:rPr>
              <w:t xml:space="preserve"> Courtesy Welsh – the a</w:t>
            </w:r>
            <w:r w:rsidRPr="003B7FB8">
              <w:rPr>
                <w:rFonts w:eastAsia="Segoe UI" w:cs="Segoe UI"/>
                <w:color w:val="000000" w:themeColor="text1"/>
              </w:rPr>
              <w:t>bility to pronounce Welsh names, answer the telephone, greet people or make introductions bilingually</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familiar, every day Welsh expressions</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short texts where people are giving basic information.</w:t>
            </w:r>
          </w:p>
        </w:tc>
      </w:tr>
      <w:permEnd w:id="844659571"/>
    </w:tbl>
    <w:p w14:paraId="6F5FE58D" w14:textId="77777777" w:rsidR="005C1360" w:rsidRPr="003B7FB8" w:rsidRDefault="005C1360" w:rsidP="00A735EC"/>
    <w:p w14:paraId="04F3D0B8" w14:textId="189ACCCE" w:rsidR="005C1360" w:rsidRPr="003B7FB8" w:rsidRDefault="005C1360" w:rsidP="00A735EC">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A735EC">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4B45FC4E" w:rsidR="005C1360" w:rsidRPr="003B7FB8" w:rsidRDefault="00802998" w:rsidP="00A735EC">
            <w:pPr>
              <w:spacing w:before="120" w:after="120"/>
              <w:rPr>
                <w:rFonts w:cs="Segoe UI"/>
                <w:b/>
                <w:bCs/>
              </w:rPr>
            </w:pPr>
            <w:permStart w:id="438642427" w:edGrp="everyone"/>
            <w:r w:rsidRPr="00802998">
              <w:rPr>
                <w:rFonts w:cs="Segoe UI"/>
                <w:b/>
                <w:bCs/>
              </w:rPr>
              <w:t xml:space="preserve">Casework </w:t>
            </w:r>
            <w:r w:rsidR="002D524E">
              <w:rPr>
                <w:rFonts w:cs="Segoe UI"/>
                <w:b/>
                <w:bCs/>
              </w:rPr>
              <w:t>m</w:t>
            </w:r>
            <w:r w:rsidRPr="00802998">
              <w:rPr>
                <w:rFonts w:cs="Segoe UI"/>
                <w:b/>
                <w:bCs/>
              </w:rPr>
              <w:t xml:space="preserve">anagement and </w:t>
            </w:r>
            <w:r w:rsidR="002D524E">
              <w:rPr>
                <w:rFonts w:cs="Segoe UI"/>
                <w:b/>
                <w:bCs/>
              </w:rPr>
              <w:t>c</w:t>
            </w:r>
            <w:r w:rsidRPr="00802998">
              <w:rPr>
                <w:rFonts w:cs="Segoe UI"/>
                <w:b/>
                <w:bCs/>
              </w:rPr>
              <w:t xml:space="preserve">onstituent </w:t>
            </w:r>
            <w:r w:rsidR="002D524E">
              <w:rPr>
                <w:rFonts w:cs="Segoe UI"/>
                <w:b/>
                <w:bCs/>
              </w:rPr>
              <w:t>s</w:t>
            </w:r>
            <w:r w:rsidRPr="00802998">
              <w:rPr>
                <w:rFonts w:cs="Segoe UI"/>
                <w:b/>
                <w:bCs/>
              </w:rPr>
              <w:t>upport</w:t>
            </w:r>
          </w:p>
        </w:tc>
      </w:tr>
      <w:tr w:rsidR="005C1360" w:rsidRPr="003B7FB8" w14:paraId="02BA93DF" w14:textId="77777777" w:rsidTr="009343B7">
        <w:tc>
          <w:tcPr>
            <w:tcW w:w="9016" w:type="dxa"/>
          </w:tcPr>
          <w:p w14:paraId="0CAF142A" w14:textId="77777777" w:rsidR="003744E9" w:rsidRPr="00751E45" w:rsidRDefault="003744E9" w:rsidP="00A735EC">
            <w:pPr>
              <w:numPr>
                <w:ilvl w:val="0"/>
                <w:numId w:val="2"/>
              </w:numPr>
              <w:spacing w:before="120" w:after="120" w:line="259" w:lineRule="auto"/>
              <w:rPr>
                <w:rFonts w:cs="Segoe UI"/>
              </w:rPr>
            </w:pPr>
            <w:r w:rsidRPr="00751E45">
              <w:rPr>
                <w:rFonts w:cs="Segoe UI"/>
              </w:rPr>
              <w:t>Handle complex and sensitive cases, providing tailored support and solutions for constituents. This may include supporting constituents to campaign against their identified issues through informing and advising in relation to legislative process, rights etc.</w:t>
            </w:r>
          </w:p>
          <w:p w14:paraId="33A55804" w14:textId="77777777" w:rsidR="003744E9" w:rsidRPr="00751E45" w:rsidRDefault="003744E9" w:rsidP="00A735EC">
            <w:pPr>
              <w:numPr>
                <w:ilvl w:val="0"/>
                <w:numId w:val="2"/>
              </w:numPr>
              <w:spacing w:before="120" w:after="120" w:line="259" w:lineRule="auto"/>
              <w:rPr>
                <w:rFonts w:cs="Segoe UI"/>
              </w:rPr>
            </w:pPr>
            <w:r w:rsidRPr="00751E45">
              <w:rPr>
                <w:rFonts w:cs="Segoe UI"/>
              </w:rPr>
              <w:t>Investigate policy-related or legal issues affecting constituents and escalate urgent concerns to the Member.</w:t>
            </w:r>
          </w:p>
          <w:p w14:paraId="692E533D" w14:textId="77777777" w:rsidR="003744E9" w:rsidRPr="00751E45" w:rsidRDefault="003744E9" w:rsidP="00A735EC">
            <w:pPr>
              <w:numPr>
                <w:ilvl w:val="0"/>
                <w:numId w:val="2"/>
              </w:numPr>
              <w:spacing w:before="120" w:after="120" w:line="259" w:lineRule="auto"/>
              <w:rPr>
                <w:rFonts w:cs="Segoe UI"/>
              </w:rPr>
            </w:pPr>
            <w:r w:rsidRPr="00751E45">
              <w:rPr>
                <w:rFonts w:cs="Segoe UI"/>
              </w:rPr>
              <w:t>Draft and send detailed letters, reports, and case summaries on behalf of the Member.</w:t>
            </w:r>
          </w:p>
          <w:p w14:paraId="313C376F" w14:textId="77777777" w:rsidR="003744E9" w:rsidRPr="00751E45" w:rsidRDefault="003744E9" w:rsidP="00A735EC">
            <w:pPr>
              <w:numPr>
                <w:ilvl w:val="0"/>
                <w:numId w:val="2"/>
              </w:numPr>
              <w:spacing w:before="120" w:after="120" w:line="259" w:lineRule="auto"/>
              <w:rPr>
                <w:rFonts w:cs="Segoe UI"/>
              </w:rPr>
            </w:pPr>
            <w:r w:rsidRPr="00751E45">
              <w:rPr>
                <w:rFonts w:cs="Segoe UI"/>
              </w:rPr>
              <w:t>Maintain case records using casework management systems, ensuring compliance with data protection laws.</w:t>
            </w:r>
          </w:p>
          <w:p w14:paraId="441F6034" w14:textId="0AFD2481" w:rsidR="005C1360" w:rsidRPr="003744E9" w:rsidRDefault="003744E9" w:rsidP="00A735EC">
            <w:pPr>
              <w:numPr>
                <w:ilvl w:val="0"/>
                <w:numId w:val="2"/>
              </w:numPr>
              <w:spacing w:before="120" w:after="120" w:line="259" w:lineRule="auto"/>
              <w:rPr>
                <w:rFonts w:cs="Segoe UI"/>
              </w:rPr>
            </w:pPr>
            <w:r w:rsidRPr="00751E45">
              <w:rPr>
                <w:rFonts w:cs="Segoe UI"/>
              </w:rPr>
              <w:t>Plan and manage their own workload in line with Member’s requirements.</w:t>
            </w:r>
          </w:p>
        </w:tc>
      </w:tr>
      <w:tr w:rsidR="00A81BA8" w:rsidRPr="003B7FB8" w14:paraId="47912F4A" w14:textId="77777777" w:rsidTr="00F04BDD">
        <w:tc>
          <w:tcPr>
            <w:tcW w:w="9016" w:type="dxa"/>
            <w:shd w:val="clear" w:color="auto" w:fill="FAE2D5" w:themeFill="accent2" w:themeFillTint="33"/>
          </w:tcPr>
          <w:p w14:paraId="27C83B21" w14:textId="117D6E56" w:rsidR="00A81BA8" w:rsidRPr="003B7FB8" w:rsidRDefault="002A02DB" w:rsidP="00A735EC">
            <w:pPr>
              <w:widowControl w:val="0"/>
              <w:autoSpaceDE w:val="0"/>
              <w:autoSpaceDN w:val="0"/>
              <w:spacing w:before="120" w:after="120"/>
              <w:rPr>
                <w:rStyle w:val="eop"/>
                <w:rFonts w:cs="Segoe UI"/>
                <w:b/>
                <w:bCs/>
              </w:rPr>
            </w:pPr>
            <w:r w:rsidRPr="002A02DB">
              <w:rPr>
                <w:rStyle w:val="eop"/>
                <w:b/>
              </w:rPr>
              <w:t xml:space="preserve">Advocacy and </w:t>
            </w:r>
            <w:r w:rsidR="002D524E">
              <w:rPr>
                <w:rStyle w:val="eop"/>
                <w:b/>
              </w:rPr>
              <w:t>l</w:t>
            </w:r>
            <w:r w:rsidRPr="002A02DB">
              <w:rPr>
                <w:rStyle w:val="eop"/>
                <w:b/>
              </w:rPr>
              <w:t xml:space="preserve">iaison with </w:t>
            </w:r>
            <w:r w:rsidR="002D524E">
              <w:rPr>
                <w:rStyle w:val="eop"/>
                <w:b/>
              </w:rPr>
              <w:t>g</w:t>
            </w:r>
            <w:r w:rsidRPr="002A02DB">
              <w:rPr>
                <w:rStyle w:val="eop"/>
                <w:b/>
              </w:rPr>
              <w:t xml:space="preserve">overnment </w:t>
            </w:r>
            <w:r w:rsidR="002D524E">
              <w:rPr>
                <w:rStyle w:val="eop"/>
                <w:b/>
              </w:rPr>
              <w:t>b</w:t>
            </w:r>
            <w:r w:rsidRPr="002A02DB">
              <w:rPr>
                <w:rStyle w:val="eop"/>
                <w:b/>
              </w:rPr>
              <w:t>odies</w:t>
            </w:r>
          </w:p>
        </w:tc>
      </w:tr>
      <w:tr w:rsidR="00A81BA8" w:rsidRPr="003B7FB8" w14:paraId="711A8E2A" w14:textId="77777777" w:rsidTr="00A81BA8">
        <w:tc>
          <w:tcPr>
            <w:tcW w:w="9016" w:type="dxa"/>
          </w:tcPr>
          <w:p w14:paraId="049F9FBA" w14:textId="77777777" w:rsidR="004F47FF" w:rsidRPr="00751E45" w:rsidRDefault="004F47FF" w:rsidP="00A735EC">
            <w:pPr>
              <w:numPr>
                <w:ilvl w:val="0"/>
                <w:numId w:val="2"/>
              </w:numPr>
              <w:spacing w:before="120" w:after="120" w:line="259" w:lineRule="auto"/>
              <w:rPr>
                <w:rFonts w:cs="Segoe UI"/>
              </w:rPr>
            </w:pPr>
            <w:r w:rsidRPr="00751E45">
              <w:rPr>
                <w:rFonts w:cs="Segoe UI"/>
              </w:rPr>
              <w:t>Communicate with government departments, local councils and agencies to support constituents in resolving issues.</w:t>
            </w:r>
          </w:p>
          <w:p w14:paraId="7ABF499B" w14:textId="77777777" w:rsidR="004F47FF" w:rsidRPr="00751E45" w:rsidRDefault="004F47FF" w:rsidP="00A735EC">
            <w:pPr>
              <w:numPr>
                <w:ilvl w:val="0"/>
                <w:numId w:val="2"/>
              </w:numPr>
              <w:spacing w:before="120" w:after="120" w:line="259" w:lineRule="auto"/>
              <w:rPr>
                <w:rFonts w:cs="Segoe UI"/>
              </w:rPr>
            </w:pPr>
            <w:r w:rsidRPr="00751E45">
              <w:rPr>
                <w:rFonts w:cs="Segoe UI"/>
              </w:rPr>
              <w:t>Escalate cases to ombudsman services, ministers, or Senedd committees when needed.</w:t>
            </w:r>
          </w:p>
          <w:p w14:paraId="1777B181" w14:textId="77777777" w:rsidR="004F47FF" w:rsidRPr="00751E45" w:rsidRDefault="004F47FF" w:rsidP="00A735EC">
            <w:pPr>
              <w:numPr>
                <w:ilvl w:val="0"/>
                <w:numId w:val="2"/>
              </w:numPr>
              <w:spacing w:before="120" w:after="120" w:line="259" w:lineRule="auto"/>
              <w:rPr>
                <w:rFonts w:cs="Segoe UI"/>
              </w:rPr>
            </w:pPr>
            <w:r w:rsidRPr="00751E45">
              <w:rPr>
                <w:rFonts w:cs="Segoe UI"/>
              </w:rPr>
              <w:t>Develop a strong understanding of welfare, housing, immigration, healthcare, and legal issues to better support constituents.</w:t>
            </w:r>
          </w:p>
          <w:p w14:paraId="65E14E72" w14:textId="77777777" w:rsidR="004F47FF" w:rsidRPr="00751E45" w:rsidRDefault="004F47FF" w:rsidP="00A735EC">
            <w:pPr>
              <w:numPr>
                <w:ilvl w:val="0"/>
                <w:numId w:val="2"/>
              </w:numPr>
              <w:spacing w:before="120" w:after="120" w:line="259" w:lineRule="auto"/>
              <w:rPr>
                <w:rFonts w:cs="Segoe UI"/>
              </w:rPr>
            </w:pPr>
            <w:r w:rsidRPr="00751E45">
              <w:rPr>
                <w:rFonts w:cs="Segoe UI"/>
              </w:rPr>
              <w:t>Track developments in legislation, local government decisions and national policy to inform casework.</w:t>
            </w:r>
          </w:p>
          <w:p w14:paraId="27CFFC9B" w14:textId="44F2025E" w:rsidR="00A81BA8" w:rsidRPr="004F47FF" w:rsidRDefault="004F47FF" w:rsidP="00A735EC">
            <w:pPr>
              <w:numPr>
                <w:ilvl w:val="0"/>
                <w:numId w:val="2"/>
              </w:numPr>
              <w:spacing w:before="120" w:after="120" w:line="259" w:lineRule="auto"/>
              <w:rPr>
                <w:rStyle w:val="eop"/>
                <w:rFonts w:cs="Segoe UI"/>
              </w:rPr>
            </w:pPr>
            <w:r w:rsidRPr="00751E45">
              <w:rPr>
                <w:rFonts w:cs="Segoe UI"/>
              </w:rPr>
              <w:t>Contribute to policy briefings and prepare background information for the Member’s parliamentary work, debates, or speeches.</w:t>
            </w:r>
          </w:p>
        </w:tc>
      </w:tr>
      <w:tr w:rsidR="00813DF8" w:rsidRPr="003B7FB8" w14:paraId="6FA72900" w14:textId="77777777" w:rsidTr="00F04BDD">
        <w:tc>
          <w:tcPr>
            <w:tcW w:w="9016" w:type="dxa"/>
            <w:shd w:val="clear" w:color="auto" w:fill="FAE2D5" w:themeFill="accent2" w:themeFillTint="33"/>
          </w:tcPr>
          <w:p w14:paraId="7955E7B6" w14:textId="273862B7" w:rsidR="00813DF8" w:rsidRDefault="00036CF9" w:rsidP="00A735EC">
            <w:pPr>
              <w:widowControl w:val="0"/>
              <w:autoSpaceDE w:val="0"/>
              <w:autoSpaceDN w:val="0"/>
              <w:spacing w:before="120" w:after="120"/>
              <w:rPr>
                <w:rStyle w:val="eop"/>
                <w:rFonts w:cs="Segoe UI"/>
                <w:b/>
                <w:bCs/>
              </w:rPr>
            </w:pPr>
            <w:r w:rsidRPr="00036CF9">
              <w:rPr>
                <w:rStyle w:val="eop"/>
                <w:rFonts w:cs="Segoe UI"/>
                <w:b/>
                <w:bCs/>
              </w:rPr>
              <w:t xml:space="preserve">Supervision and </w:t>
            </w:r>
            <w:r w:rsidR="002D524E">
              <w:rPr>
                <w:rStyle w:val="eop"/>
                <w:rFonts w:cs="Segoe UI"/>
                <w:b/>
                <w:bCs/>
              </w:rPr>
              <w:t>m</w:t>
            </w:r>
            <w:r w:rsidRPr="00036CF9">
              <w:rPr>
                <w:rStyle w:val="eop"/>
                <w:rFonts w:cs="Segoe UI"/>
                <w:b/>
                <w:bCs/>
              </w:rPr>
              <w:t>entorship</w:t>
            </w:r>
          </w:p>
        </w:tc>
      </w:tr>
      <w:tr w:rsidR="00813DF8" w:rsidRPr="003B7FB8" w14:paraId="0529E679" w14:textId="77777777" w:rsidTr="00813DF8">
        <w:tc>
          <w:tcPr>
            <w:tcW w:w="9016" w:type="dxa"/>
          </w:tcPr>
          <w:p w14:paraId="64F988E7" w14:textId="125FAC4E" w:rsidR="00533CD9" w:rsidRPr="00751E45" w:rsidRDefault="00533CD9" w:rsidP="00A735EC">
            <w:pPr>
              <w:numPr>
                <w:ilvl w:val="0"/>
                <w:numId w:val="2"/>
              </w:numPr>
              <w:spacing w:before="120" w:after="120" w:line="259" w:lineRule="auto"/>
              <w:rPr>
                <w:rFonts w:cs="Segoe UI"/>
              </w:rPr>
            </w:pPr>
            <w:r w:rsidRPr="00751E45">
              <w:rPr>
                <w:rFonts w:cs="Segoe UI"/>
              </w:rPr>
              <w:t>Support junior caseworkers</w:t>
            </w:r>
            <w:r w:rsidR="00EF6A5D">
              <w:rPr>
                <w:rFonts w:cs="Segoe UI"/>
              </w:rPr>
              <w:t xml:space="preserve"> (if applicable)</w:t>
            </w:r>
            <w:r w:rsidRPr="00751E45">
              <w:rPr>
                <w:rFonts w:cs="Segoe UI"/>
              </w:rPr>
              <w:t>, providing guidance on case handling and administrative procedures.</w:t>
            </w:r>
          </w:p>
          <w:p w14:paraId="7ADCD6D0" w14:textId="6762B835" w:rsidR="00813DF8" w:rsidRPr="00CF1D91" w:rsidRDefault="00533CD9" w:rsidP="00A735EC">
            <w:pPr>
              <w:numPr>
                <w:ilvl w:val="0"/>
                <w:numId w:val="2"/>
              </w:numPr>
              <w:spacing w:before="120" w:after="120"/>
              <w:rPr>
                <w:rStyle w:val="eop"/>
                <w:rFonts w:eastAsia="Segoe UI" w:cs="Segoe UI"/>
              </w:rPr>
            </w:pPr>
            <w:r w:rsidRPr="00751E45">
              <w:rPr>
                <w:rFonts w:cs="Segoe UI"/>
              </w:rPr>
              <w:t xml:space="preserve">Oversee </w:t>
            </w:r>
            <w:r w:rsidR="00EF6A5D">
              <w:rPr>
                <w:rFonts w:cs="Segoe UI"/>
              </w:rPr>
              <w:t xml:space="preserve">(if applicable) </w:t>
            </w:r>
            <w:r w:rsidRPr="00751E45">
              <w:rPr>
                <w:rFonts w:cs="Segoe UI"/>
              </w:rPr>
              <w:t>the progress of high-priority cases and ensure timely responses.</w:t>
            </w:r>
          </w:p>
        </w:tc>
      </w:tr>
      <w:tr w:rsidR="0046618B" w:rsidRPr="003B7FB8" w14:paraId="0EA1C530" w14:textId="77777777" w:rsidTr="00F04BDD">
        <w:tc>
          <w:tcPr>
            <w:tcW w:w="9016" w:type="dxa"/>
            <w:shd w:val="clear" w:color="auto" w:fill="FAE2D5" w:themeFill="accent2" w:themeFillTint="33"/>
          </w:tcPr>
          <w:p w14:paraId="6F1B8A9E" w14:textId="3FC0D897" w:rsidR="0046618B" w:rsidRDefault="00E53342" w:rsidP="00A735EC">
            <w:pPr>
              <w:widowControl w:val="0"/>
              <w:tabs>
                <w:tab w:val="left" w:pos="2026"/>
              </w:tabs>
              <w:autoSpaceDE w:val="0"/>
              <w:autoSpaceDN w:val="0"/>
              <w:spacing w:before="120" w:after="120"/>
              <w:rPr>
                <w:rStyle w:val="eop"/>
                <w:rFonts w:cs="Segoe UI"/>
                <w:b/>
                <w:bCs/>
              </w:rPr>
            </w:pPr>
            <w:r w:rsidRPr="00E53342">
              <w:rPr>
                <w:rStyle w:val="eop"/>
                <w:rFonts w:cs="Segoe UI"/>
                <w:b/>
                <w:bCs/>
              </w:rPr>
              <w:t xml:space="preserve">Public </w:t>
            </w:r>
            <w:r w:rsidR="002D524E">
              <w:rPr>
                <w:rStyle w:val="eop"/>
                <w:rFonts w:cs="Segoe UI"/>
                <w:b/>
                <w:bCs/>
              </w:rPr>
              <w:t>e</w:t>
            </w:r>
            <w:r w:rsidRPr="00E53342">
              <w:rPr>
                <w:rStyle w:val="eop"/>
                <w:rFonts w:cs="Segoe UI"/>
                <w:b/>
                <w:bCs/>
              </w:rPr>
              <w:t xml:space="preserve">ngagement and </w:t>
            </w:r>
            <w:r w:rsidR="002D524E">
              <w:rPr>
                <w:rStyle w:val="eop"/>
                <w:rFonts w:cs="Segoe UI"/>
                <w:b/>
                <w:bCs/>
              </w:rPr>
              <w:t>c</w:t>
            </w:r>
            <w:r w:rsidRPr="00E53342">
              <w:rPr>
                <w:rStyle w:val="eop"/>
                <w:rFonts w:cs="Segoe UI"/>
                <w:b/>
                <w:bCs/>
              </w:rPr>
              <w:t xml:space="preserve">ommunity </w:t>
            </w:r>
            <w:r w:rsidR="002D524E">
              <w:rPr>
                <w:rStyle w:val="eop"/>
                <w:rFonts w:cs="Segoe UI"/>
                <w:b/>
                <w:bCs/>
              </w:rPr>
              <w:t>l</w:t>
            </w:r>
            <w:r w:rsidRPr="00E53342">
              <w:rPr>
                <w:rStyle w:val="eop"/>
                <w:rFonts w:cs="Segoe UI"/>
                <w:b/>
                <w:bCs/>
              </w:rPr>
              <w:t>iaison</w:t>
            </w:r>
          </w:p>
        </w:tc>
      </w:tr>
      <w:tr w:rsidR="0046618B" w:rsidRPr="003B7FB8" w14:paraId="4ECFBFFC" w14:textId="77777777" w:rsidTr="0046618B">
        <w:tc>
          <w:tcPr>
            <w:tcW w:w="9016" w:type="dxa"/>
          </w:tcPr>
          <w:p w14:paraId="1DB55479" w14:textId="77777777" w:rsidR="00E7433F" w:rsidRPr="00751E45" w:rsidRDefault="00E7433F" w:rsidP="00A735EC">
            <w:pPr>
              <w:pStyle w:val="ListParagraph"/>
              <w:widowControl w:val="0"/>
              <w:numPr>
                <w:ilvl w:val="0"/>
                <w:numId w:val="24"/>
              </w:numPr>
              <w:autoSpaceDE w:val="0"/>
              <w:autoSpaceDN w:val="0"/>
              <w:spacing w:before="120" w:after="120" w:line="259" w:lineRule="auto"/>
              <w:contextualSpacing w:val="0"/>
              <w:rPr>
                <w:rFonts w:eastAsia="Segoe UI" w:cs="Segoe UI"/>
              </w:rPr>
            </w:pPr>
            <w:r w:rsidRPr="00751E45">
              <w:rPr>
                <w:rFonts w:eastAsia="Segoe UI" w:cs="Segoe UI"/>
              </w:rPr>
              <w:t>Attend Member’s surgeries, engaging directly with constituents, taking detailed notes and identifying follow up actions.</w:t>
            </w:r>
          </w:p>
          <w:p w14:paraId="50765DA1" w14:textId="77777777" w:rsidR="00E7433F" w:rsidRPr="00751E45" w:rsidRDefault="00E7433F" w:rsidP="00A735EC">
            <w:pPr>
              <w:pStyle w:val="ListParagraph"/>
              <w:widowControl w:val="0"/>
              <w:numPr>
                <w:ilvl w:val="0"/>
                <w:numId w:val="23"/>
              </w:numPr>
              <w:autoSpaceDE w:val="0"/>
              <w:autoSpaceDN w:val="0"/>
              <w:spacing w:before="120" w:after="120" w:line="259" w:lineRule="auto"/>
              <w:contextualSpacing w:val="0"/>
              <w:rPr>
                <w:rFonts w:eastAsia="Segoe UI" w:cs="Segoe UI"/>
              </w:rPr>
            </w:pPr>
            <w:r w:rsidRPr="00751E45">
              <w:rPr>
                <w:rFonts w:eastAsia="Segoe UI" w:cs="Segoe UI"/>
              </w:rPr>
              <w:t>Represent the Member at community events, local meetings and constituency visits.</w:t>
            </w:r>
          </w:p>
          <w:p w14:paraId="6F168A97" w14:textId="67F2C1C0" w:rsidR="0046618B" w:rsidRPr="00CC4243" w:rsidRDefault="00E7433F" w:rsidP="00A735EC">
            <w:pPr>
              <w:pStyle w:val="ListParagraph"/>
              <w:widowControl w:val="0"/>
              <w:numPr>
                <w:ilvl w:val="0"/>
                <w:numId w:val="17"/>
              </w:numPr>
              <w:autoSpaceDE w:val="0"/>
              <w:autoSpaceDN w:val="0"/>
              <w:spacing w:before="120" w:after="120" w:line="259" w:lineRule="auto"/>
              <w:contextualSpacing w:val="0"/>
              <w:rPr>
                <w:rStyle w:val="eop"/>
                <w:rFonts w:eastAsia="Segoe UI" w:cs="Segoe UI"/>
              </w:rPr>
            </w:pPr>
            <w:r w:rsidRPr="00751E45">
              <w:rPr>
                <w:rFonts w:eastAsia="Segoe UI" w:cs="Segoe UI"/>
              </w:rPr>
              <w:t xml:space="preserve">Build and maintain relationships with local charities, advocacy groups, and public </w:t>
            </w:r>
            <w:r w:rsidRPr="00751E45">
              <w:rPr>
                <w:rFonts w:eastAsia="Segoe UI" w:cs="Segoe UI"/>
              </w:rPr>
              <w:lastRenderedPageBreak/>
              <w:t>service providers.</w:t>
            </w:r>
          </w:p>
        </w:tc>
      </w:tr>
      <w:tr w:rsidR="0046618B" w:rsidRPr="003B7FB8" w14:paraId="10813DBE" w14:textId="77777777" w:rsidTr="00F04BDD">
        <w:tc>
          <w:tcPr>
            <w:tcW w:w="9016" w:type="dxa"/>
            <w:shd w:val="clear" w:color="auto" w:fill="FAE2D5" w:themeFill="accent2" w:themeFillTint="33"/>
          </w:tcPr>
          <w:p w14:paraId="2AE78FB8" w14:textId="66747910" w:rsidR="0046618B" w:rsidRPr="00ED3EBC" w:rsidRDefault="0046618B" w:rsidP="00A735EC">
            <w:pPr>
              <w:widowControl w:val="0"/>
              <w:autoSpaceDE w:val="0"/>
              <w:autoSpaceDN w:val="0"/>
              <w:spacing w:before="120" w:after="120"/>
              <w:rPr>
                <w:rStyle w:val="eop"/>
                <w:rFonts w:cs="Segoe UI"/>
                <w:b/>
                <w:bCs/>
              </w:rPr>
            </w:pPr>
            <w:r w:rsidRPr="00ED3EBC">
              <w:rPr>
                <w:rStyle w:val="eop"/>
                <w:rFonts w:cs="Segoe UI"/>
                <w:b/>
                <w:bCs/>
              </w:rPr>
              <w:lastRenderedPageBreak/>
              <w:t>Workplace obligations</w:t>
            </w:r>
          </w:p>
        </w:tc>
      </w:tr>
      <w:tr w:rsidR="0046618B" w:rsidRPr="003B7FB8" w14:paraId="76A7E629" w14:textId="77777777" w:rsidTr="009343B7">
        <w:tc>
          <w:tcPr>
            <w:tcW w:w="9016" w:type="dxa"/>
          </w:tcPr>
          <w:p w14:paraId="2BC91870" w14:textId="72249542" w:rsidR="0046618B" w:rsidRPr="00ED3EBC" w:rsidRDefault="0046618B" w:rsidP="00A735EC">
            <w:pPr>
              <w:spacing w:before="120" w:after="120" w:line="259" w:lineRule="auto"/>
              <w:rPr>
                <w:rFonts w:eastAsia="Segoe UI" w:cs="Segoe UI"/>
                <w:b/>
                <w:bCs/>
                <w:color w:val="000000" w:themeColor="text1"/>
              </w:rPr>
            </w:pPr>
            <w:r w:rsidRPr="00ED3EBC">
              <w:rPr>
                <w:rFonts w:eastAsia="Segoe UI" w:cs="Segoe UI"/>
                <w:b/>
                <w:bCs/>
                <w:color w:val="000000" w:themeColor="text1"/>
              </w:rPr>
              <w:t>Data protection / information security:</w:t>
            </w:r>
          </w:p>
          <w:p w14:paraId="2FC69F91" w14:textId="7F6D1D49" w:rsidR="0046618B" w:rsidRPr="00ED3EBC" w:rsidRDefault="0046618B" w:rsidP="00A735EC">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ED3EBC">
              <w:rPr>
                <w:rFonts w:eastAsia="Segoe UI" w:cs="Segoe UI"/>
                <w:color w:val="000000" w:themeColor="text1"/>
              </w:rPr>
              <w:t>Coordinate activities and provide guidance to enable the Member to comply with their obligations related to data protection and information security in accordance with relevant legislation and codes of practice.</w:t>
            </w:r>
          </w:p>
          <w:p w14:paraId="1A3C4257" w14:textId="38861F8C" w:rsidR="0046618B" w:rsidRPr="00ED3EBC" w:rsidRDefault="0046618B" w:rsidP="00A735EC">
            <w:pPr>
              <w:spacing w:before="120" w:after="120" w:line="259" w:lineRule="auto"/>
              <w:rPr>
                <w:rFonts w:eastAsia="Segoe UI" w:cs="Segoe UI"/>
                <w:b/>
                <w:bCs/>
                <w:color w:val="000000" w:themeColor="text1"/>
              </w:rPr>
            </w:pPr>
            <w:r w:rsidRPr="00ED3EBC">
              <w:rPr>
                <w:rFonts w:eastAsia="Segoe UI" w:cs="Segoe UI"/>
                <w:b/>
                <w:bCs/>
                <w:color w:val="000000" w:themeColor="text1"/>
              </w:rPr>
              <w:t>Health, safety and wellbeing:</w:t>
            </w:r>
          </w:p>
          <w:p w14:paraId="059FF41A" w14:textId="43DC60E1" w:rsidR="0046618B" w:rsidRPr="00ED3EBC" w:rsidRDefault="0046618B" w:rsidP="00A735EC">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ED3EBC">
              <w:rPr>
                <w:rFonts w:eastAsia="Segoe UI" w:cs="Segoe UI"/>
                <w:color w:val="000000" w:themeColor="text1"/>
              </w:rPr>
              <w:t>Coordinate activities and provide guidance to enable the Member to comply with their obligations related to health, safety and wellbeing in accordance with relevant legislation and codes of practice.</w:t>
            </w:r>
          </w:p>
          <w:p w14:paraId="0706568B" w14:textId="65735F81" w:rsidR="0046618B" w:rsidRPr="00ED3EBC" w:rsidRDefault="0046618B" w:rsidP="00A735EC">
            <w:pPr>
              <w:spacing w:before="120" w:after="120" w:line="259" w:lineRule="auto"/>
              <w:rPr>
                <w:rFonts w:eastAsia="Segoe UI" w:cs="Segoe UI"/>
                <w:b/>
                <w:bCs/>
                <w:color w:val="000000" w:themeColor="text1"/>
              </w:rPr>
            </w:pPr>
            <w:r w:rsidRPr="00ED3EBC">
              <w:rPr>
                <w:rFonts w:eastAsia="Segoe UI" w:cs="Segoe UI"/>
                <w:b/>
                <w:bCs/>
                <w:color w:val="000000" w:themeColor="text1"/>
              </w:rPr>
              <w:t>Safeguarding:</w:t>
            </w:r>
          </w:p>
          <w:p w14:paraId="7B047FCD" w14:textId="0C75FDD3" w:rsidR="0046618B" w:rsidRPr="00EF6A5D" w:rsidRDefault="0046618B" w:rsidP="00EF6A5D">
            <w:pPr>
              <w:pStyle w:val="ListParagraph"/>
              <w:numPr>
                <w:ilvl w:val="0"/>
                <w:numId w:val="2"/>
              </w:numPr>
              <w:spacing w:before="120" w:after="120" w:line="259" w:lineRule="auto"/>
              <w:contextualSpacing w:val="0"/>
              <w:rPr>
                <w:rStyle w:val="eop"/>
                <w:rFonts w:eastAsia="Segoe UI" w:cs="Segoe UI"/>
                <w:color w:val="000000" w:themeColor="text1"/>
              </w:rPr>
            </w:pPr>
            <w:r w:rsidRPr="00ED3EBC">
              <w:rPr>
                <w:rFonts w:eastAsia="Segoe UI" w:cs="Segoe UI"/>
                <w:color w:val="000000" w:themeColor="text1"/>
              </w:rPr>
              <w:t>Coordinate activities and provide guidance to enable the Member comply with their obligations related to safeguarding of children and vulnerable adults in accordance with relevant legislation and codes of practice.</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A735EC">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6618B" w:rsidRPr="00EF3040" w14:paraId="0E8A3D6D" w14:textId="77777777" w:rsidTr="009343B7">
        <w:tc>
          <w:tcPr>
            <w:tcW w:w="9016" w:type="dxa"/>
          </w:tcPr>
          <w:p w14:paraId="5282D5E1" w14:textId="77777777" w:rsidR="00DF5961" w:rsidRPr="003B7FB8" w:rsidRDefault="00DF5961" w:rsidP="00A735EC">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70C549A3" w:rsidR="0046618B" w:rsidRPr="00DF5961" w:rsidRDefault="00DF5961" w:rsidP="00A735EC">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438642427"/>
    </w:tbl>
    <w:p w14:paraId="11E0CD32" w14:textId="77777777" w:rsidR="005C1360" w:rsidRPr="005C1360" w:rsidRDefault="005C1360" w:rsidP="00A735EC">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C502" w14:textId="77777777" w:rsidR="00170564" w:rsidRDefault="00170564" w:rsidP="00154671">
      <w:pPr>
        <w:spacing w:after="0" w:line="240" w:lineRule="auto"/>
      </w:pPr>
      <w:r>
        <w:separator/>
      </w:r>
    </w:p>
  </w:endnote>
  <w:endnote w:type="continuationSeparator" w:id="0">
    <w:p w14:paraId="438B5FB9" w14:textId="77777777" w:rsidR="00170564" w:rsidRDefault="00170564"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5DE817B2"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022A8E">
      <w:rPr>
        <w:color w:val="D1D1D1" w:themeColor="background2" w:themeShade="E6"/>
      </w:rPr>
      <w:t>2</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4BD4" w14:textId="77777777" w:rsidR="00170564" w:rsidRDefault="00170564" w:rsidP="00154671">
      <w:pPr>
        <w:spacing w:after="0" w:line="240" w:lineRule="auto"/>
      </w:pPr>
      <w:r>
        <w:separator/>
      </w:r>
    </w:p>
  </w:footnote>
  <w:footnote w:type="continuationSeparator" w:id="0">
    <w:p w14:paraId="78E7541F" w14:textId="77777777" w:rsidR="00170564" w:rsidRDefault="00170564"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2"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4"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5"/>
  </w:num>
  <w:num w:numId="3" w16cid:durableId="1903175321">
    <w:abstractNumId w:val="21"/>
  </w:num>
  <w:num w:numId="4" w16cid:durableId="302125360">
    <w:abstractNumId w:val="3"/>
  </w:num>
  <w:num w:numId="5" w16cid:durableId="494996273">
    <w:abstractNumId w:val="13"/>
  </w:num>
  <w:num w:numId="6" w16cid:durableId="595795245">
    <w:abstractNumId w:val="6"/>
  </w:num>
  <w:num w:numId="7" w16cid:durableId="804933010">
    <w:abstractNumId w:val="2"/>
  </w:num>
  <w:num w:numId="8" w16cid:durableId="1897931803">
    <w:abstractNumId w:val="16"/>
  </w:num>
  <w:num w:numId="9" w16cid:durableId="88356848">
    <w:abstractNumId w:val="11"/>
  </w:num>
  <w:num w:numId="10" w16cid:durableId="1624383735">
    <w:abstractNumId w:val="18"/>
  </w:num>
  <w:num w:numId="11" w16cid:durableId="1569997831">
    <w:abstractNumId w:val="23"/>
  </w:num>
  <w:num w:numId="12" w16cid:durableId="2130926682">
    <w:abstractNumId w:val="7"/>
  </w:num>
  <w:num w:numId="13" w16cid:durableId="1151406469">
    <w:abstractNumId w:val="15"/>
  </w:num>
  <w:num w:numId="14" w16cid:durableId="1731490810">
    <w:abstractNumId w:val="8"/>
  </w:num>
  <w:num w:numId="15" w16cid:durableId="159196484">
    <w:abstractNumId w:val="17"/>
  </w:num>
  <w:num w:numId="16" w16cid:durableId="1546411749">
    <w:abstractNumId w:val="12"/>
  </w:num>
  <w:num w:numId="17" w16cid:durableId="1204557588">
    <w:abstractNumId w:val="4"/>
  </w:num>
  <w:num w:numId="18" w16cid:durableId="2006125407">
    <w:abstractNumId w:val="20"/>
  </w:num>
  <w:num w:numId="19" w16cid:durableId="1225720000">
    <w:abstractNumId w:val="19"/>
  </w:num>
  <w:num w:numId="20" w16cid:durableId="1655448786">
    <w:abstractNumId w:val="14"/>
  </w:num>
  <w:num w:numId="21" w16cid:durableId="106973741">
    <w:abstractNumId w:val="22"/>
  </w:num>
  <w:num w:numId="22" w16cid:durableId="1371299868">
    <w:abstractNumId w:val="0"/>
  </w:num>
  <w:num w:numId="23" w16cid:durableId="1826192679">
    <w:abstractNumId w:val="1"/>
  </w:num>
  <w:num w:numId="24" w16cid:durableId="778529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4365"/>
    <w:rsid w:val="00036CF9"/>
    <w:rsid w:val="000522A1"/>
    <w:rsid w:val="00057FED"/>
    <w:rsid w:val="00062B48"/>
    <w:rsid w:val="000763EA"/>
    <w:rsid w:val="0008542F"/>
    <w:rsid w:val="00093EF9"/>
    <w:rsid w:val="000A04A2"/>
    <w:rsid w:val="000A2AC2"/>
    <w:rsid w:val="000A73BF"/>
    <w:rsid w:val="000B1889"/>
    <w:rsid w:val="000D2D90"/>
    <w:rsid w:val="000D73A4"/>
    <w:rsid w:val="00103EDC"/>
    <w:rsid w:val="001055E3"/>
    <w:rsid w:val="00115466"/>
    <w:rsid w:val="00117281"/>
    <w:rsid w:val="001329E1"/>
    <w:rsid w:val="00143EAF"/>
    <w:rsid w:val="00154671"/>
    <w:rsid w:val="00170564"/>
    <w:rsid w:val="0017165D"/>
    <w:rsid w:val="00190C9E"/>
    <w:rsid w:val="00193D13"/>
    <w:rsid w:val="001C475C"/>
    <w:rsid w:val="001F4B6E"/>
    <w:rsid w:val="00240155"/>
    <w:rsid w:val="00281DA9"/>
    <w:rsid w:val="00283337"/>
    <w:rsid w:val="0028352B"/>
    <w:rsid w:val="00286F96"/>
    <w:rsid w:val="002A02DB"/>
    <w:rsid w:val="002A3264"/>
    <w:rsid w:val="002A3A46"/>
    <w:rsid w:val="002A5417"/>
    <w:rsid w:val="002B12C9"/>
    <w:rsid w:val="002B638F"/>
    <w:rsid w:val="002D4F45"/>
    <w:rsid w:val="002D524E"/>
    <w:rsid w:val="00302ED9"/>
    <w:rsid w:val="00323C8C"/>
    <w:rsid w:val="00327913"/>
    <w:rsid w:val="00343044"/>
    <w:rsid w:val="00350618"/>
    <w:rsid w:val="0035146E"/>
    <w:rsid w:val="00352E1C"/>
    <w:rsid w:val="00356FB2"/>
    <w:rsid w:val="00366B8E"/>
    <w:rsid w:val="003744E9"/>
    <w:rsid w:val="003A725E"/>
    <w:rsid w:val="003B2700"/>
    <w:rsid w:val="003B2A68"/>
    <w:rsid w:val="003B7FB8"/>
    <w:rsid w:val="003C5515"/>
    <w:rsid w:val="003D6EA3"/>
    <w:rsid w:val="003F062E"/>
    <w:rsid w:val="003F398A"/>
    <w:rsid w:val="003F4619"/>
    <w:rsid w:val="00402E5D"/>
    <w:rsid w:val="00412AE2"/>
    <w:rsid w:val="004341E5"/>
    <w:rsid w:val="0044213C"/>
    <w:rsid w:val="00450BD4"/>
    <w:rsid w:val="0045782B"/>
    <w:rsid w:val="00461D18"/>
    <w:rsid w:val="00463C96"/>
    <w:rsid w:val="0046618B"/>
    <w:rsid w:val="00472217"/>
    <w:rsid w:val="00472B96"/>
    <w:rsid w:val="00476A58"/>
    <w:rsid w:val="00486136"/>
    <w:rsid w:val="004A2116"/>
    <w:rsid w:val="004A3A1D"/>
    <w:rsid w:val="004A3BE7"/>
    <w:rsid w:val="004B6E53"/>
    <w:rsid w:val="004F47FF"/>
    <w:rsid w:val="0050125C"/>
    <w:rsid w:val="00504BA0"/>
    <w:rsid w:val="0051184F"/>
    <w:rsid w:val="00516B75"/>
    <w:rsid w:val="00522CED"/>
    <w:rsid w:val="00533CD9"/>
    <w:rsid w:val="00536E6F"/>
    <w:rsid w:val="00543548"/>
    <w:rsid w:val="00550EFE"/>
    <w:rsid w:val="0056137B"/>
    <w:rsid w:val="00562EF7"/>
    <w:rsid w:val="0057685C"/>
    <w:rsid w:val="005872B2"/>
    <w:rsid w:val="00590001"/>
    <w:rsid w:val="005C1360"/>
    <w:rsid w:val="005C14C7"/>
    <w:rsid w:val="005C1DDA"/>
    <w:rsid w:val="005D3167"/>
    <w:rsid w:val="005D5370"/>
    <w:rsid w:val="005E1A3D"/>
    <w:rsid w:val="005F60E4"/>
    <w:rsid w:val="005F71F0"/>
    <w:rsid w:val="00602CD0"/>
    <w:rsid w:val="00611B0D"/>
    <w:rsid w:val="0062369A"/>
    <w:rsid w:val="00631161"/>
    <w:rsid w:val="006372C0"/>
    <w:rsid w:val="006507F5"/>
    <w:rsid w:val="00672B79"/>
    <w:rsid w:val="00684D59"/>
    <w:rsid w:val="00697380"/>
    <w:rsid w:val="006B2392"/>
    <w:rsid w:val="006E54F8"/>
    <w:rsid w:val="006E5792"/>
    <w:rsid w:val="006E5CA5"/>
    <w:rsid w:val="006F524C"/>
    <w:rsid w:val="007112AB"/>
    <w:rsid w:val="0074014D"/>
    <w:rsid w:val="00747C04"/>
    <w:rsid w:val="00751CB0"/>
    <w:rsid w:val="00754810"/>
    <w:rsid w:val="007629D8"/>
    <w:rsid w:val="00774CF0"/>
    <w:rsid w:val="0078059A"/>
    <w:rsid w:val="007B6BB3"/>
    <w:rsid w:val="007C5B4C"/>
    <w:rsid w:val="007C7CF0"/>
    <w:rsid w:val="007D2939"/>
    <w:rsid w:val="007F2E39"/>
    <w:rsid w:val="007F3E86"/>
    <w:rsid w:val="00802998"/>
    <w:rsid w:val="00807D54"/>
    <w:rsid w:val="00813DF8"/>
    <w:rsid w:val="008160EB"/>
    <w:rsid w:val="0082648F"/>
    <w:rsid w:val="00830D40"/>
    <w:rsid w:val="008315D7"/>
    <w:rsid w:val="00833809"/>
    <w:rsid w:val="00833E0C"/>
    <w:rsid w:val="008553AE"/>
    <w:rsid w:val="008758AD"/>
    <w:rsid w:val="0088717F"/>
    <w:rsid w:val="008A7C22"/>
    <w:rsid w:val="008B7409"/>
    <w:rsid w:val="008C2A2C"/>
    <w:rsid w:val="008D285B"/>
    <w:rsid w:val="00907E66"/>
    <w:rsid w:val="00914F9F"/>
    <w:rsid w:val="00922BAE"/>
    <w:rsid w:val="00922DD4"/>
    <w:rsid w:val="0092426A"/>
    <w:rsid w:val="009343B7"/>
    <w:rsid w:val="00954B0D"/>
    <w:rsid w:val="00963124"/>
    <w:rsid w:val="0097363B"/>
    <w:rsid w:val="00976AF6"/>
    <w:rsid w:val="0098589E"/>
    <w:rsid w:val="009966F6"/>
    <w:rsid w:val="009978C1"/>
    <w:rsid w:val="009B1802"/>
    <w:rsid w:val="009B5387"/>
    <w:rsid w:val="009B7F13"/>
    <w:rsid w:val="009B7F96"/>
    <w:rsid w:val="009C03ED"/>
    <w:rsid w:val="00A02E99"/>
    <w:rsid w:val="00A05D29"/>
    <w:rsid w:val="00A11333"/>
    <w:rsid w:val="00A30634"/>
    <w:rsid w:val="00A33F0C"/>
    <w:rsid w:val="00A416D8"/>
    <w:rsid w:val="00A44F61"/>
    <w:rsid w:val="00A524DC"/>
    <w:rsid w:val="00A735EC"/>
    <w:rsid w:val="00A81BA8"/>
    <w:rsid w:val="00A81D4D"/>
    <w:rsid w:val="00A91459"/>
    <w:rsid w:val="00A9184C"/>
    <w:rsid w:val="00AA1C59"/>
    <w:rsid w:val="00AB2519"/>
    <w:rsid w:val="00AC2829"/>
    <w:rsid w:val="00AC6E05"/>
    <w:rsid w:val="00AD64A4"/>
    <w:rsid w:val="00AD7785"/>
    <w:rsid w:val="00AE07AA"/>
    <w:rsid w:val="00AF18F9"/>
    <w:rsid w:val="00B43990"/>
    <w:rsid w:val="00B96B19"/>
    <w:rsid w:val="00BB4817"/>
    <w:rsid w:val="00BB5437"/>
    <w:rsid w:val="00BC5451"/>
    <w:rsid w:val="00C05ECC"/>
    <w:rsid w:val="00C104C3"/>
    <w:rsid w:val="00C326E0"/>
    <w:rsid w:val="00C36476"/>
    <w:rsid w:val="00C453AB"/>
    <w:rsid w:val="00C61158"/>
    <w:rsid w:val="00C62B83"/>
    <w:rsid w:val="00C76CF4"/>
    <w:rsid w:val="00C967BA"/>
    <w:rsid w:val="00C96EB8"/>
    <w:rsid w:val="00CA7E83"/>
    <w:rsid w:val="00CB21E0"/>
    <w:rsid w:val="00CC1654"/>
    <w:rsid w:val="00CC30AF"/>
    <w:rsid w:val="00CC4243"/>
    <w:rsid w:val="00CC51AD"/>
    <w:rsid w:val="00CD3D7E"/>
    <w:rsid w:val="00CE062D"/>
    <w:rsid w:val="00CE3A4E"/>
    <w:rsid w:val="00CF1D91"/>
    <w:rsid w:val="00D11D07"/>
    <w:rsid w:val="00D1760D"/>
    <w:rsid w:val="00D22F04"/>
    <w:rsid w:val="00D47AA9"/>
    <w:rsid w:val="00D67967"/>
    <w:rsid w:val="00D71403"/>
    <w:rsid w:val="00D804DE"/>
    <w:rsid w:val="00D912E4"/>
    <w:rsid w:val="00D97F96"/>
    <w:rsid w:val="00DA0027"/>
    <w:rsid w:val="00DA1841"/>
    <w:rsid w:val="00DA18B2"/>
    <w:rsid w:val="00DA5A70"/>
    <w:rsid w:val="00DB7436"/>
    <w:rsid w:val="00DD1BD7"/>
    <w:rsid w:val="00DF0BC5"/>
    <w:rsid w:val="00DF5961"/>
    <w:rsid w:val="00E168A5"/>
    <w:rsid w:val="00E2047D"/>
    <w:rsid w:val="00E3452E"/>
    <w:rsid w:val="00E35D90"/>
    <w:rsid w:val="00E379BA"/>
    <w:rsid w:val="00E53342"/>
    <w:rsid w:val="00E616E3"/>
    <w:rsid w:val="00E66061"/>
    <w:rsid w:val="00E6702C"/>
    <w:rsid w:val="00E7433F"/>
    <w:rsid w:val="00E80962"/>
    <w:rsid w:val="00E80E15"/>
    <w:rsid w:val="00E941CD"/>
    <w:rsid w:val="00EA08D7"/>
    <w:rsid w:val="00EC2C5E"/>
    <w:rsid w:val="00ED09FB"/>
    <w:rsid w:val="00ED1120"/>
    <w:rsid w:val="00ED15CE"/>
    <w:rsid w:val="00ED3EBC"/>
    <w:rsid w:val="00ED4B28"/>
    <w:rsid w:val="00ED537F"/>
    <w:rsid w:val="00ED5BC7"/>
    <w:rsid w:val="00EF3040"/>
    <w:rsid w:val="00EF5B2C"/>
    <w:rsid w:val="00EF6A5D"/>
    <w:rsid w:val="00F004F2"/>
    <w:rsid w:val="00F04BDD"/>
    <w:rsid w:val="00F10D8B"/>
    <w:rsid w:val="00F14303"/>
    <w:rsid w:val="00F5024A"/>
    <w:rsid w:val="00F74CB2"/>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26539739-200D-4FD9-ACD6-27A0BF1D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1278</Words>
  <Characters>8026</Characters>
  <Application>Microsoft Office Word</Application>
  <DocSecurity>0</DocSecurity>
  <Lines>286</Lines>
  <Paragraphs>163</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5</cp:revision>
  <dcterms:created xsi:type="dcterms:W3CDTF">2026-06-21T15:08:00Z</dcterms:created>
  <dcterms:modified xsi:type="dcterms:W3CDTF">2026-06-24T16:00:00Z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