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E0DE9" w14:textId="77777777" w:rsidR="001A39E2" w:rsidRPr="00B45509" w:rsidRDefault="001A39E2" w:rsidP="001A39E2">
      <w:pPr>
        <w:jc w:val="right"/>
        <w:rPr>
          <w:b/>
        </w:rPr>
      </w:pPr>
    </w:p>
    <w:p w14:paraId="5DA893A9" w14:textId="1473C313" w:rsidR="00A845A9" w:rsidRPr="00B45509" w:rsidRDefault="001D5335" w:rsidP="00A845A9">
      <w:pPr>
        <w:pStyle w:val="Heading1"/>
        <w:rPr>
          <w:color w:val="FF0000"/>
        </w:rPr>
      </w:pPr>
      <w:r w:rsidRPr="00B4550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F3EAB04" wp14:editId="28926D3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0C44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2735A984" w14:textId="77777777" w:rsidR="00A845A9" w:rsidRPr="00B4550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B45509"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 w:rsidRPr="00B4550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50B4EEBD" w14:textId="77777777" w:rsidR="00A845A9" w:rsidRPr="00B4550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B45509">
        <w:rPr>
          <w:rFonts w:ascii="Times New Roman" w:hAnsi="Times New Roman"/>
          <w:color w:val="FF0000"/>
          <w:sz w:val="40"/>
          <w:szCs w:val="40"/>
        </w:rPr>
        <w:t>BY</w:t>
      </w:r>
    </w:p>
    <w:p w14:paraId="4837B4EE" w14:textId="77777777" w:rsidR="00A845A9" w:rsidRPr="00B4550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B45509"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1C24FA5C" w14:textId="2F2E3F70" w:rsidR="00A845A9" w:rsidRPr="00B45509" w:rsidRDefault="001D5335" w:rsidP="00A845A9">
      <w:pPr>
        <w:rPr>
          <w:b/>
          <w:color w:val="FF0000"/>
        </w:rPr>
      </w:pPr>
      <w:r w:rsidRPr="00B45509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2339669" wp14:editId="3E6B231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FAD0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51A5647A" w14:textId="77777777" w:rsidR="00A845A9" w:rsidRPr="00B4550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A845A9" w:rsidRPr="00B45509" w14:paraId="1977B07E" w14:textId="77777777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C79FB" w14:textId="77777777" w:rsidR="00A845A9" w:rsidRPr="00B45509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55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06DF8" w14:textId="77777777" w:rsidR="00A845A9" w:rsidRPr="00B45509" w:rsidRDefault="00AF1DA1" w:rsidP="007609C8">
            <w:pPr>
              <w:pStyle w:val="Heading3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Independent review of Clinical Pharmacy Services at NHS Hospitals Wales: Welsh Government response</w:t>
            </w:r>
          </w:p>
        </w:tc>
      </w:tr>
      <w:tr w:rsidR="00A845A9" w:rsidRPr="00B45509" w14:paraId="31E8C931" w14:textId="77777777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A8CBF" w14:textId="77777777" w:rsidR="00A845A9" w:rsidRPr="00B45509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55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62CFD" w14:textId="77777777" w:rsidR="00A845A9" w:rsidRPr="00B45509" w:rsidRDefault="00AF1DA1" w:rsidP="001003E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 September 2023</w:t>
            </w:r>
          </w:p>
        </w:tc>
      </w:tr>
      <w:tr w:rsidR="00A845A9" w:rsidRPr="00B45509" w14:paraId="505673E6" w14:textId="77777777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B2A20" w14:textId="77777777" w:rsidR="00A845A9" w:rsidRPr="00B45509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55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BF8D8" w14:textId="77777777" w:rsidR="00A845A9" w:rsidRPr="00B45509" w:rsidRDefault="00403A5C" w:rsidP="00ED5340">
            <w:pPr>
              <w:pStyle w:val="Heading3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Eluned Morgan</w:t>
            </w:r>
            <w:r w:rsidR="00FE6DE5">
              <w:rPr>
                <w:bCs w:val="0"/>
                <w:sz w:val="24"/>
                <w:szCs w:val="24"/>
              </w:rPr>
              <w:t xml:space="preserve"> MS</w:t>
            </w:r>
            <w:r w:rsidR="00AA3482" w:rsidRPr="00B45509">
              <w:rPr>
                <w:bCs w:val="0"/>
                <w:sz w:val="24"/>
                <w:szCs w:val="24"/>
              </w:rPr>
              <w:t xml:space="preserve">, </w:t>
            </w:r>
            <w:r w:rsidR="00ED5340">
              <w:rPr>
                <w:bCs w:val="0"/>
                <w:sz w:val="24"/>
                <w:szCs w:val="24"/>
              </w:rPr>
              <w:t>Minister for Health and Social Services</w:t>
            </w:r>
          </w:p>
        </w:tc>
      </w:tr>
    </w:tbl>
    <w:p w14:paraId="1FA91B18" w14:textId="77777777" w:rsidR="00AA5848" w:rsidRPr="00B45509" w:rsidRDefault="00AA5848" w:rsidP="00AA5848">
      <w:pPr>
        <w:pStyle w:val="Heading3"/>
        <w:spacing w:before="0" w:after="0"/>
        <w:rPr>
          <w:b w:val="0"/>
          <w:bCs w:val="0"/>
          <w:sz w:val="24"/>
          <w:szCs w:val="24"/>
        </w:rPr>
      </w:pPr>
    </w:p>
    <w:p w14:paraId="358127B5" w14:textId="6E985431" w:rsidR="007C757F" w:rsidRDefault="007C757F" w:rsidP="0070382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Today I am publishing the </w:t>
      </w:r>
      <w:hyperlink r:id="rId11" w:history="1">
        <w:r w:rsidR="00211A5E">
          <w:rPr>
            <w:rStyle w:val="Hyperlink"/>
            <w:rFonts w:ascii="Arial" w:hAnsi="Arial" w:cs="Arial"/>
            <w:sz w:val="24"/>
            <w:szCs w:val="24"/>
            <w:lang w:val="cy-GB"/>
          </w:rPr>
          <w:t>Welsh Government's response</w:t>
        </w:r>
      </w:hyperlink>
      <w:r>
        <w:rPr>
          <w:rFonts w:ascii="Arial" w:hAnsi="Arial" w:cs="Arial"/>
          <w:sz w:val="24"/>
          <w:szCs w:val="24"/>
        </w:rPr>
        <w:t xml:space="preserve"> to </w:t>
      </w:r>
      <w:r w:rsidR="00A27A23"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 independent review </w:t>
      </w:r>
      <w:r w:rsidR="00A27A23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clinical pharmacy services at NHS hospitals in Wales.</w:t>
      </w:r>
    </w:p>
    <w:p w14:paraId="5D83E4DF" w14:textId="58A47CF0" w:rsidR="00A27A23" w:rsidRDefault="001F37B2" w:rsidP="00703825">
      <w:pPr>
        <w:spacing w:after="240"/>
        <w:rPr>
          <w:rFonts w:ascii="Arial" w:eastAsia="Arial" w:hAnsi="Arial" w:cs="Arial"/>
          <w:sz w:val="24"/>
          <w:szCs w:val="24"/>
        </w:rPr>
      </w:pPr>
      <w:r w:rsidRPr="00EE09E8">
        <w:rPr>
          <w:rFonts w:ascii="Arial" w:hAnsi="Arial" w:cs="Arial"/>
          <w:sz w:val="24"/>
          <w:szCs w:val="24"/>
        </w:rPr>
        <w:t>As the provision of NHS care evolves, c</w:t>
      </w:r>
      <w:r w:rsidRPr="00EE09E8">
        <w:rPr>
          <w:rFonts w:ascii="Arial" w:eastAsia="Arial" w:hAnsi="Arial" w:cs="Arial"/>
          <w:sz w:val="24"/>
          <w:szCs w:val="24"/>
        </w:rPr>
        <w:t xml:space="preserve">hange is needed to ensure hospital pharmacy practice continues to be the catalyst for clinical developments and consistently maximises the unique contribution pharmacists and pharmacy technicians can make to </w:t>
      </w:r>
      <w:r w:rsidR="001D5335">
        <w:rPr>
          <w:rFonts w:ascii="Arial" w:eastAsia="Arial" w:hAnsi="Arial" w:cs="Arial"/>
          <w:sz w:val="24"/>
          <w:szCs w:val="24"/>
        </w:rPr>
        <w:t xml:space="preserve">improving healthcare and </w:t>
      </w:r>
      <w:r w:rsidRPr="00EE09E8">
        <w:rPr>
          <w:rFonts w:ascii="Arial" w:eastAsia="Arial" w:hAnsi="Arial" w:cs="Arial"/>
          <w:sz w:val="24"/>
          <w:szCs w:val="24"/>
        </w:rPr>
        <w:t>tackling the challenges</w:t>
      </w:r>
      <w:r w:rsidR="001D5335">
        <w:rPr>
          <w:rFonts w:ascii="Arial" w:eastAsia="Arial" w:hAnsi="Arial" w:cs="Arial"/>
          <w:sz w:val="24"/>
          <w:szCs w:val="24"/>
        </w:rPr>
        <w:t xml:space="preserve"> the wider</w:t>
      </w:r>
      <w:r w:rsidRPr="00EE09E8">
        <w:rPr>
          <w:rFonts w:ascii="Arial" w:eastAsia="Arial" w:hAnsi="Arial" w:cs="Arial"/>
          <w:sz w:val="24"/>
          <w:szCs w:val="24"/>
        </w:rPr>
        <w:t xml:space="preserve"> health and care system</w:t>
      </w:r>
      <w:r w:rsidR="001D5335">
        <w:rPr>
          <w:rFonts w:ascii="Arial" w:eastAsia="Arial" w:hAnsi="Arial" w:cs="Arial"/>
          <w:sz w:val="24"/>
          <w:szCs w:val="24"/>
        </w:rPr>
        <w:t xml:space="preserve"> faces</w:t>
      </w:r>
      <w:r w:rsidRPr="00EE09E8">
        <w:rPr>
          <w:rFonts w:ascii="Arial" w:eastAsia="Arial" w:hAnsi="Arial" w:cs="Arial"/>
          <w:sz w:val="24"/>
          <w:szCs w:val="24"/>
        </w:rPr>
        <w:t>.</w:t>
      </w:r>
    </w:p>
    <w:p w14:paraId="27F02571" w14:textId="3959D742" w:rsidR="007C757F" w:rsidRDefault="007C757F" w:rsidP="00703825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June 2022</w:t>
      </w:r>
      <w:r w:rsidR="00A27A2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 agreed an independent review of clinical pharmacy services </w:t>
      </w:r>
      <w:r w:rsidR="001323E2">
        <w:rPr>
          <w:rFonts w:ascii="Arial" w:hAnsi="Arial" w:cs="Arial"/>
          <w:sz w:val="24"/>
          <w:szCs w:val="24"/>
        </w:rPr>
        <w:t xml:space="preserve">provided </w:t>
      </w:r>
      <w:r>
        <w:rPr>
          <w:rFonts w:ascii="Arial" w:hAnsi="Arial" w:cs="Arial"/>
          <w:sz w:val="24"/>
          <w:szCs w:val="24"/>
        </w:rPr>
        <w:t xml:space="preserve">at NHS hospitals in Wales to ensure alignment with our national programmes, </w:t>
      </w:r>
      <w:hyperlink r:id="rId12" w:history="1">
        <w:r w:rsidRPr="001F4920">
          <w:rPr>
            <w:rFonts w:ascii="Arial" w:hAnsi="Arial" w:cs="Arial"/>
            <w:color w:val="0563C1"/>
            <w:sz w:val="24"/>
            <w:szCs w:val="24"/>
            <w:u w:val="single"/>
          </w:rPr>
          <w:t>Pharmacy: Delivering a Healthier Wales</w:t>
        </w:r>
      </w:hyperlink>
      <w:r>
        <w:rPr>
          <w:rFonts w:ascii="Arial" w:hAnsi="Arial" w:cs="Arial"/>
          <w:color w:val="0563C1"/>
          <w:sz w:val="24"/>
          <w:szCs w:val="24"/>
          <w:u w:val="single"/>
        </w:rPr>
        <w:t>,</w:t>
      </w:r>
      <w:r w:rsidRPr="00CD103A">
        <w:rPr>
          <w:rFonts w:ascii="Arial" w:hAnsi="Arial" w:cs="Arial"/>
          <w:color w:val="0563C1"/>
          <w:sz w:val="24"/>
          <w:szCs w:val="24"/>
        </w:rPr>
        <w:t xml:space="preserve"> </w:t>
      </w:r>
      <w:hyperlink r:id="rId13" w:anchor="description-block" w:history="1">
        <w:r w:rsidRPr="001F4920">
          <w:rPr>
            <w:rFonts w:ascii="Arial" w:hAnsi="Arial" w:cs="Arial"/>
            <w:color w:val="0563C1"/>
            <w:sz w:val="24"/>
            <w:szCs w:val="24"/>
            <w:u w:val="single"/>
          </w:rPr>
          <w:t>Six Goals for Urgent and Emergency Care</w:t>
        </w:r>
      </w:hyperlink>
      <w:r w:rsidRPr="001F4920">
        <w:rPr>
          <w:rFonts w:ascii="Arial" w:hAnsi="Arial" w:cs="Arial"/>
          <w:sz w:val="24"/>
          <w:szCs w:val="24"/>
        </w:rPr>
        <w:t xml:space="preserve">, </w:t>
      </w:r>
      <w:hyperlink r:id="rId14" w:history="1">
        <w:r w:rsidRPr="001F4920">
          <w:rPr>
            <w:rFonts w:ascii="Arial" w:hAnsi="Arial" w:cs="Arial"/>
            <w:color w:val="0563C1"/>
            <w:sz w:val="24"/>
            <w:szCs w:val="24"/>
            <w:u w:val="single"/>
          </w:rPr>
          <w:t>Transforming and modernising planned care and reducing waiting lists</w:t>
        </w:r>
      </w:hyperlink>
      <w:r w:rsidRPr="001F492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and wider NHS strategy.</w:t>
      </w:r>
    </w:p>
    <w:p w14:paraId="42D91F24" w14:textId="159C68CB" w:rsidR="005224A3" w:rsidRDefault="001D5335" w:rsidP="00703825">
      <w:pPr>
        <w:spacing w:after="120"/>
        <w:rPr>
          <w:rStyle w:val="normaltextrun"/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5224A3" w:rsidRPr="00C931B8">
        <w:rPr>
          <w:rFonts w:ascii="Arial" w:hAnsi="Arial" w:cs="Arial"/>
          <w:sz w:val="24"/>
          <w:szCs w:val="24"/>
        </w:rPr>
        <w:t xml:space="preserve">ed by the Royal Pharmaceutical Society in Wales, </w:t>
      </w:r>
      <w:r>
        <w:rPr>
          <w:rFonts w:ascii="Arial" w:hAnsi="Arial" w:cs="Arial"/>
          <w:sz w:val="24"/>
          <w:szCs w:val="24"/>
        </w:rPr>
        <w:t xml:space="preserve">it </w:t>
      </w:r>
      <w:r w:rsidR="005224A3" w:rsidRPr="00C931B8">
        <w:rPr>
          <w:rFonts w:ascii="Arial" w:hAnsi="Arial" w:cs="Arial"/>
          <w:sz w:val="24"/>
          <w:szCs w:val="24"/>
        </w:rPr>
        <w:t>has involved more than 1,000 interactions with the hospital pharmacy workforce in NHS Wales</w:t>
      </w:r>
      <w:r w:rsidR="001323E2" w:rsidRPr="00C931B8">
        <w:rPr>
          <w:rFonts w:ascii="Arial" w:hAnsi="Arial" w:cs="Arial"/>
          <w:sz w:val="24"/>
          <w:szCs w:val="24"/>
        </w:rPr>
        <w:t xml:space="preserve">, </w:t>
      </w:r>
      <w:r w:rsidR="005224A3" w:rsidRPr="00C931B8">
        <w:rPr>
          <w:rFonts w:ascii="Arial" w:hAnsi="Arial" w:cs="Arial"/>
          <w:sz w:val="24"/>
          <w:szCs w:val="24"/>
        </w:rPr>
        <w:t xml:space="preserve">the UK and globally to </w:t>
      </w:r>
      <w:r w:rsidR="005224A3" w:rsidRPr="00C931B8">
        <w:rPr>
          <w:rFonts w:ascii="Arial" w:hAnsi="Arial" w:cs="Arial"/>
          <w:sz w:val="24"/>
          <w:szCs w:val="24"/>
          <w:lang w:eastAsia="en-GB"/>
        </w:rPr>
        <w:t>identify how the clinical skills of hospital pharmacists</w:t>
      </w:r>
      <w:r w:rsidR="003F4681" w:rsidRPr="00C931B8">
        <w:rPr>
          <w:rFonts w:ascii="Arial" w:hAnsi="Arial" w:cs="Arial"/>
          <w:sz w:val="24"/>
          <w:szCs w:val="24"/>
          <w:lang w:eastAsia="en-GB"/>
        </w:rPr>
        <w:t xml:space="preserve"> and pharmacy technicians</w:t>
      </w:r>
      <w:r w:rsidR="005224A3" w:rsidRPr="00C931B8">
        <w:rPr>
          <w:rFonts w:ascii="Arial" w:hAnsi="Arial" w:cs="Arial"/>
          <w:sz w:val="24"/>
          <w:szCs w:val="24"/>
          <w:lang w:eastAsia="en-GB"/>
        </w:rPr>
        <w:t xml:space="preserve">, pharmacist prescribers and the wider pharmacy workforce can be used </w:t>
      </w:r>
      <w:r w:rsidR="001323E2" w:rsidRPr="00C931B8">
        <w:rPr>
          <w:rFonts w:ascii="Arial" w:hAnsi="Arial" w:cs="Arial"/>
          <w:sz w:val="24"/>
          <w:szCs w:val="24"/>
          <w:lang w:eastAsia="en-GB"/>
        </w:rPr>
        <w:t xml:space="preserve">more </w:t>
      </w:r>
      <w:r w:rsidR="005224A3" w:rsidRPr="00C931B8">
        <w:rPr>
          <w:rFonts w:ascii="Arial" w:hAnsi="Arial" w:cs="Arial"/>
          <w:sz w:val="24"/>
          <w:szCs w:val="24"/>
          <w:lang w:eastAsia="en-GB"/>
        </w:rPr>
        <w:t>effectively, not just within hospital settings but also i</w:t>
      </w:r>
      <w:r w:rsidR="005224A3" w:rsidRPr="00C931B8">
        <w:rPr>
          <w:rStyle w:val="normaltextrun"/>
          <w:rFonts w:ascii="Arial" w:hAnsi="Arial" w:cs="Arial"/>
          <w:bCs/>
          <w:sz w:val="24"/>
          <w:szCs w:val="24"/>
        </w:rPr>
        <w:t xml:space="preserve">n the community </w:t>
      </w:r>
      <w:r>
        <w:rPr>
          <w:rStyle w:val="normaltextrun"/>
          <w:rFonts w:ascii="Arial" w:hAnsi="Arial" w:cs="Arial"/>
          <w:bCs/>
          <w:sz w:val="24"/>
          <w:szCs w:val="24"/>
        </w:rPr>
        <w:t xml:space="preserve">and </w:t>
      </w:r>
      <w:r w:rsidR="005224A3" w:rsidRPr="00C931B8">
        <w:rPr>
          <w:rStyle w:val="normaltextrun"/>
          <w:rFonts w:ascii="Arial" w:hAnsi="Arial" w:cs="Arial"/>
          <w:bCs/>
          <w:sz w:val="24"/>
          <w:szCs w:val="24"/>
        </w:rPr>
        <w:t>in people’s own homes.</w:t>
      </w:r>
    </w:p>
    <w:p w14:paraId="1E8C7FAC" w14:textId="2C6CE520" w:rsidR="00C931B8" w:rsidRPr="00C931B8" w:rsidRDefault="00C931B8" w:rsidP="00C931B8">
      <w:pPr>
        <w:spacing w:after="120"/>
        <w:rPr>
          <w:rStyle w:val="normaltextrun"/>
          <w:rFonts w:ascii="Arial" w:hAnsi="Arial" w:cs="Arial"/>
          <w:sz w:val="24"/>
          <w:szCs w:val="24"/>
        </w:rPr>
      </w:pPr>
      <w:r w:rsidRPr="00C931B8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I would like to thank the Royal Pharmaceutical Society for </w:t>
      </w:r>
      <w:r w:rsidR="001D5335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its </w:t>
      </w:r>
      <w:r w:rsidRPr="00C931B8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work 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in carrying out this review </w:t>
      </w:r>
      <w:r w:rsidRPr="00C931B8">
        <w:rPr>
          <w:rFonts w:ascii="Arial" w:hAnsi="Arial" w:cs="Arial"/>
          <w:color w:val="1F1F1F"/>
          <w:sz w:val="24"/>
          <w:szCs w:val="24"/>
          <w:shd w:val="clear" w:color="auto" w:fill="FFFFFF"/>
        </w:rPr>
        <w:t>and everyone who contributed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>.</w:t>
      </w:r>
      <w:r w:rsidRPr="00C931B8">
        <w:rPr>
          <w:rFonts w:ascii="Arial" w:hAnsi="Arial" w:cs="Arial"/>
          <w:color w:val="1F1F1F"/>
          <w:sz w:val="24"/>
          <w:szCs w:val="24"/>
          <w:shd w:val="clear" w:color="auto" w:fill="FFFFFF"/>
        </w:rPr>
        <w:t> </w:t>
      </w:r>
    </w:p>
    <w:p w14:paraId="0F0AA9ED" w14:textId="2C94820A" w:rsidR="005224A3" w:rsidRDefault="001D5335" w:rsidP="0070382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</w:t>
      </w:r>
      <w:r w:rsidR="005224A3" w:rsidRPr="00C931B8">
        <w:rPr>
          <w:rFonts w:ascii="Arial" w:hAnsi="Arial" w:cs="Arial"/>
          <w:sz w:val="24"/>
          <w:szCs w:val="24"/>
        </w:rPr>
        <w:t>concluded that across Wales, there are many good examples of pharmacy professionals making the contribution</w:t>
      </w:r>
      <w:r>
        <w:rPr>
          <w:rFonts w:ascii="Arial" w:hAnsi="Arial" w:cs="Arial"/>
          <w:sz w:val="24"/>
          <w:szCs w:val="24"/>
        </w:rPr>
        <w:t>s</w:t>
      </w:r>
      <w:r w:rsidR="005224A3" w:rsidRPr="00C931B8">
        <w:rPr>
          <w:rFonts w:ascii="Arial" w:hAnsi="Arial" w:cs="Arial"/>
          <w:sz w:val="24"/>
          <w:szCs w:val="24"/>
        </w:rPr>
        <w:t xml:space="preserve"> the NHS needs to support urgent and emergency care, planned care, and quality improvement</w:t>
      </w:r>
      <w:r w:rsidR="00987258" w:rsidRPr="00C931B8">
        <w:rPr>
          <w:rFonts w:ascii="Arial" w:hAnsi="Arial" w:cs="Arial"/>
          <w:sz w:val="24"/>
          <w:szCs w:val="24"/>
        </w:rPr>
        <w:t>. H</w:t>
      </w:r>
      <w:r w:rsidR="005224A3" w:rsidRPr="00C931B8">
        <w:rPr>
          <w:rFonts w:ascii="Arial" w:hAnsi="Arial" w:cs="Arial"/>
          <w:sz w:val="24"/>
          <w:szCs w:val="24"/>
        </w:rPr>
        <w:t>owever, these are inconsistently delivered, not just between health boards</w:t>
      </w:r>
      <w:r w:rsidR="005224A3">
        <w:rPr>
          <w:rFonts w:ascii="Arial" w:hAnsi="Arial" w:cs="Arial"/>
          <w:sz w:val="24"/>
          <w:szCs w:val="24"/>
        </w:rPr>
        <w:t>,</w:t>
      </w:r>
      <w:r w:rsidR="005224A3" w:rsidRPr="003A3C28">
        <w:rPr>
          <w:rFonts w:ascii="Arial" w:hAnsi="Arial" w:cs="Arial"/>
          <w:sz w:val="24"/>
          <w:szCs w:val="24"/>
        </w:rPr>
        <w:t xml:space="preserve"> but often between hospitals within the same health board. </w:t>
      </w:r>
    </w:p>
    <w:p w14:paraId="2725A4AB" w14:textId="584D74E6" w:rsidR="001323E2" w:rsidRDefault="001323E2" w:rsidP="00703825">
      <w:pPr>
        <w:spacing w:after="120"/>
        <w:rPr>
          <w:rFonts w:ascii="Arial" w:hAnsi="Arial" w:cs="Arial"/>
          <w:sz w:val="24"/>
          <w:szCs w:val="24"/>
        </w:rPr>
      </w:pPr>
      <w:r w:rsidRPr="007521F0">
        <w:rPr>
          <w:rFonts w:ascii="Arial" w:hAnsi="Arial" w:cs="Arial"/>
          <w:sz w:val="24"/>
          <w:szCs w:val="24"/>
        </w:rPr>
        <w:t xml:space="preserve">To address these concerns and </w:t>
      </w:r>
      <w:r w:rsidR="001F37B2">
        <w:rPr>
          <w:rFonts w:ascii="Arial" w:hAnsi="Arial" w:cs="Arial"/>
          <w:sz w:val="24"/>
          <w:szCs w:val="24"/>
        </w:rPr>
        <w:t>to real</w:t>
      </w:r>
      <w:r w:rsidRPr="007521F0">
        <w:rPr>
          <w:rFonts w:ascii="Arial" w:hAnsi="Arial" w:cs="Arial"/>
          <w:sz w:val="24"/>
          <w:szCs w:val="24"/>
        </w:rPr>
        <w:t>is</w:t>
      </w:r>
      <w:r w:rsidR="001F37B2">
        <w:rPr>
          <w:rFonts w:ascii="Arial" w:hAnsi="Arial" w:cs="Arial"/>
          <w:sz w:val="24"/>
          <w:szCs w:val="24"/>
        </w:rPr>
        <w:t xml:space="preserve">e </w:t>
      </w:r>
      <w:r w:rsidRPr="007521F0">
        <w:rPr>
          <w:rFonts w:ascii="Arial" w:hAnsi="Arial" w:cs="Arial"/>
          <w:sz w:val="24"/>
          <w:szCs w:val="24"/>
        </w:rPr>
        <w:t>the opportunities</w:t>
      </w:r>
      <w:r>
        <w:rPr>
          <w:rFonts w:ascii="Arial" w:hAnsi="Arial" w:cs="Arial"/>
          <w:sz w:val="24"/>
          <w:szCs w:val="24"/>
        </w:rPr>
        <w:t xml:space="preserve"> they present</w:t>
      </w:r>
      <w:r w:rsidRPr="007521F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</w:t>
      </w:r>
      <w:r w:rsidRPr="003A3C28">
        <w:rPr>
          <w:rFonts w:ascii="Arial" w:hAnsi="Arial" w:cs="Arial"/>
          <w:sz w:val="24"/>
          <w:szCs w:val="24"/>
        </w:rPr>
        <w:t xml:space="preserve">he review </w:t>
      </w:r>
      <w:r>
        <w:rPr>
          <w:rFonts w:ascii="Arial" w:hAnsi="Arial" w:cs="Arial"/>
          <w:sz w:val="24"/>
          <w:szCs w:val="24"/>
        </w:rPr>
        <w:t xml:space="preserve">provides </w:t>
      </w:r>
      <w:r w:rsidRPr="003A3C28">
        <w:rPr>
          <w:rFonts w:ascii="Arial" w:hAnsi="Arial" w:cs="Arial"/>
          <w:sz w:val="24"/>
          <w:szCs w:val="24"/>
        </w:rPr>
        <w:t xml:space="preserve">36 recommendations covering </w:t>
      </w:r>
      <w:r>
        <w:rPr>
          <w:rFonts w:ascii="Arial" w:hAnsi="Arial" w:cs="Arial"/>
          <w:sz w:val="24"/>
          <w:szCs w:val="24"/>
        </w:rPr>
        <w:t>a</w:t>
      </w:r>
      <w:r w:rsidRPr="003A3C28">
        <w:rPr>
          <w:rFonts w:ascii="Arial" w:hAnsi="Arial" w:cs="Arial"/>
          <w:sz w:val="24"/>
          <w:szCs w:val="24"/>
        </w:rPr>
        <w:t xml:space="preserve"> range of areas </w:t>
      </w:r>
      <w:r>
        <w:rPr>
          <w:rFonts w:ascii="Arial" w:hAnsi="Arial" w:cs="Arial"/>
          <w:sz w:val="24"/>
          <w:szCs w:val="24"/>
        </w:rPr>
        <w:t>in</w:t>
      </w:r>
      <w:r w:rsidR="001F37B2">
        <w:rPr>
          <w:rFonts w:ascii="Arial" w:hAnsi="Arial" w:cs="Arial"/>
          <w:sz w:val="24"/>
          <w:szCs w:val="24"/>
        </w:rPr>
        <w:t xml:space="preserve">volving </w:t>
      </w:r>
      <w:r w:rsidRPr="003A3C28">
        <w:rPr>
          <w:rFonts w:ascii="Arial" w:hAnsi="Arial" w:cs="Arial"/>
          <w:sz w:val="24"/>
          <w:szCs w:val="24"/>
        </w:rPr>
        <w:t>patient</w:t>
      </w:r>
      <w:r w:rsidR="001D5335">
        <w:rPr>
          <w:rFonts w:ascii="Arial" w:hAnsi="Arial" w:cs="Arial"/>
          <w:sz w:val="24"/>
          <w:szCs w:val="24"/>
        </w:rPr>
        <w:t>-</w:t>
      </w:r>
      <w:r w:rsidRPr="003A3C28">
        <w:rPr>
          <w:rFonts w:ascii="Arial" w:hAnsi="Arial" w:cs="Arial"/>
          <w:sz w:val="24"/>
          <w:szCs w:val="24"/>
        </w:rPr>
        <w:t>centred care, integration, pharmacist prescribing, digital and technology, workforce development, leadership, and quality and governance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A2AF71B" w14:textId="61C8AA9E" w:rsidR="001323E2" w:rsidRDefault="001D5335" w:rsidP="00703825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We accept </w:t>
      </w:r>
      <w:r w:rsidR="00A24364">
        <w:rPr>
          <w:rFonts w:ascii="Arial" w:hAnsi="Arial" w:cs="Arial"/>
          <w:sz w:val="24"/>
          <w:szCs w:val="24"/>
        </w:rPr>
        <w:t xml:space="preserve">the review’s recommendations and </w:t>
      </w:r>
      <w:r>
        <w:rPr>
          <w:rFonts w:ascii="Arial" w:hAnsi="Arial" w:cs="Arial"/>
          <w:sz w:val="24"/>
          <w:szCs w:val="24"/>
          <w:lang w:val="en-US"/>
        </w:rPr>
        <w:t xml:space="preserve">want to see </w:t>
      </w:r>
      <w:r w:rsidR="001323E2">
        <w:rPr>
          <w:rFonts w:ascii="Arial" w:hAnsi="Arial" w:cs="Arial"/>
          <w:sz w:val="24"/>
          <w:szCs w:val="24"/>
        </w:rPr>
        <w:t>collaborative and co</w:t>
      </w:r>
      <w:r w:rsidR="00A24364">
        <w:rPr>
          <w:rFonts w:ascii="Arial" w:hAnsi="Arial" w:cs="Arial"/>
          <w:sz w:val="24"/>
          <w:szCs w:val="24"/>
        </w:rPr>
        <w:t>-</w:t>
      </w:r>
      <w:r w:rsidR="001323E2">
        <w:rPr>
          <w:rFonts w:ascii="Arial" w:hAnsi="Arial" w:cs="Arial"/>
          <w:sz w:val="24"/>
          <w:szCs w:val="24"/>
        </w:rPr>
        <w:t xml:space="preserve">ordinated action between organisations to achieve an innovative and progressive approach to the </w:t>
      </w:r>
      <w:r w:rsidR="00A27A23">
        <w:rPr>
          <w:rFonts w:ascii="Arial" w:hAnsi="Arial" w:cs="Arial"/>
          <w:sz w:val="24"/>
          <w:szCs w:val="24"/>
        </w:rPr>
        <w:t xml:space="preserve">future </w:t>
      </w:r>
      <w:r w:rsidR="001323E2">
        <w:rPr>
          <w:rFonts w:ascii="Arial" w:hAnsi="Arial" w:cs="Arial"/>
          <w:sz w:val="24"/>
          <w:szCs w:val="24"/>
        </w:rPr>
        <w:t>delivery of pharmaceutical care within our hospitals across Wales.</w:t>
      </w:r>
    </w:p>
    <w:p w14:paraId="0D56AF7D" w14:textId="77777777" w:rsidR="001323E2" w:rsidRPr="008B378F" w:rsidRDefault="001323E2" w:rsidP="00703825">
      <w:pPr>
        <w:spacing w:after="120"/>
        <w:rPr>
          <w:rFonts w:ascii="Arial" w:hAnsi="Arial" w:cs="Arial"/>
          <w:sz w:val="24"/>
          <w:szCs w:val="24"/>
        </w:rPr>
      </w:pPr>
      <w:r w:rsidRPr="008B378F">
        <w:rPr>
          <w:rFonts w:ascii="Arial" w:hAnsi="Arial" w:cs="Arial"/>
          <w:sz w:val="24"/>
          <w:szCs w:val="24"/>
        </w:rPr>
        <w:t>Our response</w:t>
      </w:r>
      <w:r w:rsidRPr="008B378F">
        <w:rPr>
          <w:rFonts w:ascii="Arial" w:hAnsi="Arial" w:cs="Arial"/>
          <w:sz w:val="24"/>
          <w:szCs w:val="24"/>
          <w:lang w:val="en-US"/>
        </w:rPr>
        <w:t xml:space="preserve"> </w:t>
      </w:r>
      <w:r w:rsidRPr="008B378F">
        <w:rPr>
          <w:rFonts w:ascii="Arial" w:hAnsi="Arial" w:cs="Arial"/>
          <w:sz w:val="24"/>
          <w:szCs w:val="24"/>
        </w:rPr>
        <w:t>has categorised 60 actions across the following four themes</w:t>
      </w:r>
      <w:r w:rsidR="00987258" w:rsidRPr="008B378F">
        <w:rPr>
          <w:rFonts w:ascii="Arial" w:hAnsi="Arial" w:cs="Arial"/>
          <w:sz w:val="24"/>
          <w:szCs w:val="24"/>
        </w:rPr>
        <w:t xml:space="preserve">, providing a blueprint to transforming hospital clinical pharmacy services </w:t>
      </w:r>
      <w:r w:rsidRPr="008B378F">
        <w:rPr>
          <w:rFonts w:ascii="Arial" w:hAnsi="Arial" w:cs="Arial"/>
          <w:sz w:val="24"/>
          <w:szCs w:val="24"/>
        </w:rPr>
        <w:t xml:space="preserve">to address and meet the ambitions set out in </w:t>
      </w:r>
      <w:hyperlink r:id="rId15" w:history="1">
        <w:r w:rsidR="008B378F" w:rsidRPr="002E2EA2">
          <w:rPr>
            <w:rStyle w:val="Hyperlink"/>
            <w:rFonts w:ascii="Arial" w:hAnsi="Arial" w:cs="Arial"/>
            <w:color w:val="0070C0"/>
            <w:sz w:val="24"/>
            <w:szCs w:val="24"/>
          </w:rPr>
          <w:t>Pharmacy: Delivering a healthier Wales (rpharms.com)</w:t>
        </w:r>
      </w:hyperlink>
      <w:r w:rsidRPr="008B378F">
        <w:rPr>
          <w:rFonts w:ascii="Arial" w:hAnsi="Arial" w:cs="Arial"/>
          <w:sz w:val="24"/>
          <w:szCs w:val="24"/>
        </w:rPr>
        <w:t>:</w:t>
      </w:r>
    </w:p>
    <w:p w14:paraId="5196F85F" w14:textId="77777777" w:rsidR="001323E2" w:rsidRPr="008B378F" w:rsidRDefault="001323E2" w:rsidP="00703825">
      <w:pPr>
        <w:numPr>
          <w:ilvl w:val="0"/>
          <w:numId w:val="5"/>
        </w:numPr>
        <w:spacing w:after="120"/>
        <w:rPr>
          <w:rFonts w:ascii="Arial" w:hAnsi="Arial" w:cs="Arial"/>
          <w:sz w:val="24"/>
          <w:szCs w:val="24"/>
        </w:rPr>
      </w:pPr>
      <w:r w:rsidRPr="008B378F">
        <w:rPr>
          <w:rFonts w:ascii="Arial" w:hAnsi="Arial" w:cs="Arial"/>
          <w:sz w:val="24"/>
          <w:szCs w:val="24"/>
        </w:rPr>
        <w:t>Enabling pharmacy professionals to practise in areas where they add most value;</w:t>
      </w:r>
    </w:p>
    <w:p w14:paraId="27C32390" w14:textId="77777777" w:rsidR="001323E2" w:rsidRPr="008B378F" w:rsidRDefault="001323E2" w:rsidP="00703825">
      <w:pPr>
        <w:numPr>
          <w:ilvl w:val="0"/>
          <w:numId w:val="5"/>
        </w:numPr>
        <w:spacing w:after="120"/>
        <w:rPr>
          <w:rFonts w:ascii="Arial" w:hAnsi="Arial" w:cs="Arial"/>
          <w:sz w:val="24"/>
          <w:szCs w:val="24"/>
        </w:rPr>
      </w:pPr>
      <w:r w:rsidRPr="008B378F">
        <w:rPr>
          <w:rFonts w:ascii="Arial" w:hAnsi="Arial" w:cs="Arial"/>
          <w:sz w:val="24"/>
          <w:szCs w:val="24"/>
        </w:rPr>
        <w:t>Developing hospital pharmacy teams to deliver outstanding clinical care;</w:t>
      </w:r>
    </w:p>
    <w:p w14:paraId="043816FE" w14:textId="77777777" w:rsidR="001323E2" w:rsidRPr="008B378F" w:rsidRDefault="001323E2" w:rsidP="00703825">
      <w:pPr>
        <w:numPr>
          <w:ilvl w:val="0"/>
          <w:numId w:val="5"/>
        </w:numPr>
        <w:spacing w:after="120"/>
        <w:rPr>
          <w:rFonts w:ascii="Arial" w:hAnsi="Arial" w:cs="Arial"/>
          <w:sz w:val="24"/>
          <w:szCs w:val="24"/>
        </w:rPr>
      </w:pPr>
      <w:r w:rsidRPr="008B378F">
        <w:rPr>
          <w:rFonts w:ascii="Arial" w:hAnsi="Arial" w:cs="Arial"/>
          <w:sz w:val="24"/>
          <w:szCs w:val="24"/>
        </w:rPr>
        <w:t xml:space="preserve">Strengthening quality, pharmacy leadership, and governance at all levels; and </w:t>
      </w:r>
    </w:p>
    <w:p w14:paraId="2A745629" w14:textId="6A464A36" w:rsidR="00C931B8" w:rsidRPr="001D5335" w:rsidRDefault="001323E2" w:rsidP="00991A2C">
      <w:pPr>
        <w:numPr>
          <w:ilvl w:val="0"/>
          <w:numId w:val="5"/>
        </w:numPr>
        <w:spacing w:after="120"/>
        <w:rPr>
          <w:rFonts w:ascii="Arial" w:hAnsi="Arial" w:cs="Arial"/>
          <w:sz w:val="24"/>
          <w:szCs w:val="24"/>
        </w:rPr>
      </w:pPr>
      <w:r w:rsidRPr="008B378F">
        <w:rPr>
          <w:rFonts w:ascii="Arial" w:hAnsi="Arial" w:cs="Arial"/>
          <w:sz w:val="24"/>
          <w:szCs w:val="24"/>
        </w:rPr>
        <w:t>Realising the potential of digital, automation and other technological advances to transform how pharmaceutical care is provided.</w:t>
      </w:r>
    </w:p>
    <w:p w14:paraId="4C1A370A" w14:textId="163D610E" w:rsidR="001323E2" w:rsidRDefault="001323E2" w:rsidP="00703825">
      <w:pPr>
        <w:spacing w:after="120"/>
        <w:rPr>
          <w:rFonts w:ascii="Arial" w:hAnsi="Arial" w:cs="Arial"/>
          <w:sz w:val="24"/>
          <w:szCs w:val="24"/>
        </w:rPr>
      </w:pPr>
      <w:r w:rsidRPr="00F27A11">
        <w:rPr>
          <w:rFonts w:ascii="Arial" w:hAnsi="Arial" w:cs="Arial"/>
          <w:sz w:val="24"/>
          <w:szCs w:val="24"/>
        </w:rPr>
        <w:t xml:space="preserve">The review’s findings </w:t>
      </w:r>
      <w:r>
        <w:rPr>
          <w:rFonts w:ascii="Arial" w:hAnsi="Arial" w:cs="Arial"/>
          <w:sz w:val="24"/>
          <w:szCs w:val="24"/>
        </w:rPr>
        <w:t xml:space="preserve">have </w:t>
      </w:r>
      <w:r w:rsidRPr="00F27A11">
        <w:rPr>
          <w:rFonts w:ascii="Arial" w:hAnsi="Arial" w:cs="Arial"/>
          <w:sz w:val="24"/>
          <w:szCs w:val="24"/>
        </w:rPr>
        <w:t>reinforce</w:t>
      </w:r>
      <w:r>
        <w:rPr>
          <w:rFonts w:ascii="Arial" w:hAnsi="Arial" w:cs="Arial"/>
          <w:sz w:val="24"/>
          <w:szCs w:val="24"/>
        </w:rPr>
        <w:t>d</w:t>
      </w:r>
      <w:r w:rsidRPr="00F27A11">
        <w:rPr>
          <w:rFonts w:ascii="Arial" w:hAnsi="Arial" w:cs="Arial"/>
          <w:sz w:val="24"/>
          <w:szCs w:val="24"/>
        </w:rPr>
        <w:t xml:space="preserve"> that clinical pharmacy services are an essential component of high-quality hospital care, helping to improve health outcomes and prevent avoidable harm</w:t>
      </w:r>
      <w:r>
        <w:rPr>
          <w:rFonts w:ascii="Arial" w:hAnsi="Arial" w:cs="Arial"/>
          <w:sz w:val="24"/>
          <w:szCs w:val="24"/>
        </w:rPr>
        <w:t>.</w:t>
      </w:r>
      <w:r w:rsidRPr="00F27A11">
        <w:rPr>
          <w:rFonts w:ascii="Arial" w:hAnsi="Arial" w:cs="Arial"/>
          <w:sz w:val="24"/>
          <w:szCs w:val="24"/>
        </w:rPr>
        <w:t xml:space="preserve"> </w:t>
      </w:r>
      <w:r w:rsidR="001D5335">
        <w:rPr>
          <w:rFonts w:ascii="Arial" w:hAnsi="Arial" w:cs="Arial"/>
          <w:sz w:val="24"/>
          <w:szCs w:val="24"/>
        </w:rPr>
        <w:t xml:space="preserve">But as </w:t>
      </w:r>
      <w:r>
        <w:rPr>
          <w:rFonts w:ascii="Arial" w:hAnsi="Arial" w:cs="Arial"/>
          <w:sz w:val="24"/>
          <w:szCs w:val="24"/>
        </w:rPr>
        <w:t xml:space="preserve">the nature of hospital care changes, so too must the provision of clinical pharmacy services to better meet the health needs of people </w:t>
      </w:r>
      <w:r w:rsidR="001D5335">
        <w:rPr>
          <w:rFonts w:ascii="Arial" w:hAnsi="Arial" w:cs="Arial"/>
          <w:sz w:val="24"/>
          <w:szCs w:val="24"/>
        </w:rPr>
        <w:t xml:space="preserve">all over </w:t>
      </w:r>
      <w:r>
        <w:rPr>
          <w:rFonts w:ascii="Arial" w:hAnsi="Arial" w:cs="Arial"/>
          <w:sz w:val="24"/>
          <w:szCs w:val="24"/>
        </w:rPr>
        <w:t>Wales</w:t>
      </w:r>
      <w:r w:rsidR="001F37B2">
        <w:rPr>
          <w:rFonts w:ascii="Arial" w:hAnsi="Arial" w:cs="Arial"/>
          <w:sz w:val="24"/>
          <w:szCs w:val="24"/>
        </w:rPr>
        <w:t>.</w:t>
      </w:r>
    </w:p>
    <w:p w14:paraId="24BE53CD" w14:textId="77777777" w:rsidR="006E4A20" w:rsidRDefault="006E4A20" w:rsidP="00703825">
      <w:pPr>
        <w:spacing w:after="120"/>
        <w:rPr>
          <w:rFonts w:ascii="Arial" w:hAnsi="Arial" w:cs="Arial"/>
          <w:sz w:val="24"/>
          <w:szCs w:val="24"/>
        </w:rPr>
      </w:pPr>
    </w:p>
    <w:p w14:paraId="1BAC622A" w14:textId="77777777" w:rsidR="008532BF" w:rsidRPr="005224A3" w:rsidRDefault="008532BF" w:rsidP="00703825">
      <w:pPr>
        <w:rPr>
          <w:rFonts w:ascii="Arial" w:hAnsi="Arial" w:cs="Arial"/>
          <w:sz w:val="24"/>
          <w:szCs w:val="24"/>
        </w:rPr>
      </w:pPr>
    </w:p>
    <w:sectPr w:rsidR="008532BF" w:rsidRPr="005224A3" w:rsidSect="001A39E2"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C2ACE" w14:textId="77777777" w:rsidR="0047331E" w:rsidRDefault="0047331E">
      <w:r>
        <w:separator/>
      </w:r>
    </w:p>
  </w:endnote>
  <w:endnote w:type="continuationSeparator" w:id="0">
    <w:p w14:paraId="227194DE" w14:textId="77777777" w:rsidR="0047331E" w:rsidRDefault="00473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789A6" w14:textId="77777777" w:rsidR="004C0E6F" w:rsidRDefault="004C0E6F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D8734F" w14:textId="77777777" w:rsidR="004C0E6F" w:rsidRDefault="004C0E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45733" w14:textId="77777777" w:rsidR="004C0E6F" w:rsidRDefault="004C0E6F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6DE5">
      <w:rPr>
        <w:rStyle w:val="PageNumber"/>
        <w:noProof/>
      </w:rPr>
      <w:t>2</w:t>
    </w:r>
    <w:r>
      <w:rPr>
        <w:rStyle w:val="PageNumber"/>
      </w:rPr>
      <w:fldChar w:fldCharType="end"/>
    </w:r>
  </w:p>
  <w:p w14:paraId="0B221F4A" w14:textId="77777777" w:rsidR="004C0E6F" w:rsidRDefault="004C0E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12EA2" w14:textId="77777777" w:rsidR="004C0E6F" w:rsidRPr="00A845A9" w:rsidRDefault="004C0E6F" w:rsidP="00AD42B5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322B7" w14:textId="77777777" w:rsidR="0047331E" w:rsidRDefault="0047331E">
      <w:r>
        <w:separator/>
      </w:r>
    </w:p>
  </w:footnote>
  <w:footnote w:type="continuationSeparator" w:id="0">
    <w:p w14:paraId="76E59171" w14:textId="77777777" w:rsidR="0047331E" w:rsidRDefault="00473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18B0B" w14:textId="0933337A" w:rsidR="004C0E6F" w:rsidRDefault="001D5335">
    <w:r>
      <w:rPr>
        <w:noProof/>
      </w:rPr>
      <w:drawing>
        <wp:anchor distT="0" distB="0" distL="114300" distR="114300" simplePos="0" relativeHeight="251657728" behindDoc="0" locked="0" layoutInCell="1" allowOverlap="1" wp14:anchorId="7932A121" wp14:editId="671419EB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AFEA75" w14:textId="77777777" w:rsidR="004C0E6F" w:rsidRDefault="004C0E6F">
    <w:pPr>
      <w:pStyle w:val="Header"/>
    </w:pPr>
  </w:p>
  <w:p w14:paraId="25C24C98" w14:textId="77777777" w:rsidR="004C0E6F" w:rsidRDefault="004C0E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31C70"/>
    <w:multiLevelType w:val="hybridMultilevel"/>
    <w:tmpl w:val="71CE55A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DE3648B"/>
    <w:multiLevelType w:val="hybridMultilevel"/>
    <w:tmpl w:val="61963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1CDBB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04B43"/>
    <w:multiLevelType w:val="hybridMultilevel"/>
    <w:tmpl w:val="3A7E3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E48B4"/>
    <w:multiLevelType w:val="hybridMultilevel"/>
    <w:tmpl w:val="A6B061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CAEB58E">
      <w:numFmt w:val="bullet"/>
      <w:lvlText w:val=""/>
      <w:lvlJc w:val="left"/>
      <w:rPr>
        <w:rFonts w:ascii="Symbol" w:eastAsia="Calibri" w:hAnsi="Symbo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6012F"/>
    <w:multiLevelType w:val="hybridMultilevel"/>
    <w:tmpl w:val="46268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354B3"/>
    <w:multiLevelType w:val="hybridMultilevel"/>
    <w:tmpl w:val="2B06E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404993">
    <w:abstractNumId w:val="1"/>
  </w:num>
  <w:num w:numId="2" w16cid:durableId="1600942585">
    <w:abstractNumId w:val="0"/>
  </w:num>
  <w:num w:numId="3" w16cid:durableId="1049643519">
    <w:abstractNumId w:val="2"/>
  </w:num>
  <w:num w:numId="4" w16cid:durableId="230238034">
    <w:abstractNumId w:val="4"/>
  </w:num>
  <w:num w:numId="5" w16cid:durableId="759520333">
    <w:abstractNumId w:val="5"/>
  </w:num>
  <w:num w:numId="6" w16cid:durableId="8106820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1210D"/>
    <w:rsid w:val="00016DC7"/>
    <w:rsid w:val="00022195"/>
    <w:rsid w:val="00023B69"/>
    <w:rsid w:val="00042F23"/>
    <w:rsid w:val="000473F8"/>
    <w:rsid w:val="000516D9"/>
    <w:rsid w:val="00062F55"/>
    <w:rsid w:val="0007133A"/>
    <w:rsid w:val="00090C3D"/>
    <w:rsid w:val="00096353"/>
    <w:rsid w:val="00097118"/>
    <w:rsid w:val="000C31A8"/>
    <w:rsid w:val="000C3A52"/>
    <w:rsid w:val="000C53DB"/>
    <w:rsid w:val="000D22D7"/>
    <w:rsid w:val="000E1A77"/>
    <w:rsid w:val="000F3EEE"/>
    <w:rsid w:val="000F79AE"/>
    <w:rsid w:val="001003E6"/>
    <w:rsid w:val="00101703"/>
    <w:rsid w:val="00104DC0"/>
    <w:rsid w:val="00106391"/>
    <w:rsid w:val="00120D51"/>
    <w:rsid w:val="001323E2"/>
    <w:rsid w:val="00134918"/>
    <w:rsid w:val="001460B1"/>
    <w:rsid w:val="00146477"/>
    <w:rsid w:val="0017102C"/>
    <w:rsid w:val="00172A8A"/>
    <w:rsid w:val="00187D26"/>
    <w:rsid w:val="001950F8"/>
    <w:rsid w:val="001A39E2"/>
    <w:rsid w:val="001A75CB"/>
    <w:rsid w:val="001B027C"/>
    <w:rsid w:val="001B288D"/>
    <w:rsid w:val="001B32B5"/>
    <w:rsid w:val="001B6BAB"/>
    <w:rsid w:val="001C532F"/>
    <w:rsid w:val="001C5455"/>
    <w:rsid w:val="001C6552"/>
    <w:rsid w:val="001D5335"/>
    <w:rsid w:val="001F16CE"/>
    <w:rsid w:val="001F37B2"/>
    <w:rsid w:val="00210383"/>
    <w:rsid w:val="00211A5E"/>
    <w:rsid w:val="002212A2"/>
    <w:rsid w:val="00222279"/>
    <w:rsid w:val="00223E62"/>
    <w:rsid w:val="002433D2"/>
    <w:rsid w:val="002478CF"/>
    <w:rsid w:val="00260503"/>
    <w:rsid w:val="00276342"/>
    <w:rsid w:val="00293416"/>
    <w:rsid w:val="002A154E"/>
    <w:rsid w:val="002A5310"/>
    <w:rsid w:val="002B29E5"/>
    <w:rsid w:val="002B2A1A"/>
    <w:rsid w:val="002C4E64"/>
    <w:rsid w:val="002C57B6"/>
    <w:rsid w:val="002D17A1"/>
    <w:rsid w:val="002D4045"/>
    <w:rsid w:val="002E2EA2"/>
    <w:rsid w:val="002F0EB9"/>
    <w:rsid w:val="002F53A9"/>
    <w:rsid w:val="0030477A"/>
    <w:rsid w:val="00314E36"/>
    <w:rsid w:val="003220C1"/>
    <w:rsid w:val="003246C2"/>
    <w:rsid w:val="00356BF3"/>
    <w:rsid w:val="00356D7B"/>
    <w:rsid w:val="00357893"/>
    <w:rsid w:val="00370471"/>
    <w:rsid w:val="00375297"/>
    <w:rsid w:val="0039268B"/>
    <w:rsid w:val="00397A97"/>
    <w:rsid w:val="00397DC8"/>
    <w:rsid w:val="003A299B"/>
    <w:rsid w:val="003A3C28"/>
    <w:rsid w:val="003B1503"/>
    <w:rsid w:val="003B3D64"/>
    <w:rsid w:val="003C48A6"/>
    <w:rsid w:val="003C5133"/>
    <w:rsid w:val="003D33D4"/>
    <w:rsid w:val="003F4681"/>
    <w:rsid w:val="003F7FDC"/>
    <w:rsid w:val="00403A5C"/>
    <w:rsid w:val="00407004"/>
    <w:rsid w:val="00426CE8"/>
    <w:rsid w:val="0043031D"/>
    <w:rsid w:val="00434780"/>
    <w:rsid w:val="00442F94"/>
    <w:rsid w:val="00447C91"/>
    <w:rsid w:val="00453BCC"/>
    <w:rsid w:val="00463925"/>
    <w:rsid w:val="0046757C"/>
    <w:rsid w:val="0047331E"/>
    <w:rsid w:val="00480A3B"/>
    <w:rsid w:val="00481574"/>
    <w:rsid w:val="00494D5A"/>
    <w:rsid w:val="004A4EE5"/>
    <w:rsid w:val="004B3B65"/>
    <w:rsid w:val="004C0E6F"/>
    <w:rsid w:val="004C62F9"/>
    <w:rsid w:val="004D061B"/>
    <w:rsid w:val="004E3AB5"/>
    <w:rsid w:val="004E7670"/>
    <w:rsid w:val="005105BC"/>
    <w:rsid w:val="005224A3"/>
    <w:rsid w:val="00522D05"/>
    <w:rsid w:val="00527F08"/>
    <w:rsid w:val="00533FC9"/>
    <w:rsid w:val="0054202D"/>
    <w:rsid w:val="005739BB"/>
    <w:rsid w:val="00574BB3"/>
    <w:rsid w:val="00582B5D"/>
    <w:rsid w:val="005913B3"/>
    <w:rsid w:val="005A22E2"/>
    <w:rsid w:val="005B030B"/>
    <w:rsid w:val="005D2010"/>
    <w:rsid w:val="005D2A41"/>
    <w:rsid w:val="005D7663"/>
    <w:rsid w:val="005E09E5"/>
    <w:rsid w:val="005F32CB"/>
    <w:rsid w:val="00616B46"/>
    <w:rsid w:val="00631A6A"/>
    <w:rsid w:val="0063490A"/>
    <w:rsid w:val="0064285E"/>
    <w:rsid w:val="0064691E"/>
    <w:rsid w:val="00647AED"/>
    <w:rsid w:val="00654C0A"/>
    <w:rsid w:val="006575A8"/>
    <w:rsid w:val="006633C7"/>
    <w:rsid w:val="00663F04"/>
    <w:rsid w:val="006814BD"/>
    <w:rsid w:val="006851E7"/>
    <w:rsid w:val="0069133F"/>
    <w:rsid w:val="00694904"/>
    <w:rsid w:val="006A4399"/>
    <w:rsid w:val="006B340E"/>
    <w:rsid w:val="006B461D"/>
    <w:rsid w:val="006B68B2"/>
    <w:rsid w:val="006C6F47"/>
    <w:rsid w:val="006E0A2C"/>
    <w:rsid w:val="006E4A20"/>
    <w:rsid w:val="006F5FCD"/>
    <w:rsid w:val="0070325F"/>
    <w:rsid w:val="00703825"/>
    <w:rsid w:val="00703993"/>
    <w:rsid w:val="00717F69"/>
    <w:rsid w:val="0073380E"/>
    <w:rsid w:val="00743B79"/>
    <w:rsid w:val="00746F95"/>
    <w:rsid w:val="007521F0"/>
    <w:rsid w:val="007523BC"/>
    <w:rsid w:val="00752C48"/>
    <w:rsid w:val="007609C8"/>
    <w:rsid w:val="0077275C"/>
    <w:rsid w:val="00776C75"/>
    <w:rsid w:val="007A05FB"/>
    <w:rsid w:val="007A4322"/>
    <w:rsid w:val="007A64C5"/>
    <w:rsid w:val="007A6B88"/>
    <w:rsid w:val="007B5260"/>
    <w:rsid w:val="007B796A"/>
    <w:rsid w:val="007C24E7"/>
    <w:rsid w:val="007C757F"/>
    <w:rsid w:val="007D1402"/>
    <w:rsid w:val="007E47BE"/>
    <w:rsid w:val="007F582F"/>
    <w:rsid w:val="007F5E64"/>
    <w:rsid w:val="007F723E"/>
    <w:rsid w:val="00800FA0"/>
    <w:rsid w:val="0080456F"/>
    <w:rsid w:val="00806111"/>
    <w:rsid w:val="00812370"/>
    <w:rsid w:val="0082411A"/>
    <w:rsid w:val="008251E4"/>
    <w:rsid w:val="0082568D"/>
    <w:rsid w:val="00831CD0"/>
    <w:rsid w:val="00833E82"/>
    <w:rsid w:val="00841628"/>
    <w:rsid w:val="00846160"/>
    <w:rsid w:val="0085198E"/>
    <w:rsid w:val="008532BF"/>
    <w:rsid w:val="00877BD2"/>
    <w:rsid w:val="008825C7"/>
    <w:rsid w:val="008A0002"/>
    <w:rsid w:val="008A3C5C"/>
    <w:rsid w:val="008A3E7E"/>
    <w:rsid w:val="008A56A2"/>
    <w:rsid w:val="008B378F"/>
    <w:rsid w:val="008B735A"/>
    <w:rsid w:val="008B7927"/>
    <w:rsid w:val="008C25EE"/>
    <w:rsid w:val="008D1E0B"/>
    <w:rsid w:val="008D5488"/>
    <w:rsid w:val="008E20E9"/>
    <w:rsid w:val="008F0CC6"/>
    <w:rsid w:val="008F2F71"/>
    <w:rsid w:val="008F789E"/>
    <w:rsid w:val="00903260"/>
    <w:rsid w:val="00904BF7"/>
    <w:rsid w:val="00913B2A"/>
    <w:rsid w:val="00926951"/>
    <w:rsid w:val="00942DA1"/>
    <w:rsid w:val="009502BF"/>
    <w:rsid w:val="00953A46"/>
    <w:rsid w:val="00967473"/>
    <w:rsid w:val="00973090"/>
    <w:rsid w:val="00974E2A"/>
    <w:rsid w:val="00987258"/>
    <w:rsid w:val="00991A2C"/>
    <w:rsid w:val="0099207D"/>
    <w:rsid w:val="00995EEC"/>
    <w:rsid w:val="009E0E9C"/>
    <w:rsid w:val="009E4974"/>
    <w:rsid w:val="009F06C3"/>
    <w:rsid w:val="009F72AA"/>
    <w:rsid w:val="00A00B38"/>
    <w:rsid w:val="00A02A03"/>
    <w:rsid w:val="00A1106E"/>
    <w:rsid w:val="00A17606"/>
    <w:rsid w:val="00A200E6"/>
    <w:rsid w:val="00A204C9"/>
    <w:rsid w:val="00A23742"/>
    <w:rsid w:val="00A24364"/>
    <w:rsid w:val="00A26D67"/>
    <w:rsid w:val="00A27A23"/>
    <w:rsid w:val="00A3247B"/>
    <w:rsid w:val="00A35CBB"/>
    <w:rsid w:val="00A502C6"/>
    <w:rsid w:val="00A557F3"/>
    <w:rsid w:val="00A57836"/>
    <w:rsid w:val="00A72CF3"/>
    <w:rsid w:val="00A767C6"/>
    <w:rsid w:val="00A845A9"/>
    <w:rsid w:val="00A86958"/>
    <w:rsid w:val="00A97AF7"/>
    <w:rsid w:val="00AA3482"/>
    <w:rsid w:val="00AA5651"/>
    <w:rsid w:val="00AA5848"/>
    <w:rsid w:val="00AA7750"/>
    <w:rsid w:val="00AB1B7D"/>
    <w:rsid w:val="00AD42B5"/>
    <w:rsid w:val="00AE064D"/>
    <w:rsid w:val="00AE0D42"/>
    <w:rsid w:val="00AF056B"/>
    <w:rsid w:val="00AF1DA1"/>
    <w:rsid w:val="00B01D14"/>
    <w:rsid w:val="00B03163"/>
    <w:rsid w:val="00B1218C"/>
    <w:rsid w:val="00B171FC"/>
    <w:rsid w:val="00B239BA"/>
    <w:rsid w:val="00B437DF"/>
    <w:rsid w:val="00B45509"/>
    <w:rsid w:val="00B468BB"/>
    <w:rsid w:val="00B536F0"/>
    <w:rsid w:val="00B54FA8"/>
    <w:rsid w:val="00B76FE5"/>
    <w:rsid w:val="00B81F17"/>
    <w:rsid w:val="00B840EE"/>
    <w:rsid w:val="00B90677"/>
    <w:rsid w:val="00BA20D8"/>
    <w:rsid w:val="00BB6619"/>
    <w:rsid w:val="00BD2045"/>
    <w:rsid w:val="00BD61B9"/>
    <w:rsid w:val="00C033D4"/>
    <w:rsid w:val="00C138C1"/>
    <w:rsid w:val="00C1469F"/>
    <w:rsid w:val="00C23CC6"/>
    <w:rsid w:val="00C27F1D"/>
    <w:rsid w:val="00C37539"/>
    <w:rsid w:val="00C43B4A"/>
    <w:rsid w:val="00C55799"/>
    <w:rsid w:val="00C57908"/>
    <w:rsid w:val="00C64FA5"/>
    <w:rsid w:val="00C84A12"/>
    <w:rsid w:val="00C931B8"/>
    <w:rsid w:val="00CA56F2"/>
    <w:rsid w:val="00CA6ADD"/>
    <w:rsid w:val="00CB00D7"/>
    <w:rsid w:val="00CB51CA"/>
    <w:rsid w:val="00CC1756"/>
    <w:rsid w:val="00CD103A"/>
    <w:rsid w:val="00CD7555"/>
    <w:rsid w:val="00CE1BC3"/>
    <w:rsid w:val="00CF0BAB"/>
    <w:rsid w:val="00CF2F49"/>
    <w:rsid w:val="00CF3DC5"/>
    <w:rsid w:val="00CF5F66"/>
    <w:rsid w:val="00CF7902"/>
    <w:rsid w:val="00D017E2"/>
    <w:rsid w:val="00D0322E"/>
    <w:rsid w:val="00D140D5"/>
    <w:rsid w:val="00D14574"/>
    <w:rsid w:val="00D14A98"/>
    <w:rsid w:val="00D16D97"/>
    <w:rsid w:val="00D24270"/>
    <w:rsid w:val="00D27756"/>
    <w:rsid w:val="00D27F42"/>
    <w:rsid w:val="00D431BF"/>
    <w:rsid w:val="00D45697"/>
    <w:rsid w:val="00D7710F"/>
    <w:rsid w:val="00DB379A"/>
    <w:rsid w:val="00DC2305"/>
    <w:rsid w:val="00DC4DDF"/>
    <w:rsid w:val="00DC53A1"/>
    <w:rsid w:val="00DD26B8"/>
    <w:rsid w:val="00DD4B82"/>
    <w:rsid w:val="00DE0893"/>
    <w:rsid w:val="00DE41F0"/>
    <w:rsid w:val="00DE634E"/>
    <w:rsid w:val="00DF0CB4"/>
    <w:rsid w:val="00E02006"/>
    <w:rsid w:val="00E02645"/>
    <w:rsid w:val="00E1556F"/>
    <w:rsid w:val="00E25383"/>
    <w:rsid w:val="00E3419E"/>
    <w:rsid w:val="00E42796"/>
    <w:rsid w:val="00E45F7A"/>
    <w:rsid w:val="00E47B1A"/>
    <w:rsid w:val="00E62E15"/>
    <w:rsid w:val="00E631B1"/>
    <w:rsid w:val="00E641A0"/>
    <w:rsid w:val="00E77C84"/>
    <w:rsid w:val="00E831AD"/>
    <w:rsid w:val="00E94343"/>
    <w:rsid w:val="00EA4AA5"/>
    <w:rsid w:val="00EA531C"/>
    <w:rsid w:val="00EB248F"/>
    <w:rsid w:val="00EB5F93"/>
    <w:rsid w:val="00EC0568"/>
    <w:rsid w:val="00EC4812"/>
    <w:rsid w:val="00ED151D"/>
    <w:rsid w:val="00ED5340"/>
    <w:rsid w:val="00EE32FA"/>
    <w:rsid w:val="00EE6B28"/>
    <w:rsid w:val="00EE721A"/>
    <w:rsid w:val="00F0272E"/>
    <w:rsid w:val="00F07327"/>
    <w:rsid w:val="00F2438B"/>
    <w:rsid w:val="00F27A11"/>
    <w:rsid w:val="00F42D40"/>
    <w:rsid w:val="00F44A89"/>
    <w:rsid w:val="00F611C8"/>
    <w:rsid w:val="00F621D7"/>
    <w:rsid w:val="00F71135"/>
    <w:rsid w:val="00F81C33"/>
    <w:rsid w:val="00F97613"/>
    <w:rsid w:val="00FB0199"/>
    <w:rsid w:val="00FC4371"/>
    <w:rsid w:val="00FD7053"/>
    <w:rsid w:val="00FE3F6F"/>
    <w:rsid w:val="00FE6DE5"/>
    <w:rsid w:val="00FF0966"/>
    <w:rsid w:val="00FF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734FF2"/>
  <w15:chartTrackingRefBased/>
  <w15:docId w15:val="{B6FA6669-266E-4AC9-8285-82C30697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E1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E1BC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8F2F71"/>
    <w:pPr>
      <w:autoSpaceDE w:val="0"/>
      <w:autoSpaceDN w:val="0"/>
      <w:adjustRightInd w:val="0"/>
    </w:pPr>
    <w:rPr>
      <w:rFonts w:ascii="Frutiger LT Std 45 Light" w:hAnsi="Frutiger LT Std 45 Light" w:cs="Frutiger LT Std 45 Light"/>
      <w:color w:val="000000"/>
      <w:sz w:val="24"/>
      <w:szCs w:val="24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F611C8"/>
    <w:pPr>
      <w:spacing w:after="200" w:line="276" w:lineRule="auto"/>
      <w:ind w:left="720"/>
      <w:contextualSpacing/>
    </w:pPr>
    <w:rPr>
      <w:rFonts w:ascii="Arial" w:eastAsia="Calibri" w:hAnsi="Arial"/>
      <w:sz w:val="24"/>
      <w:szCs w:val="22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F611C8"/>
    <w:rPr>
      <w:rFonts w:ascii="Arial" w:eastAsia="Calibri" w:hAnsi="Arial"/>
      <w:sz w:val="24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447C91"/>
    <w:rPr>
      <w:rFonts w:ascii="Arial" w:eastAsia="Calibri" w:hAnsi="Arial"/>
      <w:sz w:val="24"/>
      <w:szCs w:val="21"/>
    </w:rPr>
  </w:style>
  <w:style w:type="character" w:customStyle="1" w:styleId="PlainTextChar">
    <w:name w:val="Plain Text Char"/>
    <w:link w:val="PlainText"/>
    <w:uiPriority w:val="99"/>
    <w:rsid w:val="00447C91"/>
    <w:rPr>
      <w:rFonts w:ascii="Arial" w:eastAsia="Calibri" w:hAnsi="Arial"/>
      <w:sz w:val="24"/>
      <w:szCs w:val="21"/>
      <w:lang w:eastAsia="en-US"/>
    </w:rPr>
  </w:style>
  <w:style w:type="character" w:styleId="CommentReference">
    <w:name w:val="annotation reference"/>
    <w:rsid w:val="00904B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4BF7"/>
    <w:rPr>
      <w:sz w:val="20"/>
    </w:rPr>
  </w:style>
  <w:style w:type="character" w:customStyle="1" w:styleId="CommentTextChar">
    <w:name w:val="Comment Text Char"/>
    <w:link w:val="CommentText"/>
    <w:rsid w:val="00904BF7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04BF7"/>
    <w:rPr>
      <w:b/>
      <w:bCs/>
    </w:rPr>
  </w:style>
  <w:style w:type="character" w:customStyle="1" w:styleId="CommentSubjectChar">
    <w:name w:val="Comment Subject Char"/>
    <w:link w:val="CommentSubject"/>
    <w:rsid w:val="00904BF7"/>
    <w:rPr>
      <w:rFonts w:ascii="TradeGothic" w:hAnsi="TradeGothic"/>
      <w:b/>
      <w:bCs/>
      <w:lang w:eastAsia="en-US"/>
    </w:rPr>
  </w:style>
  <w:style w:type="table" w:styleId="TableGrid">
    <w:name w:val="Table Grid"/>
    <w:basedOn w:val="TableNormal"/>
    <w:uiPriority w:val="39"/>
    <w:rsid w:val="005420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F1DA1"/>
    <w:rPr>
      <w:rFonts w:ascii="TradeGothic" w:hAnsi="TradeGothic"/>
      <w:sz w:val="22"/>
      <w:lang w:eastAsia="en-US"/>
    </w:rPr>
  </w:style>
  <w:style w:type="character" w:styleId="UnresolvedMention">
    <w:name w:val="Unresolved Mention"/>
    <w:uiPriority w:val="99"/>
    <w:semiHidden/>
    <w:unhideWhenUsed/>
    <w:rsid w:val="003A3C28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522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80768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8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14527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38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47925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8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492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6394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5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ov.wales/six-goals-urgent-and-emergency-care-policy-handbook-2021-2026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rpharms.com/wales/pharmacy-delivering-a-healthier-wale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s%3A%2F%2Fwww.gov.wales%2Freview-clinical-pharmacy-services-nhs-hospitals-wales&amp;data=05%7C01%7CMelanie.Davies%40gov.wales%7C6d716633ecf64893ca0d08dbb44404c4%7Ca2cc36c592804ae78887d06dab89216b%7C0%7C0%7C638301976442440021%7CUnknown%7CTWFpbGZsb3d8eyJWIjoiMC4wLjAwMDAiLCJQIjoiV2luMzIiLCJBTiI6Ik1haWwiLCJXVCI6Mn0%3D%7C3000%7C%7C%7C&amp;sdata=Z968GPu%2Fs7uQuOtPDwRBxGHs%2Fd%2BSq2MVkYma%2FXzTcvM%3D&amp;reserved=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rpharms.com/wales/pharmacy-delivering-a-healthier-wales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ov.wales/transforming-and-modernising-planned-care-and-reducing-waiting-lis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A46796683</value>
    </field>
    <field name="Objective-Title">
      <value order="0">Written Statement - Independent review of clinical pharmacy services in NHS hospitals in Wales_September 2023_English_final</value>
    </field>
    <field name="Objective-Description">
      <value order="0"/>
    </field>
    <field name="Objective-CreationStamp">
      <value order="0">2023-09-19T12:31:06Z</value>
    </field>
    <field name="Objective-IsApproved">
      <value order="0">false</value>
    </field>
    <field name="Objective-IsPublished">
      <value order="0">true</value>
    </field>
    <field name="Objective-DatePublished">
      <value order="0">2023-09-19T12:39:27Z</value>
    </field>
    <field name="Objective-ModificationStamp">
      <value order="0">2023-09-19T12:39:27Z</value>
    </field>
    <field name="Objective-Owner">
      <value order="0">Davies, Melanie (HSS - Primary Care &amp; Mental Health)</value>
    </field>
    <field name="Objective-Path">
      <value order="0">Objective Global Folder:#Business File Plan:WG Organisational Groups:NEW - Post April 2022 - Health &amp; Social Services:HSS Director of Primary Care &amp; Mental Health:Health &amp; Social Services (HSS) - Pharmacy &amp; Prescribing:1 - Save:Pharmacy &amp; Prescribing:Ministerial Advice:Current files:Eluned Morgan - Minister for Health &amp; Social Services - Ministerial Advice - Pharmacy &amp; Prescribing - 2023-2024:MA/EM/2073/23 - Independent Review of Hospital Clinical Pharmacy Services -  Welsh Government Response</value>
    </field>
    <field name="Objective-Parent">
      <value order="0">MA/EM/2073/23 - Independent Review of Hospital Clinical Pharmacy Services -  Welsh Government Response</value>
    </field>
    <field name="Objective-State">
      <value order="0">Published</value>
    </field>
    <field name="Objective-VersionId">
      <value order="0">vA88652363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qA1820420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2023-09-18T23:00:00Z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07d0ae5e04fbb1d6b59f9aa132569ab3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fcd77cfe26ec2be2f6efca39d31fcfc6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203110-4346-43BE-A102-10BE216E34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1F2F06-36D8-4F48-BC84-F66A5DC6AD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3BD91092-6AA6-4E43-B9FB-D07ACA6DB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4293</CharactersWithSpaces>
  <SharedDoc>false</SharedDoc>
  <HLinks>
    <vt:vector size="24" baseType="variant">
      <vt:variant>
        <vt:i4>3932276</vt:i4>
      </vt:variant>
      <vt:variant>
        <vt:i4>9</vt:i4>
      </vt:variant>
      <vt:variant>
        <vt:i4>0</vt:i4>
      </vt:variant>
      <vt:variant>
        <vt:i4>5</vt:i4>
      </vt:variant>
      <vt:variant>
        <vt:lpwstr>https://www.rpharms.com/wales/pharmacy-delivering-a-healthier-wales</vt:lpwstr>
      </vt:variant>
      <vt:variant>
        <vt:lpwstr/>
      </vt:variant>
      <vt:variant>
        <vt:i4>6422591</vt:i4>
      </vt:variant>
      <vt:variant>
        <vt:i4>6</vt:i4>
      </vt:variant>
      <vt:variant>
        <vt:i4>0</vt:i4>
      </vt:variant>
      <vt:variant>
        <vt:i4>5</vt:i4>
      </vt:variant>
      <vt:variant>
        <vt:lpwstr>https://gov.wales/transforming-and-modernising-planned-care-and-reducing-waiting-lists</vt:lpwstr>
      </vt:variant>
      <vt:variant>
        <vt:lpwstr/>
      </vt:variant>
      <vt:variant>
        <vt:i4>3473460</vt:i4>
      </vt:variant>
      <vt:variant>
        <vt:i4>3</vt:i4>
      </vt:variant>
      <vt:variant>
        <vt:i4>0</vt:i4>
      </vt:variant>
      <vt:variant>
        <vt:i4>5</vt:i4>
      </vt:variant>
      <vt:variant>
        <vt:lpwstr>https://gov.wales/six-goals-urgent-and-emergency-care-policy-handbook-2021-2026</vt:lpwstr>
      </vt:variant>
      <vt:variant>
        <vt:lpwstr>description-block</vt:lpwstr>
      </vt:variant>
      <vt:variant>
        <vt:i4>3932276</vt:i4>
      </vt:variant>
      <vt:variant>
        <vt:i4>0</vt:i4>
      </vt:variant>
      <vt:variant>
        <vt:i4>0</vt:i4>
      </vt:variant>
      <vt:variant>
        <vt:i4>5</vt:i4>
      </vt:variant>
      <vt:variant>
        <vt:lpwstr>https://www.rpharms.com/wales/pharmacy-delivering-a-healthier-wales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burnsc</dc:creator>
  <cp:keywords/>
  <dc:description/>
  <cp:lastModifiedBy>Oxenham, James (OFM - Cabinet Division)</cp:lastModifiedBy>
  <cp:revision>3</cp:revision>
  <cp:lastPrinted>2011-05-27T09:19:00Z</cp:lastPrinted>
  <dcterms:created xsi:type="dcterms:W3CDTF">2023-09-20T15:24:00Z</dcterms:created>
  <dcterms:modified xsi:type="dcterms:W3CDTF">2023-09-21T08:10:00Z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A46796683</vt:lpwstr>
  </property>
  <property fmtid="{D5CDD505-2E9C-101B-9397-08002B2CF9AE}" pid="4" name="Objective-Title">
    <vt:lpwstr>Written Statement - Independent review of clinical pharmacy services in NHS hospitals in Wales_September 2023_English_final</vt:lpwstr>
  </property>
  <property fmtid="{D5CDD505-2E9C-101B-9397-08002B2CF9AE}" pid="5" name="Objective-Comment">
    <vt:lpwstr/>
  </property>
  <property fmtid="{D5CDD505-2E9C-101B-9397-08002B2CF9AE}" pid="6" name="Objective-CreationStamp">
    <vt:filetime>2023-09-19T12:31:13Z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2023-09-19T12:39:27Z</vt:filetime>
  </property>
  <property fmtid="{D5CDD505-2E9C-101B-9397-08002B2CF9AE}" pid="10" name="Objective-ModificationStamp">
    <vt:filetime>2023-09-19T12:39:27Z</vt:filetime>
  </property>
  <property fmtid="{D5CDD505-2E9C-101B-9397-08002B2CF9AE}" pid="11" name="Objective-Owner">
    <vt:lpwstr>Davies, Melanie (HSS - Primary Care &amp; Mental Health)</vt:lpwstr>
  </property>
  <property fmtid="{D5CDD505-2E9C-101B-9397-08002B2CF9AE}" pid="12" name="Objective-Path">
    <vt:lpwstr>Objective Global Folder:#Business File Plan:WG Organisational Groups:NEW - Post April 2022 - Health &amp; Social Services:HSS Director of Primary Care &amp; Mental Health:Health &amp; Social Services (HSS) - Pharmacy &amp; Prescribing:1 - Save:Pharmacy &amp; Prescribing:Ministerial Advice:Current files:Eluned Morgan - Minister for Health &amp; Social Services - Ministerial Advice - Pharmacy &amp; Prescribing - 2023-2024:MA/EM/2073/23 - Independent Review of Hospital Clinical Pharmacy Services -  Welsh Government Response:</vt:lpwstr>
  </property>
  <property fmtid="{D5CDD505-2E9C-101B-9397-08002B2CF9AE}" pid="13" name="Objective-Parent">
    <vt:lpwstr>MA/EM/2073/23 - Independent Review of Hospital Clinical Pharmacy Services -  Welsh Government Response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2017-04-02T23:00:00Z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Language">
    <vt:lpwstr>English (eng)</vt:lpwstr>
  </property>
  <property fmtid="{D5CDD505-2E9C-101B-9397-08002B2CF9AE}" pid="27" name="Objective-Date Acquired">
    <vt:filetime>2023-09-18T23:00:00Z</vt:filetime>
  </property>
  <property fmtid="{D5CDD505-2E9C-101B-9397-08002B2CF9AE}" pid="28" name="Objective-What to Keep">
    <vt:lpwstr>No</vt:lpwstr>
  </property>
  <property fmtid="{D5CDD505-2E9C-101B-9397-08002B2CF9AE}" pid="29" name="Objective-Official Translation">
    <vt:lpwstr/>
  </property>
  <property fmtid="{D5CDD505-2E9C-101B-9397-08002B2CF9AE}" pid="30" name="Objective-Connect Creator">
    <vt:lpwstr/>
  </property>
  <property fmtid="{D5CDD505-2E9C-101B-9397-08002B2CF9AE}" pid="31" name="ContentTypeId">
    <vt:lpwstr>0x010100031D1E98B3209D4493493866D5B8328A</vt:lpwstr>
  </property>
  <property fmtid="{D5CDD505-2E9C-101B-9397-08002B2CF9AE}" pid="32" name="Objective-Description">
    <vt:lpwstr/>
  </property>
  <property fmtid="{D5CDD505-2E9C-101B-9397-08002B2CF9AE}" pid="33" name="Objective-VersionId">
    <vt:lpwstr>vA88652363</vt:lpwstr>
  </property>
</Properties>
</file>