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9615" w14:textId="77777777" w:rsidR="001A39E2" w:rsidRDefault="001A39E2" w:rsidP="001A39E2">
      <w:pPr>
        <w:jc w:val="right"/>
        <w:rPr>
          <w:b/>
        </w:rPr>
      </w:pPr>
    </w:p>
    <w:p w14:paraId="61C39B4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6D3D8FA" wp14:editId="2837AE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6B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2942C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1F448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3911FA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177DA8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B317A12" wp14:editId="3424EC9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BF6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F1BD7B" w14:textId="77777777" w:rsidTr="00B049B1">
        <w:tc>
          <w:tcPr>
            <w:tcW w:w="1383" w:type="dxa"/>
            <w:tcBorders>
              <w:top w:val="nil"/>
              <w:left w:val="nil"/>
              <w:bottom w:val="nil"/>
              <w:right w:val="nil"/>
            </w:tcBorders>
            <w:vAlign w:val="center"/>
          </w:tcPr>
          <w:p w14:paraId="3E0741DD" w14:textId="77777777" w:rsidR="00EA5290" w:rsidRDefault="00EA5290" w:rsidP="00B049B1">
            <w:pPr>
              <w:spacing w:before="120" w:after="120"/>
              <w:rPr>
                <w:rFonts w:ascii="Arial" w:hAnsi="Arial" w:cs="Arial"/>
                <w:b/>
                <w:bCs/>
                <w:sz w:val="24"/>
                <w:szCs w:val="24"/>
              </w:rPr>
            </w:pPr>
          </w:p>
          <w:p w14:paraId="377686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9D693E" w14:textId="77777777" w:rsidR="00EA5290" w:rsidRDefault="00EA5290" w:rsidP="00B049B1">
            <w:pPr>
              <w:spacing w:before="120" w:after="120"/>
              <w:rPr>
                <w:rFonts w:ascii="Arial" w:hAnsi="Arial" w:cs="Arial"/>
                <w:b/>
                <w:bCs/>
                <w:sz w:val="24"/>
                <w:szCs w:val="24"/>
              </w:rPr>
            </w:pPr>
          </w:p>
          <w:p w14:paraId="62FF306D" w14:textId="629504A3" w:rsidR="000C708F" w:rsidRPr="00670227" w:rsidRDefault="000C708F" w:rsidP="00B049B1">
            <w:pPr>
              <w:spacing w:before="120" w:after="120"/>
              <w:rPr>
                <w:rFonts w:ascii="Arial" w:hAnsi="Arial" w:cs="Arial"/>
                <w:b/>
                <w:bCs/>
                <w:sz w:val="24"/>
                <w:szCs w:val="24"/>
              </w:rPr>
            </w:pPr>
            <w:r w:rsidRPr="000C708F">
              <w:rPr>
                <w:rFonts w:ascii="Arial" w:hAnsi="Arial" w:cs="Arial"/>
                <w:b/>
                <w:bCs/>
                <w:sz w:val="24"/>
                <w:szCs w:val="24"/>
              </w:rPr>
              <w:t>The European Union (Withdrawal) Act and Common Frameworks and Frameworks Analysis 2021</w:t>
            </w:r>
          </w:p>
        </w:tc>
      </w:tr>
      <w:tr w:rsidR="00EA5290" w:rsidRPr="00A011A1" w14:paraId="2D5159F8" w14:textId="77777777" w:rsidTr="00B049B1">
        <w:tc>
          <w:tcPr>
            <w:tcW w:w="1383" w:type="dxa"/>
            <w:tcBorders>
              <w:top w:val="nil"/>
              <w:left w:val="nil"/>
              <w:bottom w:val="nil"/>
              <w:right w:val="nil"/>
            </w:tcBorders>
            <w:vAlign w:val="center"/>
          </w:tcPr>
          <w:p w14:paraId="3EFF098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1C4A0A" w14:textId="664F9618" w:rsidR="00EA5290" w:rsidRPr="00670227" w:rsidRDefault="00B54F65" w:rsidP="007D04DF">
            <w:pPr>
              <w:spacing w:before="120" w:after="120"/>
              <w:rPr>
                <w:rFonts w:ascii="Arial" w:hAnsi="Arial" w:cs="Arial"/>
                <w:b/>
                <w:bCs/>
                <w:sz w:val="24"/>
                <w:szCs w:val="24"/>
              </w:rPr>
            </w:pPr>
            <w:r>
              <w:rPr>
                <w:rFonts w:ascii="Arial" w:hAnsi="Arial" w:cs="Arial"/>
                <w:b/>
                <w:bCs/>
                <w:sz w:val="24"/>
                <w:szCs w:val="24"/>
              </w:rPr>
              <w:t>19 November 2021</w:t>
            </w:r>
          </w:p>
        </w:tc>
      </w:tr>
      <w:tr w:rsidR="00EA5290" w:rsidRPr="00A011A1" w14:paraId="1E486F7E" w14:textId="77777777" w:rsidTr="00B049B1">
        <w:tc>
          <w:tcPr>
            <w:tcW w:w="1383" w:type="dxa"/>
            <w:tcBorders>
              <w:top w:val="nil"/>
              <w:left w:val="nil"/>
              <w:bottom w:val="nil"/>
              <w:right w:val="nil"/>
            </w:tcBorders>
            <w:vAlign w:val="center"/>
          </w:tcPr>
          <w:p w14:paraId="01AA46C2" w14:textId="6C64BBF8" w:rsidR="00CE1CC1" w:rsidRDefault="00CE1CC1" w:rsidP="00B049B1">
            <w:pPr>
              <w:spacing w:before="120" w:after="120"/>
              <w:rPr>
                <w:rFonts w:ascii="Arial" w:hAnsi="Arial" w:cs="Arial"/>
                <w:b/>
                <w:bCs/>
                <w:sz w:val="24"/>
                <w:szCs w:val="24"/>
              </w:rPr>
            </w:pPr>
            <w:r>
              <w:rPr>
                <w:rFonts w:ascii="Arial" w:hAnsi="Arial" w:cs="Arial"/>
                <w:b/>
                <w:bCs/>
                <w:sz w:val="24"/>
                <w:szCs w:val="24"/>
              </w:rPr>
              <w:t>BY</w:t>
            </w:r>
          </w:p>
          <w:p w14:paraId="24F54DFF" w14:textId="1F79679B" w:rsidR="00EA5290" w:rsidRPr="00BB62A8" w:rsidRDefault="00EA5290" w:rsidP="00B049B1">
            <w:pPr>
              <w:spacing w:before="120" w:after="120"/>
              <w:rPr>
                <w:rFonts w:ascii="Arial" w:hAnsi="Arial" w:cs="Arial"/>
                <w:b/>
                <w:bCs/>
                <w:sz w:val="24"/>
                <w:szCs w:val="24"/>
              </w:rPr>
            </w:pPr>
          </w:p>
        </w:tc>
        <w:tc>
          <w:tcPr>
            <w:tcW w:w="7656" w:type="dxa"/>
            <w:tcBorders>
              <w:top w:val="nil"/>
              <w:left w:val="nil"/>
              <w:bottom w:val="nil"/>
              <w:right w:val="nil"/>
            </w:tcBorders>
            <w:vAlign w:val="center"/>
          </w:tcPr>
          <w:p w14:paraId="71BDED60" w14:textId="01DD1A79" w:rsidR="00EA5290" w:rsidRPr="00670227" w:rsidRDefault="00CE1CC1" w:rsidP="007D04DF">
            <w:pPr>
              <w:spacing w:before="120" w:after="120"/>
              <w:rPr>
                <w:rFonts w:ascii="Arial" w:hAnsi="Arial" w:cs="Arial"/>
                <w:b/>
                <w:bCs/>
                <w:sz w:val="24"/>
                <w:szCs w:val="24"/>
              </w:rPr>
            </w:pPr>
            <w:r w:rsidRPr="00CE1CC1">
              <w:rPr>
                <w:rFonts w:ascii="Arial" w:hAnsi="Arial" w:cs="Arial"/>
                <w:b/>
                <w:bCs/>
                <w:sz w:val="24"/>
                <w:szCs w:val="24"/>
              </w:rPr>
              <w:t>Mick Antoniw MS, Counsel General and Minister for the Constitution</w:t>
            </w:r>
          </w:p>
        </w:tc>
      </w:tr>
    </w:tbl>
    <w:p w14:paraId="22FFCE0B" w14:textId="629B4C5E" w:rsidR="007D04DF" w:rsidRPr="007D04DF" w:rsidRDefault="007D04DF" w:rsidP="007D04DF">
      <w:pPr>
        <w:spacing w:after="160" w:line="259" w:lineRule="auto"/>
        <w:rPr>
          <w:rFonts w:ascii="Arial" w:eastAsia="Calibri" w:hAnsi="Arial" w:cs="Arial"/>
          <w:sz w:val="24"/>
          <w:szCs w:val="24"/>
        </w:rPr>
      </w:pPr>
      <w:bookmarkStart w:id="0" w:name="_GoBack"/>
      <w:bookmarkEnd w:id="0"/>
      <w:r>
        <w:rPr>
          <w:rFonts w:ascii="Arial" w:eastAsia="Calibri" w:hAnsi="Arial" w:cs="Arial"/>
          <w:sz w:val="24"/>
          <w:szCs w:val="24"/>
        </w:rPr>
        <w:t xml:space="preserve">   </w:t>
      </w:r>
      <w:r w:rsidR="000C708F" w:rsidRPr="000C708F">
        <w:rPr>
          <w:rFonts w:ascii="Arial" w:eastAsia="Calibri" w:hAnsi="Arial" w:cs="Arial"/>
          <w:sz w:val="24"/>
          <w:szCs w:val="24"/>
        </w:rPr>
        <w:t xml:space="preserve"> </w:t>
      </w:r>
      <w:r w:rsidR="00B54F65">
        <w:rPr>
          <w:rFonts w:ascii="Arial" w:eastAsia="Calibri" w:hAnsi="Arial" w:cs="Arial"/>
          <w:sz w:val="24"/>
          <w:szCs w:val="24"/>
        </w:rPr>
        <w:t xml:space="preserve">  </w:t>
      </w:r>
    </w:p>
    <w:p w14:paraId="4A903E02" w14:textId="77777777" w:rsidR="007D04DF" w:rsidRPr="007D04DF" w:rsidRDefault="007D04DF" w:rsidP="007D04DF">
      <w:pPr>
        <w:spacing w:after="160" w:line="259" w:lineRule="auto"/>
        <w:rPr>
          <w:rFonts w:ascii="Arial" w:eastAsia="Calibri" w:hAnsi="Arial" w:cs="Arial"/>
          <w:sz w:val="24"/>
          <w:szCs w:val="24"/>
        </w:rPr>
      </w:pPr>
      <w:r w:rsidRPr="007D04DF">
        <w:rPr>
          <w:rFonts w:ascii="Arial" w:eastAsia="Calibri" w:hAnsi="Arial" w:cs="Arial"/>
          <w:sz w:val="24"/>
          <w:szCs w:val="24"/>
        </w:rPr>
        <w:t xml:space="preserve">The European Union (Withdrawal) Act 2018 requires the UK Government to report to Parliament periodically on matters relating to Common Frameworks and the UK Government’s use, if any, of powers under section 12 of the Act (the so-called ‘freezing powers’) temporarily to maintain existing EU law limits on devolved competence. I am notifying Members that the twelfth such report was laid in Parliament on 9 November 2021, covering the period </w:t>
      </w:r>
      <w:r w:rsidRPr="007D04DF">
        <w:rPr>
          <w:rFonts w:ascii="Arial" w:eastAsia="Calibri" w:hAnsi="Arial" w:cs="Arial"/>
          <w:bCs/>
          <w:sz w:val="24"/>
          <w:szCs w:val="24"/>
        </w:rPr>
        <w:t>26 March to 25 June 2021.</w:t>
      </w:r>
    </w:p>
    <w:p w14:paraId="1AA7AD8B" w14:textId="77777777" w:rsidR="007D04DF" w:rsidRPr="007D04DF" w:rsidRDefault="007D04DF" w:rsidP="007D04DF">
      <w:pPr>
        <w:spacing w:after="160" w:line="259" w:lineRule="auto"/>
        <w:rPr>
          <w:rFonts w:ascii="Arial" w:eastAsia="Calibri" w:hAnsi="Arial" w:cs="Arial"/>
          <w:sz w:val="24"/>
          <w:szCs w:val="24"/>
        </w:rPr>
      </w:pPr>
      <w:r w:rsidRPr="007D04DF">
        <w:rPr>
          <w:rFonts w:ascii="Arial" w:eastAsia="Calibri" w:hAnsi="Arial" w:cs="Arial"/>
          <w:sz w:val="24"/>
          <w:szCs w:val="24"/>
        </w:rPr>
        <w:t xml:space="preserve">The report outlines continued positive work on Common Frameworks, and confirms that the UK Government has not used the ‘freezing powers’. During this reporting period, Hazardous Substances (Planning) became the first </w:t>
      </w:r>
      <w:r w:rsidRPr="007D04DF">
        <w:rPr>
          <w:rFonts w:ascii="Arial" w:eastAsia="Calibri" w:hAnsi="Arial" w:cs="Arial"/>
          <w:sz w:val="24"/>
          <w:szCs w:val="24"/>
        </w:rPr>
        <w:lastRenderedPageBreak/>
        <w:t>Common Framework in the programme to receive final confirmation and be fully implemented following completed scrutiny by all four legislatures. The finally agreed framework was subsequently published on 31 August.</w:t>
      </w:r>
    </w:p>
    <w:p w14:paraId="2DB966AB" w14:textId="77777777" w:rsidR="007D04DF" w:rsidRPr="007D04DF" w:rsidRDefault="00726D85" w:rsidP="007D04DF">
      <w:pPr>
        <w:spacing w:after="160" w:line="259" w:lineRule="auto"/>
        <w:rPr>
          <w:rFonts w:ascii="Arial" w:eastAsia="Calibri" w:hAnsi="Arial" w:cs="Arial"/>
          <w:sz w:val="24"/>
          <w:szCs w:val="24"/>
        </w:rPr>
      </w:pPr>
      <w:hyperlink r:id="rId11" w:history="1">
        <w:r w:rsidR="007D04DF" w:rsidRPr="007D04DF">
          <w:rPr>
            <w:rFonts w:ascii="Arial" w:eastAsia="Calibri" w:hAnsi="Arial" w:cs="Arial"/>
            <w:color w:val="0563C1"/>
            <w:sz w:val="24"/>
            <w:szCs w:val="24"/>
            <w:u w:val="single"/>
          </w:rPr>
          <w:t>Policy paper overview: The European Union (Withdrawal) Act and Common Frameworks: 26 March to 25 June 2021 - GOV.UK (www.gov.uk)</w:t>
        </w:r>
      </w:hyperlink>
      <w:r w:rsidR="007D04DF" w:rsidRPr="007D04DF">
        <w:rPr>
          <w:rFonts w:ascii="Arial" w:eastAsia="Calibri" w:hAnsi="Arial" w:cs="Arial"/>
          <w:sz w:val="24"/>
          <w:szCs w:val="24"/>
        </w:rPr>
        <w:t xml:space="preserve"> </w:t>
      </w:r>
    </w:p>
    <w:p w14:paraId="3CA4784D" w14:textId="77777777" w:rsidR="007D04DF" w:rsidRPr="007D04DF" w:rsidRDefault="007D04DF" w:rsidP="007D04DF">
      <w:pPr>
        <w:spacing w:after="160" w:line="259" w:lineRule="auto"/>
        <w:rPr>
          <w:rFonts w:ascii="Arial" w:eastAsia="Calibri" w:hAnsi="Arial" w:cs="Arial"/>
          <w:sz w:val="24"/>
          <w:szCs w:val="24"/>
        </w:rPr>
      </w:pPr>
      <w:r w:rsidRPr="007D04DF">
        <w:rPr>
          <w:rFonts w:ascii="Arial" w:eastAsia="Calibri" w:hAnsi="Arial" w:cs="Arial"/>
          <w:sz w:val="24"/>
          <w:szCs w:val="24"/>
        </w:rPr>
        <w:t>On 9 November the 2021 Frameworks Analysis Report was also published which sets out each of the 152 areas of EU law that intersect with devolved competence in one or more devolved administrations and developments in the Frameworks programme over the last twelve months.</w:t>
      </w:r>
    </w:p>
    <w:p w14:paraId="524E7463" w14:textId="76E07CDD" w:rsidR="00A845A9" w:rsidRDefault="00726D85" w:rsidP="007D04DF">
      <w:pPr>
        <w:spacing w:after="160" w:line="259" w:lineRule="auto"/>
      </w:pPr>
      <w:hyperlink r:id="rId12" w:history="1">
        <w:r w:rsidR="007D04DF" w:rsidRPr="007D04DF">
          <w:rPr>
            <w:rFonts w:ascii="Arial" w:eastAsia="Calibri" w:hAnsi="Arial" w:cs="Arial"/>
            <w:color w:val="0563C1"/>
            <w:sz w:val="24"/>
            <w:szCs w:val="24"/>
            <w:u w:val="single"/>
          </w:rPr>
          <w:t>Frameworks Analysis 2021 (publishing.service.gov.uk)</w:t>
        </w:r>
      </w:hyperlink>
    </w:p>
    <w:sectPr w:rsidR="00A845A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8A129" w14:textId="77777777" w:rsidR="00EB3D3E" w:rsidRDefault="00EB3D3E">
      <w:r>
        <w:separator/>
      </w:r>
    </w:p>
  </w:endnote>
  <w:endnote w:type="continuationSeparator" w:id="0">
    <w:p w14:paraId="57FD7605" w14:textId="77777777" w:rsidR="00EB3D3E" w:rsidRDefault="00E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2F0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E21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9BED" w14:textId="5FE8891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4DF">
      <w:rPr>
        <w:rStyle w:val="PageNumber"/>
        <w:noProof/>
      </w:rPr>
      <w:t>2</w:t>
    </w:r>
    <w:r>
      <w:rPr>
        <w:rStyle w:val="PageNumber"/>
      </w:rPr>
      <w:fldChar w:fldCharType="end"/>
    </w:r>
  </w:p>
  <w:p w14:paraId="6CF3C2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2EE9" w14:textId="147794F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26D85">
      <w:rPr>
        <w:rStyle w:val="PageNumber"/>
        <w:rFonts w:ascii="Arial" w:hAnsi="Arial" w:cs="Arial"/>
        <w:noProof/>
        <w:sz w:val="24"/>
        <w:szCs w:val="24"/>
      </w:rPr>
      <w:t>1</w:t>
    </w:r>
    <w:r w:rsidRPr="005D2A41">
      <w:rPr>
        <w:rStyle w:val="PageNumber"/>
        <w:rFonts w:ascii="Arial" w:hAnsi="Arial" w:cs="Arial"/>
        <w:sz w:val="24"/>
        <w:szCs w:val="24"/>
      </w:rPr>
      <w:fldChar w:fldCharType="end"/>
    </w:r>
  </w:p>
  <w:p w14:paraId="270B98F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04266" w14:textId="77777777" w:rsidR="00EB3D3E" w:rsidRDefault="00EB3D3E">
      <w:r>
        <w:separator/>
      </w:r>
    </w:p>
  </w:footnote>
  <w:footnote w:type="continuationSeparator" w:id="0">
    <w:p w14:paraId="1028DAC4" w14:textId="77777777" w:rsidR="00EB3D3E" w:rsidRDefault="00EB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9471" w14:textId="77777777" w:rsidR="00AE064D" w:rsidRDefault="000C5E9B">
    <w:r>
      <w:rPr>
        <w:noProof/>
        <w:lang w:eastAsia="en-GB"/>
      </w:rPr>
      <w:drawing>
        <wp:anchor distT="0" distB="0" distL="114300" distR="114300" simplePos="0" relativeHeight="251657728" behindDoc="1" locked="0" layoutInCell="1" allowOverlap="1" wp14:anchorId="702BD654" wp14:editId="5CCA508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53AA58B" w14:textId="77777777" w:rsidR="00DD4B82" w:rsidRDefault="00DD4B82">
    <w:pPr>
      <w:pStyle w:val="Header"/>
    </w:pPr>
  </w:p>
  <w:p w14:paraId="75ED8DF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C708F"/>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903C0"/>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26D85"/>
    <w:rsid w:val="0073380E"/>
    <w:rsid w:val="00743B79"/>
    <w:rsid w:val="007523BC"/>
    <w:rsid w:val="00752C48"/>
    <w:rsid w:val="007A05FB"/>
    <w:rsid w:val="007B5260"/>
    <w:rsid w:val="007C24E7"/>
    <w:rsid w:val="007D04DF"/>
    <w:rsid w:val="007D1402"/>
    <w:rsid w:val="007F5E64"/>
    <w:rsid w:val="00800FA0"/>
    <w:rsid w:val="00812370"/>
    <w:rsid w:val="0082411A"/>
    <w:rsid w:val="00841628"/>
    <w:rsid w:val="00846160"/>
    <w:rsid w:val="00877BD2"/>
    <w:rsid w:val="008B7927"/>
    <w:rsid w:val="008D1E0B"/>
    <w:rsid w:val="008F0CC6"/>
    <w:rsid w:val="008F789E"/>
    <w:rsid w:val="00901E5C"/>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4F65"/>
    <w:rsid w:val="00B81F17"/>
    <w:rsid w:val="00C43B4A"/>
    <w:rsid w:val="00C64FA5"/>
    <w:rsid w:val="00C84A12"/>
    <w:rsid w:val="00CE1CC1"/>
    <w:rsid w:val="00CF3DC5"/>
    <w:rsid w:val="00D017E2"/>
    <w:rsid w:val="00D16D97"/>
    <w:rsid w:val="00D27F42"/>
    <w:rsid w:val="00D84713"/>
    <w:rsid w:val="00DD4B82"/>
    <w:rsid w:val="00E1556F"/>
    <w:rsid w:val="00E3419E"/>
    <w:rsid w:val="00E47B1A"/>
    <w:rsid w:val="00E631B1"/>
    <w:rsid w:val="00EA5290"/>
    <w:rsid w:val="00EB248F"/>
    <w:rsid w:val="00EB3D3E"/>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09F5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C70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4Char">
    <w:name w:val="Heading 4 Char"/>
    <w:basedOn w:val="DefaultParagraphFont"/>
    <w:link w:val="Heading4"/>
    <w:semiHidden/>
    <w:rsid w:val="000C708F"/>
    <w:rPr>
      <w:rFonts w:asciiTheme="majorHAnsi" w:eastAsiaTheme="majorEastAsia" w:hAnsiTheme="majorHAnsi" w:cstheme="majorBidi"/>
      <w:i/>
      <w:iCs/>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821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39">
          <w:marLeft w:val="0"/>
          <w:marRight w:val="0"/>
          <w:marTop w:val="0"/>
          <w:marBottom w:val="0"/>
          <w:divBdr>
            <w:top w:val="none" w:sz="0" w:space="0" w:color="auto"/>
            <w:left w:val="none" w:sz="0" w:space="0" w:color="auto"/>
            <w:bottom w:val="none" w:sz="0" w:space="0" w:color="auto"/>
            <w:right w:val="none" w:sz="0" w:space="0" w:color="auto"/>
          </w:divBdr>
          <w:divsChild>
            <w:div w:id="74715720">
              <w:marLeft w:val="0"/>
              <w:marRight w:val="0"/>
              <w:marTop w:val="0"/>
              <w:marBottom w:val="0"/>
              <w:divBdr>
                <w:top w:val="none" w:sz="0" w:space="0" w:color="auto"/>
                <w:left w:val="none" w:sz="0" w:space="0" w:color="auto"/>
                <w:bottom w:val="none" w:sz="0" w:space="0" w:color="auto"/>
                <w:right w:val="none" w:sz="0" w:space="0" w:color="auto"/>
              </w:divBdr>
              <w:divsChild>
                <w:div w:id="1571961166">
                  <w:marLeft w:val="0"/>
                  <w:marRight w:val="0"/>
                  <w:marTop w:val="0"/>
                  <w:marBottom w:val="0"/>
                  <w:divBdr>
                    <w:top w:val="none" w:sz="0" w:space="0" w:color="auto"/>
                    <w:left w:val="none" w:sz="0" w:space="0" w:color="auto"/>
                    <w:bottom w:val="none" w:sz="0" w:space="0" w:color="auto"/>
                    <w:right w:val="none" w:sz="0" w:space="0" w:color="auto"/>
                  </w:divBdr>
                  <w:divsChild>
                    <w:div w:id="245575802">
                      <w:marLeft w:val="0"/>
                      <w:marRight w:val="0"/>
                      <w:marTop w:val="0"/>
                      <w:marBottom w:val="0"/>
                      <w:divBdr>
                        <w:top w:val="none" w:sz="0" w:space="0" w:color="auto"/>
                        <w:left w:val="none" w:sz="0" w:space="0" w:color="auto"/>
                        <w:bottom w:val="none" w:sz="0" w:space="0" w:color="auto"/>
                        <w:right w:val="none" w:sz="0" w:space="0" w:color="auto"/>
                      </w:divBdr>
                      <w:divsChild>
                        <w:div w:id="1285768871">
                          <w:marLeft w:val="0"/>
                          <w:marRight w:val="0"/>
                          <w:marTop w:val="0"/>
                          <w:marBottom w:val="0"/>
                          <w:divBdr>
                            <w:top w:val="none" w:sz="0" w:space="0" w:color="auto"/>
                            <w:left w:val="none" w:sz="0" w:space="0" w:color="auto"/>
                            <w:bottom w:val="none" w:sz="0" w:space="0" w:color="auto"/>
                            <w:right w:val="none" w:sz="0" w:space="0" w:color="auto"/>
                          </w:divBdr>
                          <w:divsChild>
                            <w:div w:id="1586183971">
                              <w:marLeft w:val="0"/>
                              <w:marRight w:val="0"/>
                              <w:marTop w:val="0"/>
                              <w:marBottom w:val="0"/>
                              <w:divBdr>
                                <w:top w:val="none" w:sz="0" w:space="0" w:color="auto"/>
                                <w:left w:val="none" w:sz="0" w:space="0" w:color="auto"/>
                                <w:bottom w:val="none" w:sz="0" w:space="0" w:color="auto"/>
                                <w:right w:val="none" w:sz="0" w:space="0" w:color="auto"/>
                              </w:divBdr>
                              <w:divsChild>
                                <w:div w:id="1863975048">
                                  <w:marLeft w:val="0"/>
                                  <w:marRight w:val="0"/>
                                  <w:marTop w:val="0"/>
                                  <w:marBottom w:val="0"/>
                                  <w:divBdr>
                                    <w:top w:val="none" w:sz="0" w:space="0" w:color="auto"/>
                                    <w:left w:val="none" w:sz="0" w:space="0" w:color="auto"/>
                                    <w:bottom w:val="none" w:sz="0" w:space="0" w:color="auto"/>
                                    <w:right w:val="none" w:sz="0" w:space="0" w:color="auto"/>
                                  </w:divBdr>
                                  <w:divsChild>
                                    <w:div w:id="2066296915">
                                      <w:marLeft w:val="0"/>
                                      <w:marRight w:val="0"/>
                                      <w:marTop w:val="0"/>
                                      <w:marBottom w:val="0"/>
                                      <w:divBdr>
                                        <w:top w:val="none" w:sz="0" w:space="0" w:color="auto"/>
                                        <w:left w:val="none" w:sz="0" w:space="0" w:color="auto"/>
                                        <w:bottom w:val="none" w:sz="0" w:space="0" w:color="auto"/>
                                        <w:right w:val="none" w:sz="0" w:space="0" w:color="auto"/>
                                      </w:divBdr>
                                      <w:divsChild>
                                        <w:div w:id="252863682">
                                          <w:marLeft w:val="0"/>
                                          <w:marRight w:val="0"/>
                                          <w:marTop w:val="0"/>
                                          <w:marBottom w:val="0"/>
                                          <w:divBdr>
                                            <w:top w:val="none" w:sz="0" w:space="0" w:color="auto"/>
                                            <w:left w:val="none" w:sz="0" w:space="0" w:color="auto"/>
                                            <w:bottom w:val="none" w:sz="0" w:space="0" w:color="auto"/>
                                            <w:right w:val="none" w:sz="0" w:space="0" w:color="auto"/>
                                          </w:divBdr>
                                          <w:divsChild>
                                            <w:div w:id="540358290">
                                              <w:marLeft w:val="0"/>
                                              <w:marRight w:val="0"/>
                                              <w:marTop w:val="0"/>
                                              <w:marBottom w:val="0"/>
                                              <w:divBdr>
                                                <w:top w:val="none" w:sz="0" w:space="0" w:color="auto"/>
                                                <w:left w:val="none" w:sz="0" w:space="0" w:color="auto"/>
                                                <w:bottom w:val="none" w:sz="0" w:space="0" w:color="auto"/>
                                                <w:right w:val="none" w:sz="0" w:space="0" w:color="auto"/>
                                              </w:divBdr>
                                              <w:divsChild>
                                                <w:div w:id="1906408501">
                                                  <w:marLeft w:val="0"/>
                                                  <w:marRight w:val="0"/>
                                                  <w:marTop w:val="0"/>
                                                  <w:marBottom w:val="0"/>
                                                  <w:divBdr>
                                                    <w:top w:val="none" w:sz="0" w:space="0" w:color="auto"/>
                                                    <w:left w:val="none" w:sz="0" w:space="0" w:color="auto"/>
                                                    <w:bottom w:val="none" w:sz="0" w:space="0" w:color="auto"/>
                                                    <w:right w:val="none" w:sz="0" w:space="0" w:color="auto"/>
                                                  </w:divBdr>
                                                  <w:divsChild>
                                                    <w:div w:id="1166172069">
                                                      <w:marLeft w:val="0"/>
                                                      <w:marRight w:val="0"/>
                                                      <w:marTop w:val="0"/>
                                                      <w:marBottom w:val="0"/>
                                                      <w:divBdr>
                                                        <w:top w:val="none" w:sz="0" w:space="0" w:color="auto"/>
                                                        <w:left w:val="none" w:sz="0" w:space="0" w:color="auto"/>
                                                        <w:bottom w:val="none" w:sz="0" w:space="0" w:color="auto"/>
                                                        <w:right w:val="none" w:sz="0" w:space="0" w:color="auto"/>
                                                      </w:divBdr>
                                                      <w:divsChild>
                                                        <w:div w:id="1151826054">
                                                          <w:marLeft w:val="0"/>
                                                          <w:marRight w:val="0"/>
                                                          <w:marTop w:val="0"/>
                                                          <w:marBottom w:val="0"/>
                                                          <w:divBdr>
                                                            <w:top w:val="none" w:sz="0" w:space="0" w:color="auto"/>
                                                            <w:left w:val="none" w:sz="0" w:space="0" w:color="auto"/>
                                                            <w:bottom w:val="none" w:sz="0" w:space="0" w:color="auto"/>
                                                            <w:right w:val="none" w:sz="0" w:space="0" w:color="auto"/>
                                                          </w:divBdr>
                                                          <w:divsChild>
                                                            <w:div w:id="1097678000">
                                                              <w:marLeft w:val="0"/>
                                                              <w:marRight w:val="0"/>
                                                              <w:marTop w:val="0"/>
                                                              <w:marBottom w:val="0"/>
                                                              <w:divBdr>
                                                                <w:top w:val="none" w:sz="0" w:space="0" w:color="auto"/>
                                                                <w:left w:val="none" w:sz="0" w:space="0" w:color="auto"/>
                                                                <w:bottom w:val="none" w:sz="0" w:space="0" w:color="auto"/>
                                                                <w:right w:val="none" w:sz="0" w:space="0" w:color="auto"/>
                                                              </w:divBdr>
                                                              <w:divsChild>
                                                                <w:div w:id="2062241576">
                                                                  <w:marLeft w:val="0"/>
                                                                  <w:marRight w:val="0"/>
                                                                  <w:marTop w:val="0"/>
                                                                  <w:marBottom w:val="0"/>
                                                                  <w:divBdr>
                                                                    <w:top w:val="none" w:sz="0" w:space="0" w:color="auto"/>
                                                                    <w:left w:val="none" w:sz="0" w:space="0" w:color="auto"/>
                                                                    <w:bottom w:val="none" w:sz="0" w:space="0" w:color="auto"/>
                                                                    <w:right w:val="none" w:sz="0" w:space="0" w:color="auto"/>
                                                                  </w:divBdr>
                                                                  <w:divsChild>
                                                                    <w:div w:id="970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4024">
                                          <w:marLeft w:val="0"/>
                                          <w:marRight w:val="0"/>
                                          <w:marTop w:val="0"/>
                                          <w:marBottom w:val="0"/>
                                          <w:divBdr>
                                            <w:top w:val="none" w:sz="0" w:space="0" w:color="auto"/>
                                            <w:left w:val="none" w:sz="0" w:space="0" w:color="auto"/>
                                            <w:bottom w:val="none" w:sz="0" w:space="0" w:color="auto"/>
                                            <w:right w:val="none" w:sz="0" w:space="0" w:color="auto"/>
                                          </w:divBdr>
                                          <w:divsChild>
                                            <w:div w:id="359819541">
                                              <w:marLeft w:val="0"/>
                                              <w:marRight w:val="0"/>
                                              <w:marTop w:val="0"/>
                                              <w:marBottom w:val="0"/>
                                              <w:divBdr>
                                                <w:top w:val="none" w:sz="0" w:space="0" w:color="auto"/>
                                                <w:left w:val="none" w:sz="0" w:space="0" w:color="auto"/>
                                                <w:bottom w:val="none" w:sz="0" w:space="0" w:color="auto"/>
                                                <w:right w:val="none" w:sz="0" w:space="0" w:color="auto"/>
                                              </w:divBdr>
                                              <w:divsChild>
                                                <w:div w:id="96366704">
                                                  <w:marLeft w:val="0"/>
                                                  <w:marRight w:val="0"/>
                                                  <w:marTop w:val="0"/>
                                                  <w:marBottom w:val="0"/>
                                                  <w:divBdr>
                                                    <w:top w:val="none" w:sz="0" w:space="0" w:color="auto"/>
                                                    <w:left w:val="none" w:sz="0" w:space="0" w:color="auto"/>
                                                    <w:bottom w:val="none" w:sz="0" w:space="0" w:color="auto"/>
                                                    <w:right w:val="none" w:sz="0" w:space="0" w:color="auto"/>
                                                  </w:divBdr>
                                                  <w:divsChild>
                                                    <w:div w:id="1661107726">
                                                      <w:marLeft w:val="0"/>
                                                      <w:marRight w:val="0"/>
                                                      <w:marTop w:val="0"/>
                                                      <w:marBottom w:val="0"/>
                                                      <w:divBdr>
                                                        <w:top w:val="none" w:sz="0" w:space="0" w:color="auto"/>
                                                        <w:left w:val="none" w:sz="0" w:space="0" w:color="auto"/>
                                                        <w:bottom w:val="none" w:sz="0" w:space="0" w:color="auto"/>
                                                        <w:right w:val="none" w:sz="0" w:space="0" w:color="auto"/>
                                                      </w:divBdr>
                                                      <w:divsChild>
                                                        <w:div w:id="617950911">
                                                          <w:marLeft w:val="0"/>
                                                          <w:marRight w:val="0"/>
                                                          <w:marTop w:val="0"/>
                                                          <w:marBottom w:val="0"/>
                                                          <w:divBdr>
                                                            <w:top w:val="none" w:sz="0" w:space="0" w:color="auto"/>
                                                            <w:left w:val="none" w:sz="0" w:space="0" w:color="auto"/>
                                                            <w:bottom w:val="none" w:sz="0" w:space="0" w:color="auto"/>
                                                            <w:right w:val="none" w:sz="0" w:space="0" w:color="auto"/>
                                                          </w:divBdr>
                                                          <w:divsChild>
                                                            <w:div w:id="1402484080">
                                                              <w:marLeft w:val="0"/>
                                                              <w:marRight w:val="0"/>
                                                              <w:marTop w:val="0"/>
                                                              <w:marBottom w:val="0"/>
                                                              <w:divBdr>
                                                                <w:top w:val="none" w:sz="0" w:space="0" w:color="auto"/>
                                                                <w:left w:val="none" w:sz="0" w:space="0" w:color="auto"/>
                                                                <w:bottom w:val="none" w:sz="0" w:space="0" w:color="auto"/>
                                                                <w:right w:val="none" w:sz="0" w:space="0" w:color="auto"/>
                                                              </w:divBdr>
                                                              <w:divsChild>
                                                                <w:div w:id="1943174638">
                                                                  <w:marLeft w:val="0"/>
                                                                  <w:marRight w:val="0"/>
                                                                  <w:marTop w:val="0"/>
                                                                  <w:marBottom w:val="0"/>
                                                                  <w:divBdr>
                                                                    <w:top w:val="none" w:sz="0" w:space="0" w:color="auto"/>
                                                                    <w:left w:val="none" w:sz="0" w:space="0" w:color="auto"/>
                                                                    <w:bottom w:val="none" w:sz="0" w:space="0" w:color="auto"/>
                                                                    <w:right w:val="none" w:sz="0" w:space="0" w:color="auto"/>
                                                                  </w:divBdr>
                                                                  <w:divsChild>
                                                                    <w:div w:id="1373269760">
                                                                      <w:marLeft w:val="0"/>
                                                                      <w:marRight w:val="0"/>
                                                                      <w:marTop w:val="0"/>
                                                                      <w:marBottom w:val="0"/>
                                                                      <w:divBdr>
                                                                        <w:top w:val="none" w:sz="0" w:space="0" w:color="auto"/>
                                                                        <w:left w:val="none" w:sz="0" w:space="0" w:color="auto"/>
                                                                        <w:bottom w:val="none" w:sz="0" w:space="0" w:color="auto"/>
                                                                        <w:right w:val="none" w:sz="0" w:space="0" w:color="auto"/>
                                                                      </w:divBdr>
                                                                      <w:divsChild>
                                                                        <w:div w:id="65425079">
                                                                          <w:marLeft w:val="0"/>
                                                                          <w:marRight w:val="0"/>
                                                                          <w:marTop w:val="0"/>
                                                                          <w:marBottom w:val="0"/>
                                                                          <w:divBdr>
                                                                            <w:top w:val="none" w:sz="0" w:space="0" w:color="auto"/>
                                                                            <w:left w:val="none" w:sz="0" w:space="0" w:color="auto"/>
                                                                            <w:bottom w:val="none" w:sz="0" w:space="0" w:color="auto"/>
                                                                            <w:right w:val="none" w:sz="0" w:space="0" w:color="auto"/>
                                                                          </w:divBdr>
                                                                          <w:divsChild>
                                                                            <w:div w:id="1262838224">
                                                                              <w:marLeft w:val="0"/>
                                                                              <w:marRight w:val="0"/>
                                                                              <w:marTop w:val="0"/>
                                                                              <w:marBottom w:val="0"/>
                                                                              <w:divBdr>
                                                                                <w:top w:val="none" w:sz="0" w:space="0" w:color="auto"/>
                                                                                <w:left w:val="none" w:sz="0" w:space="0" w:color="auto"/>
                                                                                <w:bottom w:val="none" w:sz="0" w:space="0" w:color="auto"/>
                                                                                <w:right w:val="none" w:sz="0" w:space="0" w:color="auto"/>
                                                                              </w:divBdr>
                                                                              <w:divsChild>
                                                                                <w:div w:id="244803416">
                                                                                  <w:marLeft w:val="0"/>
                                                                                  <w:marRight w:val="0"/>
                                                                                  <w:marTop w:val="0"/>
                                                                                  <w:marBottom w:val="0"/>
                                                                                  <w:divBdr>
                                                                                    <w:top w:val="none" w:sz="0" w:space="0" w:color="auto"/>
                                                                                    <w:left w:val="none" w:sz="0" w:space="0" w:color="auto"/>
                                                                                    <w:bottom w:val="none" w:sz="0" w:space="0" w:color="auto"/>
                                                                                    <w:right w:val="none" w:sz="0" w:space="0" w:color="auto"/>
                                                                                  </w:divBdr>
                                                                                  <w:divsChild>
                                                                                    <w:div w:id="1486436233">
                                                                                      <w:marLeft w:val="0"/>
                                                                                      <w:marRight w:val="0"/>
                                                                                      <w:marTop w:val="0"/>
                                                                                      <w:marBottom w:val="0"/>
                                                                                      <w:divBdr>
                                                                                        <w:top w:val="none" w:sz="0" w:space="0" w:color="auto"/>
                                                                                        <w:left w:val="none" w:sz="0" w:space="0" w:color="auto"/>
                                                                                        <w:bottom w:val="none" w:sz="0" w:space="0" w:color="auto"/>
                                                                                        <w:right w:val="none" w:sz="0" w:space="0" w:color="auto"/>
                                                                                      </w:divBdr>
                                                                                      <w:divsChild>
                                                                                        <w:div w:id="1908756972">
                                                                                          <w:marLeft w:val="0"/>
                                                                                          <w:marRight w:val="0"/>
                                                                                          <w:marTop w:val="0"/>
                                                                                          <w:marBottom w:val="0"/>
                                                                                          <w:divBdr>
                                                                                            <w:top w:val="none" w:sz="0" w:space="0" w:color="auto"/>
                                                                                            <w:left w:val="none" w:sz="0" w:space="0" w:color="auto"/>
                                                                                            <w:bottom w:val="none" w:sz="0" w:space="0" w:color="auto"/>
                                                                                            <w:right w:val="none" w:sz="0" w:space="0" w:color="auto"/>
                                                                                          </w:divBdr>
                                                                                          <w:divsChild>
                                                                                            <w:div w:id="2141147805">
                                                                                              <w:marLeft w:val="0"/>
                                                                                              <w:marRight w:val="0"/>
                                                                                              <w:marTop w:val="0"/>
                                                                                              <w:marBottom w:val="0"/>
                                                                                              <w:divBdr>
                                                                                                <w:top w:val="none" w:sz="0" w:space="0" w:color="auto"/>
                                                                                                <w:left w:val="none" w:sz="0" w:space="0" w:color="auto"/>
                                                                                                <w:bottom w:val="none" w:sz="0" w:space="0" w:color="auto"/>
                                                                                                <w:right w:val="none" w:sz="0" w:space="0" w:color="auto"/>
                                                                                              </w:divBdr>
                                                                                              <w:divsChild>
                                                                                                <w:div w:id="1901791663">
                                                                                                  <w:marLeft w:val="0"/>
                                                                                                  <w:marRight w:val="0"/>
                                                                                                  <w:marTop w:val="0"/>
                                                                                                  <w:marBottom w:val="0"/>
                                                                                                  <w:divBdr>
                                                                                                    <w:top w:val="none" w:sz="0" w:space="0" w:color="auto"/>
                                                                                                    <w:left w:val="none" w:sz="0" w:space="0" w:color="auto"/>
                                                                                                    <w:bottom w:val="none" w:sz="0" w:space="0" w:color="auto"/>
                                                                                                    <w:right w:val="none" w:sz="0" w:space="0" w:color="auto"/>
                                                                                                  </w:divBdr>
                                                                                                  <w:divsChild>
                                                                                                    <w:div w:id="342174335">
                                                                                                      <w:marLeft w:val="0"/>
                                                                                                      <w:marRight w:val="0"/>
                                                                                                      <w:marTop w:val="0"/>
                                                                                                      <w:marBottom w:val="0"/>
                                                                                                      <w:divBdr>
                                                                                                        <w:top w:val="none" w:sz="0" w:space="0" w:color="auto"/>
                                                                                                        <w:left w:val="none" w:sz="0" w:space="0" w:color="auto"/>
                                                                                                        <w:bottom w:val="none" w:sz="0" w:space="0" w:color="auto"/>
                                                                                                        <w:right w:val="none" w:sz="0" w:space="0" w:color="auto"/>
                                                                                                      </w:divBdr>
                                                                                                      <w:divsChild>
                                                                                                        <w:div w:id="146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31808/UK_Common_Frameworks_Analysis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european-union-withdrawal-act-and-common-frameworks-26-march-to-25-june-20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2021-11-01T08:38:01Z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Nov 2021 - Jan 2022:Cabinet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qA1496352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0d7513a2fe20d26c8498e38485e72b9a">
  <xsd:schema xmlns:xsd="http://www.w3.org/2001/XMLSchema" xmlns:xs="http://www.w3.org/2001/XMLSchema" xmlns:p="http://schemas.microsoft.com/office/2006/metadata/properties" xmlns:ns3="fad5256b-9034-4098-a484-2992d39a629e" targetNamespace="http://schemas.microsoft.com/office/2006/metadata/properties" ma:root="true" ma:fieldsID="e4e17073ae649022b4e12f2c5443e9f9"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6E9E90-5788-436A-810E-FE240E01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E94F4-EA0C-475B-AB00-3ED142B5E098}">
  <ds:schemaRefs>
    <ds:schemaRef ds:uri="http://schemas.microsoft.com/sharepoint/v3/contenttype/forms"/>
  </ds:schemaRefs>
</ds:datastoreItem>
</file>

<file path=customXml/itemProps4.xml><?xml version="1.0" encoding="utf-8"?>
<ds:datastoreItem xmlns:ds="http://schemas.openxmlformats.org/officeDocument/2006/customXml" ds:itemID="{B2AFD588-1D32-4D41-B676-BC78D2E78B8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2021-11-19T11:43:00Z</dcterms:created>
  <dcterms:modified xsi:type="dcterms:W3CDTF">2021-11-19T11:43:00Z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2021-11-01T08:38:01Z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Nov 2021 - Jan 2022</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qA1496352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