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FA410" w14:textId="77777777" w:rsidR="001A39E2" w:rsidRDefault="001A39E2" w:rsidP="001A39E2">
      <w:pPr>
        <w:jc w:val="right"/>
        <w:rPr>
          <w:b/>
        </w:rPr>
      </w:pPr>
    </w:p>
    <w:p w14:paraId="3FF5F85E"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AC8B343" wp14:editId="1091E497">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8572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A46000B"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4A7C944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851C31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3B6D60C"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47FB20C3" wp14:editId="0824C39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CFD2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E511BF8" w14:textId="77777777" w:rsidTr="00B049B1">
        <w:tc>
          <w:tcPr>
            <w:tcW w:w="1383" w:type="dxa"/>
            <w:tcBorders>
              <w:top w:val="nil"/>
              <w:left w:val="nil"/>
              <w:bottom w:val="nil"/>
              <w:right w:val="nil"/>
            </w:tcBorders>
            <w:vAlign w:val="center"/>
          </w:tcPr>
          <w:p w14:paraId="783E7222" w14:textId="77777777" w:rsidR="00EA5290" w:rsidRDefault="00EA5290" w:rsidP="00B049B1">
            <w:pPr>
              <w:spacing w:before="120" w:after="120"/>
              <w:rPr>
                <w:rFonts w:ascii="Arial" w:hAnsi="Arial" w:cs="Arial"/>
                <w:b/>
                <w:bCs/>
                <w:sz w:val="24"/>
                <w:szCs w:val="24"/>
              </w:rPr>
            </w:pPr>
          </w:p>
          <w:p w14:paraId="0EAD722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F00CF95" w14:textId="77777777" w:rsidR="00EA5290" w:rsidRPr="00670227" w:rsidRDefault="00EA5290" w:rsidP="00B049B1">
            <w:pPr>
              <w:spacing w:before="120" w:after="120"/>
              <w:rPr>
                <w:rFonts w:ascii="Arial" w:hAnsi="Arial" w:cs="Arial"/>
                <w:b/>
                <w:bCs/>
                <w:sz w:val="24"/>
                <w:szCs w:val="24"/>
              </w:rPr>
            </w:pPr>
          </w:p>
          <w:p w14:paraId="4D284E4F" w14:textId="77777777" w:rsidR="00EA5290" w:rsidRPr="00670227" w:rsidRDefault="00990D00" w:rsidP="00B049B1">
            <w:pPr>
              <w:spacing w:before="120" w:after="120"/>
              <w:rPr>
                <w:rFonts w:ascii="Arial" w:hAnsi="Arial" w:cs="Arial"/>
                <w:b/>
                <w:bCs/>
                <w:sz w:val="24"/>
                <w:szCs w:val="24"/>
              </w:rPr>
            </w:pPr>
            <w:r>
              <w:rPr>
                <w:rFonts w:ascii="Arial" w:hAnsi="Arial" w:cs="Arial"/>
                <w:b/>
                <w:bCs/>
                <w:sz w:val="24"/>
                <w:szCs w:val="24"/>
              </w:rPr>
              <w:t xml:space="preserve">The </w:t>
            </w:r>
            <w:r w:rsidR="00C72F32">
              <w:rPr>
                <w:rFonts w:ascii="Arial" w:hAnsi="Arial" w:cs="Arial"/>
                <w:b/>
                <w:bCs/>
                <w:sz w:val="24"/>
                <w:szCs w:val="24"/>
              </w:rPr>
              <w:t>Optimised Retrofit Programme 2020-21</w:t>
            </w:r>
          </w:p>
        </w:tc>
      </w:tr>
      <w:tr w:rsidR="00EA5290" w:rsidRPr="00A011A1" w14:paraId="45DDC649" w14:textId="77777777" w:rsidTr="00B049B1">
        <w:tc>
          <w:tcPr>
            <w:tcW w:w="1383" w:type="dxa"/>
            <w:tcBorders>
              <w:top w:val="nil"/>
              <w:left w:val="nil"/>
              <w:bottom w:val="nil"/>
              <w:right w:val="nil"/>
            </w:tcBorders>
            <w:vAlign w:val="center"/>
          </w:tcPr>
          <w:p w14:paraId="28AAC8D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AE6DDF5" w14:textId="5D05E307" w:rsidR="00EA5290" w:rsidRPr="00670227" w:rsidRDefault="00C72F32" w:rsidP="00B049B1">
            <w:pPr>
              <w:spacing w:before="120" w:after="120"/>
              <w:rPr>
                <w:rFonts w:ascii="Arial" w:hAnsi="Arial" w:cs="Arial"/>
                <w:b/>
                <w:bCs/>
                <w:sz w:val="24"/>
                <w:szCs w:val="24"/>
              </w:rPr>
            </w:pPr>
            <w:r>
              <w:rPr>
                <w:rFonts w:ascii="Arial" w:hAnsi="Arial" w:cs="Arial"/>
                <w:b/>
                <w:bCs/>
                <w:sz w:val="24"/>
                <w:szCs w:val="24"/>
              </w:rPr>
              <w:t>6 November 2020</w:t>
            </w:r>
          </w:p>
        </w:tc>
      </w:tr>
      <w:tr w:rsidR="00EA5290" w:rsidRPr="00A011A1" w14:paraId="55ED77E5" w14:textId="77777777" w:rsidTr="00B049B1">
        <w:tc>
          <w:tcPr>
            <w:tcW w:w="1383" w:type="dxa"/>
            <w:tcBorders>
              <w:top w:val="nil"/>
              <w:left w:val="nil"/>
              <w:bottom w:val="nil"/>
              <w:right w:val="nil"/>
            </w:tcBorders>
            <w:vAlign w:val="center"/>
          </w:tcPr>
          <w:p w14:paraId="680CC6E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D371A01" w14:textId="45E36074" w:rsidR="00EA5290" w:rsidRPr="00670227" w:rsidRDefault="00C72F32" w:rsidP="00E84B22">
            <w:pPr>
              <w:spacing w:before="120" w:after="120"/>
              <w:rPr>
                <w:rFonts w:ascii="Arial" w:hAnsi="Arial" w:cs="Arial"/>
                <w:b/>
                <w:bCs/>
                <w:sz w:val="24"/>
                <w:szCs w:val="24"/>
              </w:rPr>
            </w:pPr>
            <w:r>
              <w:rPr>
                <w:rFonts w:ascii="Arial" w:hAnsi="Arial" w:cs="Arial"/>
                <w:b/>
                <w:bCs/>
                <w:sz w:val="24"/>
                <w:szCs w:val="24"/>
              </w:rPr>
              <w:t>Julie James M</w:t>
            </w:r>
            <w:r w:rsidR="00E84B22">
              <w:rPr>
                <w:rFonts w:ascii="Arial" w:hAnsi="Arial" w:cs="Arial"/>
                <w:b/>
                <w:bCs/>
                <w:sz w:val="24"/>
                <w:szCs w:val="24"/>
              </w:rPr>
              <w:t>S</w:t>
            </w:r>
            <w:bookmarkStart w:id="0" w:name="_GoBack"/>
            <w:bookmarkEnd w:id="0"/>
            <w:r>
              <w:rPr>
                <w:rFonts w:ascii="Arial" w:hAnsi="Arial" w:cs="Arial"/>
                <w:b/>
                <w:bCs/>
                <w:sz w:val="24"/>
                <w:szCs w:val="24"/>
              </w:rPr>
              <w:t>, Minister for Housing &amp; Local Government</w:t>
            </w:r>
          </w:p>
        </w:tc>
      </w:tr>
    </w:tbl>
    <w:p w14:paraId="0C63AFC4" w14:textId="77777777" w:rsidR="00EA5290" w:rsidRDefault="00EA5290" w:rsidP="00EA5290">
      <w:pPr>
        <w:rPr>
          <w:rFonts w:ascii="Arial" w:hAnsi="Arial"/>
          <w:b/>
          <w:color w:val="FF0000"/>
          <w:sz w:val="24"/>
        </w:rPr>
      </w:pPr>
    </w:p>
    <w:p w14:paraId="675AAC32" w14:textId="3A06CA96" w:rsidR="001C4B87" w:rsidRDefault="00C72F32" w:rsidP="00733B36">
      <w:pPr>
        <w:rPr>
          <w:rFonts w:ascii="Arial" w:hAnsi="Arial"/>
          <w:sz w:val="24"/>
        </w:rPr>
      </w:pPr>
      <w:r>
        <w:rPr>
          <w:rFonts w:ascii="Arial" w:hAnsi="Arial"/>
          <w:sz w:val="24"/>
        </w:rPr>
        <w:t>In August</w:t>
      </w:r>
      <w:r w:rsidR="00637E01">
        <w:rPr>
          <w:rFonts w:ascii="Arial" w:hAnsi="Arial"/>
          <w:sz w:val="24"/>
        </w:rPr>
        <w:t>, together</w:t>
      </w:r>
      <w:r w:rsidR="00733B36">
        <w:rPr>
          <w:rFonts w:ascii="Arial" w:hAnsi="Arial"/>
          <w:sz w:val="24"/>
        </w:rPr>
        <w:t xml:space="preserve"> with Ken Skates and Kirsty Williams,</w:t>
      </w:r>
      <w:r>
        <w:rPr>
          <w:rFonts w:ascii="Arial" w:hAnsi="Arial"/>
          <w:sz w:val="24"/>
        </w:rPr>
        <w:t xml:space="preserve"> </w:t>
      </w:r>
      <w:r w:rsidR="00A35846">
        <w:rPr>
          <w:rFonts w:ascii="Arial" w:hAnsi="Arial"/>
          <w:sz w:val="24"/>
        </w:rPr>
        <w:t xml:space="preserve">I launched </w:t>
      </w:r>
      <w:r w:rsidR="00637E01">
        <w:rPr>
          <w:rFonts w:ascii="Arial" w:hAnsi="Arial"/>
          <w:sz w:val="24"/>
        </w:rPr>
        <w:t>the</w:t>
      </w:r>
      <w:r>
        <w:rPr>
          <w:rFonts w:ascii="Arial" w:hAnsi="Arial"/>
          <w:sz w:val="24"/>
        </w:rPr>
        <w:t xml:space="preserve"> Optimised Retrofit Programme</w:t>
      </w:r>
      <w:r w:rsidR="00733B36">
        <w:rPr>
          <w:rFonts w:ascii="Arial" w:hAnsi="Arial"/>
          <w:sz w:val="24"/>
        </w:rPr>
        <w:t xml:space="preserve"> (ORP)</w:t>
      </w:r>
      <w:r w:rsidR="00A35846">
        <w:rPr>
          <w:rFonts w:ascii="Arial" w:hAnsi="Arial"/>
          <w:sz w:val="24"/>
        </w:rPr>
        <w:t>.</w:t>
      </w:r>
      <w:r w:rsidR="009802A1">
        <w:rPr>
          <w:rFonts w:ascii="Arial" w:hAnsi="Arial"/>
          <w:sz w:val="24"/>
        </w:rPr>
        <w:t xml:space="preserve"> This </w:t>
      </w:r>
      <w:r w:rsidR="00637E01">
        <w:rPr>
          <w:rFonts w:ascii="Arial" w:hAnsi="Arial"/>
          <w:sz w:val="24"/>
        </w:rPr>
        <w:t>programme will</w:t>
      </w:r>
      <w:r w:rsidR="009802A1">
        <w:rPr>
          <w:rFonts w:ascii="Arial" w:hAnsi="Arial"/>
          <w:sz w:val="24"/>
        </w:rPr>
        <w:t xml:space="preserve"> </w:t>
      </w:r>
      <w:r w:rsidR="00B132F5">
        <w:rPr>
          <w:rFonts w:ascii="Arial" w:hAnsi="Arial"/>
          <w:sz w:val="24"/>
        </w:rPr>
        <w:t>test a new approach to decarbonising Welsh homes</w:t>
      </w:r>
      <w:r w:rsidR="00733B36">
        <w:rPr>
          <w:rFonts w:ascii="Arial" w:hAnsi="Arial"/>
          <w:sz w:val="24"/>
        </w:rPr>
        <w:t>, b</w:t>
      </w:r>
      <w:r w:rsidR="00B132F5">
        <w:rPr>
          <w:rFonts w:ascii="Arial" w:hAnsi="Arial"/>
          <w:sz w:val="24"/>
        </w:rPr>
        <w:t>ased on the recommendations of the Jofeh Repor</w:t>
      </w:r>
      <w:r w:rsidR="00733B36">
        <w:rPr>
          <w:rFonts w:ascii="Arial" w:hAnsi="Arial"/>
          <w:sz w:val="24"/>
        </w:rPr>
        <w:t>t published in July 2019</w:t>
      </w:r>
      <w:r w:rsidR="00551E90">
        <w:rPr>
          <w:rFonts w:ascii="Arial" w:hAnsi="Arial"/>
          <w:sz w:val="24"/>
        </w:rPr>
        <w:t xml:space="preserve">. </w:t>
      </w:r>
      <w:r w:rsidR="00733B36">
        <w:rPr>
          <w:rFonts w:ascii="Arial" w:hAnsi="Arial"/>
          <w:sz w:val="24"/>
        </w:rPr>
        <w:t xml:space="preserve">Initially £9.5m was available for this financial year but I am delighted </w:t>
      </w:r>
      <w:r w:rsidR="00551E90">
        <w:rPr>
          <w:rFonts w:ascii="Arial" w:hAnsi="Arial"/>
          <w:sz w:val="24"/>
        </w:rPr>
        <w:t xml:space="preserve">to say that </w:t>
      </w:r>
      <w:r w:rsidR="00733B36">
        <w:rPr>
          <w:rFonts w:ascii="Arial" w:hAnsi="Arial"/>
          <w:sz w:val="24"/>
        </w:rPr>
        <w:t xml:space="preserve">we have since been able to increase the budget to £19.5m. </w:t>
      </w:r>
    </w:p>
    <w:p w14:paraId="1C8CEAA2" w14:textId="77777777" w:rsidR="001C4B87" w:rsidRDefault="001C4B87" w:rsidP="00733B36">
      <w:pPr>
        <w:rPr>
          <w:rFonts w:ascii="Arial" w:hAnsi="Arial"/>
          <w:sz w:val="24"/>
        </w:rPr>
      </w:pPr>
    </w:p>
    <w:p w14:paraId="704A531B" w14:textId="3196AD91" w:rsidR="00637E01" w:rsidRDefault="009802A1" w:rsidP="002A6702">
      <w:pPr>
        <w:rPr>
          <w:rStyle w:val="textrun"/>
          <w:rFonts w:ascii="Arial" w:hAnsi="Arial" w:cs="Arial"/>
          <w:sz w:val="24"/>
          <w:szCs w:val="24"/>
        </w:rPr>
      </w:pPr>
      <w:r>
        <w:rPr>
          <w:rFonts w:ascii="Arial" w:hAnsi="Arial" w:cs="Arial"/>
          <w:sz w:val="24"/>
          <w:szCs w:val="24"/>
        </w:rPr>
        <w:t xml:space="preserve">It </w:t>
      </w:r>
      <w:r w:rsidRPr="00551E90">
        <w:rPr>
          <w:rStyle w:val="textrun"/>
          <w:rFonts w:ascii="Arial" w:hAnsi="Arial" w:cs="Arial"/>
          <w:sz w:val="24"/>
          <w:szCs w:val="24"/>
        </w:rPr>
        <w:t>is a whole house, pragmatic</w:t>
      </w:r>
      <w:r w:rsidR="00A35846">
        <w:rPr>
          <w:rStyle w:val="textrun"/>
          <w:rFonts w:ascii="Arial" w:hAnsi="Arial" w:cs="Arial"/>
          <w:sz w:val="24"/>
          <w:szCs w:val="24"/>
        </w:rPr>
        <w:t>,</w:t>
      </w:r>
      <w:r w:rsidRPr="00551E90">
        <w:rPr>
          <w:rStyle w:val="textrun"/>
          <w:rFonts w:ascii="Arial" w:hAnsi="Arial" w:cs="Arial"/>
          <w:sz w:val="24"/>
          <w:szCs w:val="24"/>
        </w:rPr>
        <w:t xml:space="preserve"> approach to decarbonising existing homes.</w:t>
      </w:r>
      <w:r>
        <w:rPr>
          <w:rStyle w:val="textrun"/>
          <w:rFonts w:cstheme="minorHAnsi"/>
        </w:rPr>
        <w:t xml:space="preserve"> </w:t>
      </w:r>
      <w:r w:rsidR="003B39B3" w:rsidRPr="000A69F0">
        <w:rPr>
          <w:rStyle w:val="textrun"/>
          <w:rFonts w:ascii="Arial" w:hAnsi="Arial" w:cs="Arial"/>
          <w:sz w:val="24"/>
          <w:szCs w:val="24"/>
        </w:rPr>
        <w:t>It is</w:t>
      </w:r>
      <w:r w:rsidR="003B39B3" w:rsidRPr="000A69F0">
        <w:rPr>
          <w:rFonts w:ascii="Arial" w:hAnsi="Arial" w:cs="Arial"/>
          <w:sz w:val="24"/>
          <w:szCs w:val="24"/>
        </w:rPr>
        <w:t xml:space="preserve"> </w:t>
      </w:r>
      <w:r w:rsidR="003B39B3">
        <w:rPr>
          <w:rFonts w:ascii="Arial" w:hAnsi="Arial" w:cs="Arial"/>
          <w:sz w:val="24"/>
          <w:szCs w:val="24"/>
        </w:rPr>
        <w:t>far more sop</w:t>
      </w:r>
      <w:r w:rsidR="000A69F0">
        <w:rPr>
          <w:rFonts w:ascii="Arial" w:hAnsi="Arial" w:cs="Arial"/>
          <w:sz w:val="24"/>
          <w:szCs w:val="24"/>
        </w:rPr>
        <w:t xml:space="preserve">histicated and bespoke than previous </w:t>
      </w:r>
      <w:r w:rsidR="003B39B3">
        <w:rPr>
          <w:rFonts w:ascii="Arial" w:hAnsi="Arial" w:cs="Arial"/>
          <w:sz w:val="24"/>
          <w:szCs w:val="24"/>
        </w:rPr>
        <w:t xml:space="preserve">schemes because </w:t>
      </w:r>
      <w:r w:rsidR="000A69F0">
        <w:rPr>
          <w:rStyle w:val="textrun"/>
          <w:rFonts w:ascii="Arial" w:hAnsi="Arial" w:cs="Arial"/>
          <w:sz w:val="24"/>
          <w:szCs w:val="24"/>
        </w:rPr>
        <w:t>it</w:t>
      </w:r>
      <w:r>
        <w:rPr>
          <w:rStyle w:val="textrun"/>
          <w:rFonts w:ascii="Arial" w:hAnsi="Arial" w:cs="Arial"/>
          <w:sz w:val="24"/>
          <w:szCs w:val="24"/>
        </w:rPr>
        <w:t xml:space="preserve"> </w:t>
      </w:r>
      <w:r>
        <w:rPr>
          <w:rFonts w:ascii="Arial" w:hAnsi="Arial" w:cs="Arial"/>
          <w:sz w:val="24"/>
          <w:szCs w:val="24"/>
        </w:rPr>
        <w:t xml:space="preserve">takes into account the fabric or materials </w:t>
      </w:r>
      <w:r w:rsidRPr="008567A9">
        <w:rPr>
          <w:rFonts w:ascii="Arial" w:hAnsi="Arial" w:cs="Arial"/>
          <w:bCs/>
          <w:sz w:val="24"/>
          <w:szCs w:val="24"/>
        </w:rPr>
        <w:t>our homes are made from; the way we heat and store energy in our homes</w:t>
      </w:r>
      <w:r>
        <w:rPr>
          <w:rFonts w:ascii="Arial" w:hAnsi="Arial" w:cs="Arial"/>
          <w:bCs/>
          <w:sz w:val="24"/>
          <w:szCs w:val="24"/>
        </w:rPr>
        <w:t xml:space="preserve"> </w:t>
      </w:r>
      <w:r w:rsidRPr="008567A9">
        <w:rPr>
          <w:rFonts w:ascii="Arial" w:hAnsi="Arial" w:cs="Arial"/>
          <w:bCs/>
          <w:sz w:val="24"/>
          <w:szCs w:val="24"/>
        </w:rPr>
        <w:t>and the way energy is supplied to our homes.</w:t>
      </w:r>
      <w:r>
        <w:rPr>
          <w:rFonts w:ascii="Arial" w:hAnsi="Arial" w:cs="Arial"/>
          <w:bCs/>
          <w:sz w:val="24"/>
          <w:szCs w:val="24"/>
        </w:rPr>
        <w:t xml:space="preserve"> </w:t>
      </w:r>
      <w:r w:rsidR="009F4BEB">
        <w:rPr>
          <w:rFonts w:ascii="Arial" w:hAnsi="Arial" w:cs="Arial"/>
          <w:sz w:val="24"/>
          <w:szCs w:val="24"/>
        </w:rPr>
        <w:t xml:space="preserve">Some of the upgrades that are to be trialled through projects this year </w:t>
      </w:r>
      <w:r w:rsidR="009F4BEB">
        <w:rPr>
          <w:rFonts w:ascii="Arial" w:hAnsi="Arial" w:cs="Arial"/>
          <w:sz w:val="24"/>
          <w:szCs w:val="24"/>
        </w:rPr>
        <w:lastRenderedPageBreak/>
        <w:t xml:space="preserve">will include heat pumps, intelligent energy systems and solar </w:t>
      </w:r>
      <w:r w:rsidR="009F4BEB" w:rsidRPr="00F637EA">
        <w:rPr>
          <w:rFonts w:ascii="Arial" w:hAnsi="Arial" w:cs="Arial"/>
          <w:sz w:val="24"/>
          <w:szCs w:val="24"/>
        </w:rPr>
        <w:t xml:space="preserve">panels. </w:t>
      </w:r>
      <w:r w:rsidR="002A6702" w:rsidRPr="00F637EA">
        <w:rPr>
          <w:rStyle w:val="textrun"/>
          <w:rFonts w:ascii="Arial" w:hAnsi="Arial" w:cs="Arial"/>
          <w:sz w:val="24"/>
          <w:szCs w:val="24"/>
        </w:rPr>
        <w:t>All supported schemes are planning to include off gas grid properties where the challenges of decarbonisation are even greater.</w:t>
      </w:r>
      <w:r w:rsidR="002A6702">
        <w:rPr>
          <w:rStyle w:val="textrun"/>
          <w:rFonts w:ascii="Arial" w:hAnsi="Arial" w:cs="Arial"/>
          <w:sz w:val="24"/>
          <w:szCs w:val="24"/>
        </w:rPr>
        <w:t xml:space="preserve"> </w:t>
      </w:r>
      <w:r w:rsidR="002A6702" w:rsidRPr="006B5E58">
        <w:rPr>
          <w:rStyle w:val="textrun"/>
          <w:rFonts w:ascii="Arial" w:hAnsi="Arial" w:cs="Arial"/>
          <w:sz w:val="24"/>
          <w:szCs w:val="24"/>
        </w:rPr>
        <w:t xml:space="preserve"> </w:t>
      </w:r>
    </w:p>
    <w:p w14:paraId="50EFD5BD" w14:textId="77777777" w:rsidR="00637E01" w:rsidRDefault="00637E01" w:rsidP="002A6702">
      <w:pPr>
        <w:rPr>
          <w:rStyle w:val="textrun"/>
          <w:rFonts w:ascii="Arial" w:hAnsi="Arial" w:cs="Arial"/>
          <w:sz w:val="24"/>
          <w:szCs w:val="24"/>
        </w:rPr>
      </w:pPr>
    </w:p>
    <w:p w14:paraId="651214FA" w14:textId="1260E1ED" w:rsidR="003262D1" w:rsidRDefault="000A69F0" w:rsidP="002A6702">
      <w:pPr>
        <w:rPr>
          <w:rFonts w:ascii="Arial" w:hAnsi="Arial" w:cs="Arial"/>
          <w:bCs/>
          <w:sz w:val="24"/>
          <w:szCs w:val="24"/>
        </w:rPr>
      </w:pPr>
      <w:r>
        <w:rPr>
          <w:rFonts w:ascii="Arial" w:hAnsi="Arial" w:cs="Arial"/>
          <w:sz w:val="24"/>
          <w:szCs w:val="24"/>
        </w:rPr>
        <w:t xml:space="preserve">The intention is not to upgrade all homes to zero carbon this year but to learn how to </w:t>
      </w:r>
      <w:r w:rsidR="00637E01">
        <w:rPr>
          <w:rFonts w:ascii="Arial" w:hAnsi="Arial" w:cs="Arial"/>
          <w:sz w:val="24"/>
          <w:szCs w:val="24"/>
        </w:rPr>
        <w:t>upgrade homes</w:t>
      </w:r>
      <w:r w:rsidR="0037016A">
        <w:rPr>
          <w:rFonts w:ascii="Arial" w:hAnsi="Arial" w:cs="Arial"/>
          <w:sz w:val="24"/>
          <w:szCs w:val="24"/>
        </w:rPr>
        <w:t xml:space="preserve"> </w:t>
      </w:r>
      <w:r>
        <w:rPr>
          <w:rFonts w:ascii="Arial" w:hAnsi="Arial" w:cs="Arial"/>
          <w:sz w:val="24"/>
          <w:szCs w:val="24"/>
        </w:rPr>
        <w:t>well</w:t>
      </w:r>
      <w:r w:rsidR="00F84645">
        <w:rPr>
          <w:rFonts w:ascii="Arial" w:hAnsi="Arial" w:cs="Arial"/>
          <w:sz w:val="24"/>
          <w:szCs w:val="24"/>
        </w:rPr>
        <w:t>,</w:t>
      </w:r>
      <w:r>
        <w:rPr>
          <w:rFonts w:ascii="Arial" w:hAnsi="Arial" w:cs="Arial"/>
          <w:sz w:val="24"/>
          <w:szCs w:val="24"/>
        </w:rPr>
        <w:t xml:space="preserve"> at an optimised cost, setting </w:t>
      </w:r>
      <w:r w:rsidRPr="002911F1">
        <w:rPr>
          <w:rFonts w:ascii="Arial" w:hAnsi="Arial" w:cs="Arial"/>
          <w:sz w:val="24"/>
          <w:szCs w:val="24"/>
        </w:rPr>
        <w:t xml:space="preserve">us on the </w:t>
      </w:r>
      <w:r>
        <w:rPr>
          <w:rFonts w:ascii="Arial" w:hAnsi="Arial" w:cs="Arial"/>
          <w:sz w:val="24"/>
          <w:szCs w:val="24"/>
        </w:rPr>
        <w:t xml:space="preserve">right path towards </w:t>
      </w:r>
      <w:r w:rsidR="00637E01">
        <w:rPr>
          <w:rFonts w:ascii="Arial" w:hAnsi="Arial" w:cs="Arial"/>
          <w:sz w:val="24"/>
          <w:szCs w:val="24"/>
        </w:rPr>
        <w:t>the decarbonisation of all homes in Wales</w:t>
      </w:r>
      <w:r>
        <w:rPr>
          <w:rFonts w:ascii="Arial" w:hAnsi="Arial" w:cs="Arial"/>
          <w:sz w:val="24"/>
          <w:szCs w:val="24"/>
        </w:rPr>
        <w:t>.</w:t>
      </w:r>
      <w:r w:rsidR="002A6702" w:rsidRPr="002A6702">
        <w:rPr>
          <w:rFonts w:ascii="Arial" w:hAnsi="Arial" w:cs="Arial"/>
          <w:bCs/>
          <w:sz w:val="24"/>
          <w:szCs w:val="24"/>
        </w:rPr>
        <w:t xml:space="preserve"> </w:t>
      </w:r>
    </w:p>
    <w:p w14:paraId="01BBA9A5" w14:textId="77777777" w:rsidR="003262D1" w:rsidRDefault="003262D1" w:rsidP="002A6702">
      <w:pPr>
        <w:rPr>
          <w:rFonts w:ascii="Arial" w:hAnsi="Arial" w:cs="Arial"/>
          <w:bCs/>
          <w:sz w:val="24"/>
          <w:szCs w:val="24"/>
        </w:rPr>
      </w:pPr>
    </w:p>
    <w:p w14:paraId="1767C4DC" w14:textId="077EF00A" w:rsidR="002A6702" w:rsidRPr="006B5E58" w:rsidRDefault="002A6702" w:rsidP="002A6702">
      <w:pPr>
        <w:rPr>
          <w:rStyle w:val="textrun"/>
          <w:rFonts w:ascii="Arial" w:hAnsi="Arial" w:cs="Arial"/>
          <w:sz w:val="24"/>
          <w:szCs w:val="24"/>
        </w:rPr>
      </w:pPr>
      <w:r>
        <w:rPr>
          <w:rFonts w:ascii="Arial" w:hAnsi="Arial" w:cs="Arial"/>
          <w:bCs/>
          <w:sz w:val="24"/>
          <w:szCs w:val="24"/>
        </w:rPr>
        <w:t xml:space="preserve">Importantly the </w:t>
      </w:r>
      <w:r w:rsidR="00003A5F">
        <w:rPr>
          <w:rFonts w:ascii="Arial" w:hAnsi="Arial" w:cs="Arial"/>
          <w:bCs/>
          <w:sz w:val="24"/>
          <w:szCs w:val="24"/>
        </w:rPr>
        <w:t>p</w:t>
      </w:r>
      <w:r>
        <w:rPr>
          <w:rFonts w:ascii="Arial" w:hAnsi="Arial" w:cs="Arial"/>
          <w:bCs/>
          <w:sz w:val="24"/>
          <w:szCs w:val="24"/>
        </w:rPr>
        <w:t xml:space="preserve">rogramme </w:t>
      </w:r>
      <w:r w:rsidRPr="00264226">
        <w:rPr>
          <w:rFonts w:ascii="Arial" w:hAnsi="Arial" w:cs="Arial"/>
          <w:sz w:val="24"/>
          <w:szCs w:val="24"/>
        </w:rPr>
        <w:t xml:space="preserve">also aims to embed, promote and deliver fair and decent work in Wales, drive innovation and create supply chains in line with our </w:t>
      </w:r>
      <w:r w:rsidR="00003A5F">
        <w:rPr>
          <w:rFonts w:ascii="Arial" w:hAnsi="Arial" w:cs="Arial"/>
          <w:sz w:val="24"/>
          <w:szCs w:val="24"/>
        </w:rPr>
        <w:t>f</w:t>
      </w:r>
      <w:r w:rsidRPr="00264226">
        <w:rPr>
          <w:rFonts w:ascii="Arial" w:hAnsi="Arial" w:cs="Arial"/>
          <w:sz w:val="24"/>
          <w:szCs w:val="24"/>
        </w:rPr>
        <w:t xml:space="preserve">oundational </w:t>
      </w:r>
      <w:r w:rsidR="00003A5F">
        <w:rPr>
          <w:rFonts w:ascii="Arial" w:hAnsi="Arial" w:cs="Arial"/>
          <w:sz w:val="24"/>
          <w:szCs w:val="24"/>
        </w:rPr>
        <w:t>e</w:t>
      </w:r>
      <w:r w:rsidRPr="00264226">
        <w:rPr>
          <w:rFonts w:ascii="Arial" w:hAnsi="Arial" w:cs="Arial"/>
          <w:sz w:val="24"/>
          <w:szCs w:val="24"/>
        </w:rPr>
        <w:t>conomy ambitions.</w:t>
      </w:r>
      <w:r>
        <w:rPr>
          <w:rFonts w:ascii="Arial" w:hAnsi="Arial" w:cs="Arial"/>
          <w:sz w:val="24"/>
          <w:szCs w:val="24"/>
        </w:rPr>
        <w:t xml:space="preserve"> </w:t>
      </w:r>
    </w:p>
    <w:p w14:paraId="02F7DBF5" w14:textId="77777777" w:rsidR="009F4BEB" w:rsidRDefault="009F4BEB" w:rsidP="00733B36">
      <w:pPr>
        <w:rPr>
          <w:rFonts w:ascii="Arial" w:hAnsi="Arial" w:cs="Arial"/>
          <w:sz w:val="24"/>
          <w:szCs w:val="24"/>
        </w:rPr>
      </w:pPr>
    </w:p>
    <w:p w14:paraId="79BDFAAD" w14:textId="6D01FE64" w:rsidR="00BB375F" w:rsidRDefault="00BB375F" w:rsidP="00BB375F">
      <w:pPr>
        <w:rPr>
          <w:rFonts w:ascii="Arial" w:hAnsi="Arial" w:cs="Arial"/>
          <w:sz w:val="24"/>
          <w:szCs w:val="24"/>
        </w:rPr>
      </w:pPr>
      <w:r>
        <w:rPr>
          <w:rFonts w:ascii="Arial" w:hAnsi="Arial"/>
          <w:sz w:val="24"/>
        </w:rPr>
        <w:t>Today I am</w:t>
      </w:r>
      <w:r w:rsidR="003262D1">
        <w:rPr>
          <w:rFonts w:ascii="Arial" w:hAnsi="Arial"/>
          <w:sz w:val="24"/>
        </w:rPr>
        <w:t xml:space="preserve"> able to announce</w:t>
      </w:r>
      <w:r w:rsidRPr="00264226">
        <w:rPr>
          <w:rFonts w:ascii="Arial" w:hAnsi="Arial" w:cs="Arial"/>
          <w:sz w:val="24"/>
          <w:szCs w:val="24"/>
        </w:rPr>
        <w:t xml:space="preserve"> the schemes which have secured support this year. </w:t>
      </w:r>
    </w:p>
    <w:p w14:paraId="0846B34B" w14:textId="77777777" w:rsidR="00BB375F" w:rsidRDefault="00BB375F" w:rsidP="00BB375F">
      <w:pPr>
        <w:rPr>
          <w:rFonts w:ascii="Arial" w:hAnsi="Arial" w:cs="Arial"/>
          <w:sz w:val="24"/>
          <w:szCs w:val="24"/>
        </w:rPr>
      </w:pPr>
    </w:p>
    <w:p w14:paraId="1B58F2C7" w14:textId="5AC2F9D6" w:rsidR="006B5E58" w:rsidRDefault="001C4B87" w:rsidP="00BB375F">
      <w:pPr>
        <w:rPr>
          <w:rStyle w:val="textrun"/>
          <w:rFonts w:ascii="Arial" w:hAnsi="Arial" w:cs="Arial"/>
          <w:sz w:val="24"/>
          <w:szCs w:val="24"/>
        </w:rPr>
      </w:pPr>
      <w:r w:rsidRPr="006B5E58">
        <w:rPr>
          <w:rFonts w:ascii="Arial" w:hAnsi="Arial" w:cs="Arial"/>
          <w:sz w:val="24"/>
          <w:szCs w:val="24"/>
        </w:rPr>
        <w:t xml:space="preserve">Four </w:t>
      </w:r>
      <w:r w:rsidR="006B5E58" w:rsidRPr="006B5E58">
        <w:rPr>
          <w:rFonts w:ascii="Arial" w:hAnsi="Arial" w:cs="Arial"/>
          <w:sz w:val="24"/>
          <w:szCs w:val="24"/>
        </w:rPr>
        <w:t xml:space="preserve">schemes </w:t>
      </w:r>
      <w:r w:rsidRPr="006B5E58">
        <w:rPr>
          <w:rFonts w:ascii="Arial" w:hAnsi="Arial" w:cs="Arial"/>
          <w:sz w:val="24"/>
          <w:szCs w:val="24"/>
        </w:rPr>
        <w:t>are from local authorities – Denbighshire, Ynys Mon, Carma</w:t>
      </w:r>
      <w:r w:rsidR="00BB375F">
        <w:rPr>
          <w:rFonts w:ascii="Arial" w:hAnsi="Arial" w:cs="Arial"/>
          <w:sz w:val="24"/>
          <w:szCs w:val="24"/>
        </w:rPr>
        <w:t>r</w:t>
      </w:r>
      <w:r w:rsidRPr="006B5E58">
        <w:rPr>
          <w:rFonts w:ascii="Arial" w:hAnsi="Arial" w:cs="Arial"/>
          <w:sz w:val="24"/>
          <w:szCs w:val="24"/>
        </w:rPr>
        <w:t xml:space="preserve">thenshire and </w:t>
      </w:r>
      <w:r w:rsidR="009768ED">
        <w:rPr>
          <w:rFonts w:ascii="Arial" w:hAnsi="Arial" w:cs="Arial"/>
          <w:sz w:val="24"/>
          <w:szCs w:val="24"/>
        </w:rPr>
        <w:t>the Vale of Glamorgan.</w:t>
      </w:r>
      <w:r w:rsidR="006B5E58" w:rsidRPr="006B5E58">
        <w:rPr>
          <w:rFonts w:ascii="Arial" w:hAnsi="Arial" w:cs="Arial"/>
          <w:sz w:val="24"/>
          <w:szCs w:val="24"/>
        </w:rPr>
        <w:t xml:space="preserve"> </w:t>
      </w:r>
      <w:r w:rsidRPr="006B5E58">
        <w:rPr>
          <w:rFonts w:ascii="Arial" w:hAnsi="Arial" w:cs="Arial"/>
          <w:sz w:val="24"/>
          <w:szCs w:val="24"/>
        </w:rPr>
        <w:t xml:space="preserve">The fifth </w:t>
      </w:r>
      <w:r w:rsidR="006F10E0" w:rsidRPr="006B5E58">
        <w:rPr>
          <w:rFonts w:ascii="Arial" w:hAnsi="Arial" w:cs="Arial"/>
          <w:sz w:val="24"/>
          <w:szCs w:val="24"/>
        </w:rPr>
        <w:t xml:space="preserve">is a </w:t>
      </w:r>
      <w:r w:rsidR="006B5E58" w:rsidRPr="006B5E58">
        <w:rPr>
          <w:rFonts w:ascii="Arial" w:hAnsi="Arial" w:cs="Arial"/>
          <w:sz w:val="24"/>
          <w:szCs w:val="24"/>
        </w:rPr>
        <w:t>c</w:t>
      </w:r>
      <w:r w:rsidR="006F10E0" w:rsidRPr="006B5E58">
        <w:rPr>
          <w:rStyle w:val="textrun"/>
          <w:rFonts w:ascii="Arial" w:hAnsi="Arial" w:cs="Arial"/>
          <w:sz w:val="24"/>
          <w:szCs w:val="24"/>
        </w:rPr>
        <w:t xml:space="preserve">onsortium involving </w:t>
      </w:r>
      <w:r w:rsidR="006F10E0" w:rsidRPr="00F637EA">
        <w:rPr>
          <w:rStyle w:val="textrun"/>
          <w:rFonts w:ascii="Arial" w:hAnsi="Arial" w:cs="Arial"/>
          <w:sz w:val="24"/>
          <w:szCs w:val="24"/>
        </w:rPr>
        <w:t xml:space="preserve">27 </w:t>
      </w:r>
      <w:r w:rsidR="006F10E0" w:rsidRPr="006B5E58">
        <w:rPr>
          <w:rStyle w:val="textrun"/>
          <w:rFonts w:ascii="Arial" w:hAnsi="Arial" w:cs="Arial"/>
          <w:sz w:val="24"/>
          <w:szCs w:val="24"/>
        </w:rPr>
        <w:t xml:space="preserve">social housing providers </w:t>
      </w:r>
      <w:r w:rsidR="00BB375F">
        <w:rPr>
          <w:rStyle w:val="textrun"/>
          <w:rFonts w:ascii="Arial" w:hAnsi="Arial" w:cs="Arial"/>
          <w:sz w:val="24"/>
          <w:szCs w:val="24"/>
        </w:rPr>
        <w:t xml:space="preserve">from </w:t>
      </w:r>
      <w:r w:rsidR="006F10E0" w:rsidRPr="006B5E58">
        <w:rPr>
          <w:rStyle w:val="textrun"/>
          <w:rFonts w:ascii="Arial" w:hAnsi="Arial" w:cs="Arial"/>
          <w:sz w:val="24"/>
          <w:szCs w:val="24"/>
        </w:rPr>
        <w:t>across Wales</w:t>
      </w:r>
      <w:r w:rsidR="00BB375F">
        <w:rPr>
          <w:rStyle w:val="textrun"/>
          <w:rFonts w:ascii="Arial" w:hAnsi="Arial" w:cs="Arial"/>
          <w:sz w:val="24"/>
          <w:szCs w:val="24"/>
        </w:rPr>
        <w:t xml:space="preserve">. It is </w:t>
      </w:r>
      <w:r w:rsidR="006F10E0" w:rsidRPr="006B5E58">
        <w:rPr>
          <w:rFonts w:ascii="Arial" w:hAnsi="Arial" w:cs="Arial"/>
          <w:sz w:val="24"/>
          <w:szCs w:val="24"/>
        </w:rPr>
        <w:t xml:space="preserve">led by Pobl Housing </w:t>
      </w:r>
      <w:r w:rsidR="00490C90">
        <w:rPr>
          <w:rFonts w:ascii="Arial" w:hAnsi="Arial" w:cs="Arial"/>
          <w:sz w:val="24"/>
          <w:szCs w:val="24"/>
        </w:rPr>
        <w:t xml:space="preserve">Group </w:t>
      </w:r>
      <w:r w:rsidR="006F10E0" w:rsidRPr="006B5E58">
        <w:rPr>
          <w:rFonts w:ascii="Arial" w:hAnsi="Arial" w:cs="Arial"/>
          <w:sz w:val="24"/>
          <w:szCs w:val="24"/>
        </w:rPr>
        <w:t xml:space="preserve">and managed by Sero Homes. </w:t>
      </w:r>
      <w:r w:rsidR="006B5E58" w:rsidRPr="006B5E58">
        <w:rPr>
          <w:rStyle w:val="textrun"/>
          <w:rFonts w:ascii="Arial" w:hAnsi="Arial" w:cs="Arial"/>
          <w:sz w:val="24"/>
          <w:szCs w:val="24"/>
        </w:rPr>
        <w:t>A</w:t>
      </w:r>
      <w:r w:rsidR="006F10E0" w:rsidRPr="006B5E58">
        <w:rPr>
          <w:rStyle w:val="textrun"/>
          <w:rFonts w:ascii="Arial" w:hAnsi="Arial" w:cs="Arial"/>
          <w:sz w:val="24"/>
          <w:szCs w:val="24"/>
        </w:rPr>
        <w:t xml:space="preserve">s well as </w:t>
      </w:r>
      <w:r w:rsidR="00C81C61">
        <w:rPr>
          <w:rStyle w:val="textrun"/>
          <w:rFonts w:ascii="Arial" w:hAnsi="Arial" w:cs="Arial"/>
          <w:sz w:val="24"/>
          <w:szCs w:val="24"/>
        </w:rPr>
        <w:t>establishing 1,300 homes on the pathway to being net zero for carbon output</w:t>
      </w:r>
      <w:r w:rsidR="006B5E58">
        <w:rPr>
          <w:rStyle w:val="textrun"/>
          <w:rFonts w:ascii="Arial" w:hAnsi="Arial" w:cs="Arial"/>
          <w:sz w:val="24"/>
          <w:szCs w:val="24"/>
        </w:rPr>
        <w:t>, the consortium is developing</w:t>
      </w:r>
      <w:r w:rsidR="006F10E0" w:rsidRPr="006B5E58">
        <w:rPr>
          <w:rStyle w:val="textrun"/>
          <w:rFonts w:ascii="Arial" w:hAnsi="Arial" w:cs="Arial"/>
          <w:sz w:val="24"/>
          <w:szCs w:val="24"/>
        </w:rPr>
        <w:t xml:space="preserve"> much needed tools</w:t>
      </w:r>
      <w:r w:rsidR="00C81C61">
        <w:rPr>
          <w:rStyle w:val="textrun"/>
          <w:rFonts w:ascii="Arial" w:hAnsi="Arial" w:cs="Arial"/>
          <w:sz w:val="24"/>
          <w:szCs w:val="24"/>
        </w:rPr>
        <w:t xml:space="preserve"> and resources</w:t>
      </w:r>
      <w:r w:rsidR="006F10E0" w:rsidRPr="006B5E58">
        <w:rPr>
          <w:rStyle w:val="textrun"/>
          <w:rFonts w:ascii="Arial" w:hAnsi="Arial" w:cs="Arial"/>
          <w:sz w:val="24"/>
          <w:szCs w:val="24"/>
        </w:rPr>
        <w:t xml:space="preserve"> </w:t>
      </w:r>
      <w:r w:rsidR="002A6702">
        <w:rPr>
          <w:rStyle w:val="textrun"/>
          <w:rFonts w:ascii="Arial" w:hAnsi="Arial" w:cs="Arial"/>
          <w:sz w:val="24"/>
          <w:szCs w:val="24"/>
        </w:rPr>
        <w:t xml:space="preserve">which can be used </w:t>
      </w:r>
      <w:r w:rsidR="006F10E0" w:rsidRPr="006B5E58">
        <w:rPr>
          <w:rStyle w:val="textrun"/>
          <w:rFonts w:ascii="Arial" w:hAnsi="Arial" w:cs="Arial"/>
          <w:sz w:val="24"/>
          <w:szCs w:val="24"/>
        </w:rPr>
        <w:t xml:space="preserve">to roll out the large scale decarbonisation of </w:t>
      </w:r>
      <w:r w:rsidR="002A6702">
        <w:rPr>
          <w:rStyle w:val="textrun"/>
          <w:rFonts w:ascii="Arial" w:hAnsi="Arial" w:cs="Arial"/>
          <w:sz w:val="24"/>
          <w:szCs w:val="24"/>
        </w:rPr>
        <w:t xml:space="preserve">all </w:t>
      </w:r>
      <w:r w:rsidR="006F10E0" w:rsidRPr="006B5E58">
        <w:rPr>
          <w:rStyle w:val="textrun"/>
          <w:rFonts w:ascii="Arial" w:hAnsi="Arial" w:cs="Arial"/>
          <w:sz w:val="24"/>
          <w:szCs w:val="24"/>
        </w:rPr>
        <w:t>homes across Wales</w:t>
      </w:r>
      <w:r w:rsidR="00C81C61">
        <w:rPr>
          <w:rStyle w:val="textrun"/>
          <w:rFonts w:ascii="Arial" w:hAnsi="Arial" w:cs="Arial"/>
          <w:sz w:val="24"/>
          <w:szCs w:val="24"/>
        </w:rPr>
        <w:t>. This includes the creation of open frameworks for the supply of materials and labour which are focused on the</w:t>
      </w:r>
      <w:r w:rsidR="00F637EA">
        <w:rPr>
          <w:rStyle w:val="textrun"/>
          <w:rFonts w:ascii="Arial" w:hAnsi="Arial" w:cs="Arial"/>
          <w:sz w:val="24"/>
          <w:szCs w:val="24"/>
        </w:rPr>
        <w:t xml:space="preserve"> </w:t>
      </w:r>
      <w:r w:rsidR="00C81C61">
        <w:rPr>
          <w:rStyle w:val="textrun"/>
          <w:rFonts w:ascii="Arial" w:hAnsi="Arial" w:cs="Arial"/>
          <w:sz w:val="24"/>
          <w:szCs w:val="24"/>
        </w:rPr>
        <w:t>development of the Foundational Economy and creation of skills</w:t>
      </w:r>
      <w:r w:rsidR="002A6702" w:rsidRPr="006B5E58">
        <w:rPr>
          <w:rStyle w:val="textrun"/>
          <w:rFonts w:ascii="Arial" w:hAnsi="Arial" w:cs="Arial"/>
          <w:sz w:val="24"/>
          <w:szCs w:val="24"/>
        </w:rPr>
        <w:t xml:space="preserve"> </w:t>
      </w:r>
      <w:r w:rsidR="00C81C61">
        <w:rPr>
          <w:rStyle w:val="textrun"/>
          <w:rFonts w:ascii="Arial" w:hAnsi="Arial" w:cs="Arial"/>
          <w:sz w:val="24"/>
          <w:szCs w:val="24"/>
        </w:rPr>
        <w:t>to help meet the challenge of our decarb</w:t>
      </w:r>
      <w:r w:rsidR="0037016A">
        <w:rPr>
          <w:rStyle w:val="textrun"/>
          <w:rFonts w:ascii="Arial" w:hAnsi="Arial" w:cs="Arial"/>
          <w:sz w:val="24"/>
          <w:szCs w:val="24"/>
        </w:rPr>
        <w:t>onisation</w:t>
      </w:r>
      <w:r w:rsidR="00C81C61">
        <w:rPr>
          <w:rStyle w:val="textrun"/>
          <w:rFonts w:ascii="Arial" w:hAnsi="Arial" w:cs="Arial"/>
          <w:sz w:val="24"/>
          <w:szCs w:val="24"/>
        </w:rPr>
        <w:t xml:space="preserve"> ambitions.</w:t>
      </w:r>
      <w:r w:rsidR="00003A5F">
        <w:rPr>
          <w:rStyle w:val="textrun"/>
          <w:rFonts w:ascii="Arial" w:hAnsi="Arial" w:cs="Arial"/>
          <w:sz w:val="24"/>
          <w:szCs w:val="24"/>
        </w:rPr>
        <w:t xml:space="preserve"> </w:t>
      </w:r>
      <w:r w:rsidR="00003A5F" w:rsidRPr="006B5E58">
        <w:rPr>
          <w:rFonts w:ascii="Arial" w:hAnsi="Arial" w:cs="Arial"/>
          <w:sz w:val="24"/>
          <w:szCs w:val="24"/>
        </w:rPr>
        <w:t>More information</w:t>
      </w:r>
      <w:r w:rsidR="00003A5F">
        <w:rPr>
          <w:rFonts w:ascii="Arial" w:hAnsi="Arial" w:cs="Arial"/>
          <w:sz w:val="24"/>
          <w:szCs w:val="24"/>
        </w:rPr>
        <w:t xml:space="preserve"> about the eligible schemes</w:t>
      </w:r>
      <w:r w:rsidR="00003A5F" w:rsidRPr="006B5E58">
        <w:rPr>
          <w:rFonts w:ascii="Arial" w:hAnsi="Arial" w:cs="Arial"/>
          <w:sz w:val="24"/>
          <w:szCs w:val="24"/>
        </w:rPr>
        <w:t xml:space="preserve"> is in the attached </w:t>
      </w:r>
      <w:r w:rsidR="00003A5F">
        <w:rPr>
          <w:rFonts w:ascii="Arial" w:hAnsi="Arial" w:cs="Arial"/>
          <w:sz w:val="24"/>
          <w:szCs w:val="24"/>
        </w:rPr>
        <w:t>a</w:t>
      </w:r>
      <w:r w:rsidR="00003A5F" w:rsidRPr="006B5E58">
        <w:rPr>
          <w:rFonts w:ascii="Arial" w:hAnsi="Arial" w:cs="Arial"/>
          <w:sz w:val="24"/>
          <w:szCs w:val="24"/>
        </w:rPr>
        <w:t>nnex.</w:t>
      </w:r>
    </w:p>
    <w:p w14:paraId="3E668E6A" w14:textId="77777777" w:rsidR="006B5E58" w:rsidRDefault="006B5E58" w:rsidP="006F10E0">
      <w:pPr>
        <w:rPr>
          <w:rStyle w:val="textrun"/>
          <w:rFonts w:ascii="Arial" w:hAnsi="Arial" w:cs="Arial"/>
          <w:sz w:val="24"/>
          <w:szCs w:val="24"/>
        </w:rPr>
      </w:pPr>
    </w:p>
    <w:p w14:paraId="7F725557" w14:textId="4537966D" w:rsidR="000A69F0" w:rsidRDefault="003B39B3" w:rsidP="003B39B3">
      <w:pPr>
        <w:rPr>
          <w:rFonts w:ascii="Arial" w:hAnsi="Arial" w:cs="Arial"/>
          <w:sz w:val="24"/>
          <w:szCs w:val="24"/>
        </w:rPr>
      </w:pPr>
      <w:r>
        <w:rPr>
          <w:rFonts w:ascii="Arial" w:hAnsi="Arial" w:cs="Arial"/>
          <w:sz w:val="24"/>
          <w:szCs w:val="24"/>
        </w:rPr>
        <w:lastRenderedPageBreak/>
        <w:t>I am not going to pretend that £20m is going to come anywhere close to decarbonis</w:t>
      </w:r>
      <w:r w:rsidR="00003A5F">
        <w:rPr>
          <w:rFonts w:ascii="Arial" w:hAnsi="Arial" w:cs="Arial"/>
          <w:sz w:val="24"/>
          <w:szCs w:val="24"/>
        </w:rPr>
        <w:t>ing</w:t>
      </w:r>
      <w:r>
        <w:rPr>
          <w:rFonts w:ascii="Arial" w:hAnsi="Arial" w:cs="Arial"/>
          <w:sz w:val="24"/>
          <w:szCs w:val="24"/>
        </w:rPr>
        <w:t xml:space="preserve"> Welsh homes</w:t>
      </w:r>
      <w:r w:rsidR="00990D00">
        <w:rPr>
          <w:rFonts w:ascii="Arial" w:hAnsi="Arial" w:cs="Arial"/>
          <w:sz w:val="24"/>
          <w:szCs w:val="24"/>
        </w:rPr>
        <w:t>. Everyone recognises that huge amounts of money will be needed</w:t>
      </w:r>
      <w:r w:rsidR="00003A5F">
        <w:rPr>
          <w:rFonts w:ascii="Arial" w:hAnsi="Arial" w:cs="Arial"/>
          <w:sz w:val="24"/>
          <w:szCs w:val="24"/>
        </w:rPr>
        <w:t>.</w:t>
      </w:r>
      <w:r w:rsidR="00990D00">
        <w:rPr>
          <w:rFonts w:ascii="Arial" w:hAnsi="Arial" w:cs="Arial"/>
          <w:sz w:val="24"/>
          <w:szCs w:val="24"/>
        </w:rPr>
        <w:t xml:space="preserve"> </w:t>
      </w:r>
      <w:r w:rsidR="00003A5F">
        <w:rPr>
          <w:rFonts w:ascii="Arial" w:hAnsi="Arial" w:cs="Arial"/>
          <w:sz w:val="24"/>
          <w:szCs w:val="24"/>
        </w:rPr>
        <w:t>And experience shows that throwing money at the problem just does not work.  We need to understand what works first.  Most of the cost of retrofit will come from private sources and not the public purse, it is therefore essential that we learn how to retrofit homes well to give confidence to invest</w:t>
      </w:r>
      <w:r w:rsidR="00F84645">
        <w:rPr>
          <w:rFonts w:ascii="Arial" w:hAnsi="Arial" w:cs="Arial"/>
          <w:sz w:val="24"/>
          <w:szCs w:val="24"/>
        </w:rPr>
        <w:t>ors</w:t>
      </w:r>
      <w:r w:rsidR="00003A5F">
        <w:rPr>
          <w:rFonts w:ascii="Arial" w:hAnsi="Arial" w:cs="Arial"/>
          <w:sz w:val="24"/>
          <w:szCs w:val="24"/>
        </w:rPr>
        <w:t xml:space="preserve">. This programme </w:t>
      </w:r>
      <w:r w:rsidR="00990D00">
        <w:rPr>
          <w:rFonts w:ascii="Arial" w:hAnsi="Arial" w:cs="Arial"/>
          <w:sz w:val="24"/>
          <w:szCs w:val="24"/>
        </w:rPr>
        <w:t>will give us a much clearer picture about the true costs and create the</w:t>
      </w:r>
      <w:r>
        <w:rPr>
          <w:rFonts w:ascii="Arial" w:hAnsi="Arial" w:cs="Arial"/>
          <w:sz w:val="24"/>
          <w:szCs w:val="24"/>
        </w:rPr>
        <w:t xml:space="preserve"> approach and an industry to decarbonise all 1.4 million homes in Wales by 2050. </w:t>
      </w:r>
    </w:p>
    <w:p w14:paraId="04200E8C" w14:textId="3CC4565F" w:rsidR="00003A5F" w:rsidRDefault="00003A5F" w:rsidP="003B39B3">
      <w:pPr>
        <w:rPr>
          <w:rFonts w:ascii="Arial" w:hAnsi="Arial" w:cs="Arial"/>
          <w:sz w:val="24"/>
          <w:szCs w:val="24"/>
        </w:rPr>
      </w:pPr>
    </w:p>
    <w:p w14:paraId="6040ECD4" w14:textId="1EC7914A" w:rsidR="000A69F0" w:rsidRDefault="00003A5F" w:rsidP="003B39B3">
      <w:pPr>
        <w:rPr>
          <w:rFonts w:ascii="Arial" w:hAnsi="Arial" w:cs="Arial"/>
          <w:sz w:val="24"/>
          <w:szCs w:val="24"/>
        </w:rPr>
      </w:pPr>
      <w:r>
        <w:rPr>
          <w:rFonts w:ascii="Arial" w:hAnsi="Arial" w:cs="Arial"/>
          <w:sz w:val="24"/>
          <w:szCs w:val="24"/>
        </w:rPr>
        <w:t>The</w:t>
      </w:r>
      <w:r w:rsidRPr="00264226">
        <w:rPr>
          <w:rFonts w:ascii="Arial" w:hAnsi="Arial" w:cs="Arial"/>
          <w:sz w:val="24"/>
          <w:szCs w:val="24"/>
        </w:rPr>
        <w:t xml:space="preserve"> Optimised Retrofit</w:t>
      </w:r>
      <w:r>
        <w:rPr>
          <w:rFonts w:ascii="Arial" w:hAnsi="Arial" w:cs="Arial"/>
          <w:sz w:val="24"/>
          <w:szCs w:val="24"/>
        </w:rPr>
        <w:t xml:space="preserve"> Programme</w:t>
      </w:r>
      <w:r w:rsidRPr="00264226">
        <w:rPr>
          <w:rFonts w:ascii="Arial" w:hAnsi="Arial" w:cs="Arial"/>
          <w:sz w:val="24"/>
          <w:szCs w:val="24"/>
        </w:rPr>
        <w:t xml:space="preserve"> will set the standard for retrofit schemes in Wales, including</w:t>
      </w:r>
      <w:r>
        <w:rPr>
          <w:rFonts w:ascii="Arial" w:hAnsi="Arial" w:cs="Arial"/>
          <w:sz w:val="24"/>
          <w:szCs w:val="24"/>
        </w:rPr>
        <w:t xml:space="preserve"> existing programmes such as </w:t>
      </w:r>
      <w:r w:rsidRPr="00264226">
        <w:rPr>
          <w:rFonts w:ascii="Arial" w:hAnsi="Arial" w:cs="Arial"/>
          <w:sz w:val="24"/>
          <w:szCs w:val="24"/>
        </w:rPr>
        <w:t>the Welsh Housing</w:t>
      </w:r>
      <w:r>
        <w:rPr>
          <w:rFonts w:ascii="Arial" w:hAnsi="Arial" w:cs="Arial"/>
          <w:sz w:val="24"/>
          <w:szCs w:val="24"/>
        </w:rPr>
        <w:t xml:space="preserve"> Quality Standard (WHQS) with</w:t>
      </w:r>
      <w:r w:rsidRPr="00264226">
        <w:rPr>
          <w:rFonts w:ascii="Arial" w:hAnsi="Arial" w:cs="Arial"/>
          <w:sz w:val="24"/>
          <w:szCs w:val="24"/>
        </w:rPr>
        <w:t xml:space="preserve"> around 300,000 social and fuel poor homes </w:t>
      </w:r>
      <w:r>
        <w:rPr>
          <w:rFonts w:ascii="Arial" w:hAnsi="Arial" w:cs="Arial"/>
          <w:sz w:val="24"/>
          <w:szCs w:val="24"/>
        </w:rPr>
        <w:t xml:space="preserve">potentially </w:t>
      </w:r>
      <w:r w:rsidRPr="00264226">
        <w:rPr>
          <w:rFonts w:ascii="Arial" w:hAnsi="Arial" w:cs="Arial"/>
          <w:sz w:val="24"/>
          <w:szCs w:val="24"/>
        </w:rPr>
        <w:t>over the next 10 years.</w:t>
      </w:r>
      <w:r>
        <w:rPr>
          <w:rFonts w:ascii="Arial" w:hAnsi="Arial" w:cs="Arial"/>
          <w:sz w:val="24"/>
          <w:szCs w:val="24"/>
        </w:rPr>
        <w:t xml:space="preserve">  </w:t>
      </w:r>
    </w:p>
    <w:p w14:paraId="33750471" w14:textId="77777777" w:rsidR="0037016A" w:rsidRDefault="0037016A" w:rsidP="00733B36">
      <w:pPr>
        <w:rPr>
          <w:rFonts w:ascii="Arial" w:hAnsi="Arial" w:cs="Arial"/>
          <w:sz w:val="24"/>
          <w:szCs w:val="24"/>
        </w:rPr>
      </w:pPr>
    </w:p>
    <w:p w14:paraId="35CA7588" w14:textId="6D280178" w:rsidR="00733B36" w:rsidRDefault="009802A1" w:rsidP="00733B36">
      <w:pPr>
        <w:rPr>
          <w:rFonts w:ascii="Arial" w:hAnsi="Arial" w:cs="Arial"/>
          <w:sz w:val="24"/>
          <w:szCs w:val="24"/>
        </w:rPr>
      </w:pPr>
      <w:r>
        <w:rPr>
          <w:rFonts w:ascii="Arial" w:hAnsi="Arial" w:cs="Arial"/>
          <w:sz w:val="24"/>
          <w:szCs w:val="24"/>
        </w:rPr>
        <w:t xml:space="preserve">The work </w:t>
      </w:r>
      <w:r w:rsidR="009A049C">
        <w:rPr>
          <w:rFonts w:ascii="Arial" w:hAnsi="Arial" w:cs="Arial"/>
          <w:sz w:val="24"/>
          <w:szCs w:val="24"/>
        </w:rPr>
        <w:t xml:space="preserve">started </w:t>
      </w:r>
      <w:r>
        <w:rPr>
          <w:rFonts w:ascii="Arial" w:hAnsi="Arial" w:cs="Arial"/>
          <w:sz w:val="24"/>
          <w:szCs w:val="24"/>
        </w:rPr>
        <w:t xml:space="preserve">in over </w:t>
      </w:r>
      <w:r w:rsidR="00551E90">
        <w:rPr>
          <w:rFonts w:ascii="Arial" w:hAnsi="Arial" w:cs="Arial"/>
          <w:sz w:val="24"/>
          <w:szCs w:val="24"/>
        </w:rPr>
        <w:t>1,</w:t>
      </w:r>
      <w:r w:rsidR="00A57D68">
        <w:rPr>
          <w:rFonts w:ascii="Arial" w:hAnsi="Arial" w:cs="Arial"/>
          <w:sz w:val="24"/>
          <w:szCs w:val="24"/>
        </w:rPr>
        <w:t>7</w:t>
      </w:r>
      <w:r w:rsidR="00551E90">
        <w:rPr>
          <w:rFonts w:ascii="Arial" w:hAnsi="Arial" w:cs="Arial"/>
          <w:sz w:val="24"/>
          <w:szCs w:val="24"/>
        </w:rPr>
        <w:t>00 homes this financial year</w:t>
      </w:r>
      <w:r>
        <w:rPr>
          <w:rFonts w:ascii="Arial" w:hAnsi="Arial" w:cs="Arial"/>
          <w:sz w:val="24"/>
          <w:szCs w:val="24"/>
        </w:rPr>
        <w:t xml:space="preserve"> will</w:t>
      </w:r>
      <w:r w:rsidR="009F4BEB">
        <w:rPr>
          <w:rFonts w:ascii="Arial" w:hAnsi="Arial" w:cs="Arial"/>
          <w:sz w:val="24"/>
          <w:szCs w:val="24"/>
        </w:rPr>
        <w:t xml:space="preserve"> help tenants and the environment by reducing the amount of carbon produced in powering and heating homes</w:t>
      </w:r>
      <w:r w:rsidR="00F84645">
        <w:rPr>
          <w:rFonts w:ascii="Arial" w:hAnsi="Arial" w:cs="Arial"/>
          <w:sz w:val="24"/>
          <w:szCs w:val="24"/>
        </w:rPr>
        <w:t>.</w:t>
      </w:r>
      <w:r w:rsidR="009F4BEB">
        <w:rPr>
          <w:rFonts w:ascii="Arial" w:hAnsi="Arial" w:cs="Arial"/>
          <w:sz w:val="24"/>
          <w:szCs w:val="24"/>
        </w:rPr>
        <w:t xml:space="preserve"> </w:t>
      </w:r>
      <w:r w:rsidR="00F84645">
        <w:rPr>
          <w:rFonts w:ascii="Arial" w:hAnsi="Arial" w:cs="Arial"/>
          <w:sz w:val="24"/>
          <w:szCs w:val="24"/>
        </w:rPr>
        <w:t>A</w:t>
      </w:r>
      <w:r w:rsidR="00003A5F">
        <w:rPr>
          <w:rFonts w:ascii="Arial" w:hAnsi="Arial" w:cs="Arial"/>
          <w:sz w:val="24"/>
          <w:szCs w:val="24"/>
        </w:rPr>
        <w:t>nd</w:t>
      </w:r>
      <w:r w:rsidR="009F4BEB">
        <w:rPr>
          <w:rFonts w:ascii="Arial" w:hAnsi="Arial" w:cs="Arial"/>
          <w:sz w:val="24"/>
          <w:szCs w:val="24"/>
        </w:rPr>
        <w:t xml:space="preserve"> </w:t>
      </w:r>
      <w:r w:rsidR="00F84645">
        <w:rPr>
          <w:rFonts w:ascii="Arial" w:hAnsi="Arial" w:cs="Arial"/>
          <w:sz w:val="24"/>
          <w:szCs w:val="24"/>
        </w:rPr>
        <w:t xml:space="preserve">it </w:t>
      </w:r>
      <w:r w:rsidR="009F4BEB">
        <w:rPr>
          <w:rFonts w:ascii="Arial" w:hAnsi="Arial" w:cs="Arial"/>
          <w:sz w:val="24"/>
          <w:szCs w:val="24"/>
        </w:rPr>
        <w:t xml:space="preserve">will </w:t>
      </w:r>
      <w:r w:rsidR="00733B36">
        <w:rPr>
          <w:rFonts w:ascii="Arial" w:hAnsi="Arial" w:cs="Arial"/>
          <w:sz w:val="24"/>
          <w:szCs w:val="24"/>
        </w:rPr>
        <w:t xml:space="preserve">open the door </w:t>
      </w:r>
      <w:r w:rsidR="00551E90">
        <w:rPr>
          <w:rFonts w:ascii="Arial" w:hAnsi="Arial" w:cs="Arial"/>
          <w:sz w:val="24"/>
          <w:szCs w:val="24"/>
        </w:rPr>
        <w:t xml:space="preserve">for the development of </w:t>
      </w:r>
      <w:r w:rsidR="00733B36">
        <w:rPr>
          <w:rFonts w:ascii="Arial" w:hAnsi="Arial" w:cs="Arial"/>
          <w:sz w:val="24"/>
          <w:szCs w:val="24"/>
        </w:rPr>
        <w:t>a new long-term Welsh retrofit industry</w:t>
      </w:r>
      <w:r w:rsidR="00F84645">
        <w:rPr>
          <w:rFonts w:ascii="Arial" w:hAnsi="Arial" w:cs="Arial"/>
          <w:sz w:val="24"/>
          <w:szCs w:val="24"/>
        </w:rPr>
        <w:t>.</w:t>
      </w:r>
      <w:r w:rsidR="00733B36" w:rsidRPr="00733B36">
        <w:rPr>
          <w:rFonts w:ascii="Arial" w:hAnsi="Arial" w:cs="Arial"/>
          <w:sz w:val="24"/>
          <w:szCs w:val="24"/>
        </w:rPr>
        <w:t xml:space="preserve"> </w:t>
      </w:r>
      <w:r w:rsidR="00F84645">
        <w:rPr>
          <w:rFonts w:ascii="Arial" w:hAnsi="Arial" w:cs="Arial"/>
          <w:sz w:val="24"/>
          <w:szCs w:val="24"/>
        </w:rPr>
        <w:t>T</w:t>
      </w:r>
      <w:r w:rsidR="009F4BEB" w:rsidRPr="00264226">
        <w:rPr>
          <w:rFonts w:ascii="Arial" w:hAnsi="Arial" w:cs="Arial"/>
          <w:sz w:val="24"/>
          <w:szCs w:val="24"/>
        </w:rPr>
        <w:t>ackl</w:t>
      </w:r>
      <w:r w:rsidR="00F84645">
        <w:rPr>
          <w:rFonts w:ascii="Arial" w:hAnsi="Arial" w:cs="Arial"/>
          <w:sz w:val="24"/>
          <w:szCs w:val="24"/>
        </w:rPr>
        <w:t>ing</w:t>
      </w:r>
      <w:r w:rsidR="009F4BEB" w:rsidRPr="00264226">
        <w:rPr>
          <w:rFonts w:ascii="Arial" w:hAnsi="Arial" w:cs="Arial"/>
          <w:sz w:val="24"/>
          <w:szCs w:val="24"/>
        </w:rPr>
        <w:t xml:space="preserve"> con</w:t>
      </w:r>
      <w:r w:rsidR="009F4BEB">
        <w:rPr>
          <w:rFonts w:ascii="Arial" w:hAnsi="Arial" w:cs="Arial"/>
          <w:sz w:val="24"/>
          <w:szCs w:val="24"/>
        </w:rPr>
        <w:t xml:space="preserve">cerns about quality of work, </w:t>
      </w:r>
      <w:r w:rsidR="00733B36">
        <w:rPr>
          <w:rFonts w:ascii="Arial" w:hAnsi="Arial" w:cs="Arial"/>
          <w:sz w:val="24"/>
          <w:szCs w:val="24"/>
        </w:rPr>
        <w:t>support</w:t>
      </w:r>
      <w:r w:rsidR="00F84645">
        <w:rPr>
          <w:rFonts w:ascii="Arial" w:hAnsi="Arial" w:cs="Arial"/>
          <w:sz w:val="24"/>
          <w:szCs w:val="24"/>
        </w:rPr>
        <w:t>ing</w:t>
      </w:r>
      <w:r w:rsidR="00733B36">
        <w:rPr>
          <w:rFonts w:ascii="Arial" w:hAnsi="Arial" w:cs="Arial"/>
          <w:sz w:val="24"/>
          <w:szCs w:val="24"/>
        </w:rPr>
        <w:t xml:space="preserve"> </w:t>
      </w:r>
      <w:r w:rsidR="009F4BEB">
        <w:rPr>
          <w:rFonts w:ascii="Arial" w:hAnsi="Arial" w:cs="Arial"/>
          <w:sz w:val="24"/>
          <w:szCs w:val="24"/>
        </w:rPr>
        <w:t xml:space="preserve">supply chains and </w:t>
      </w:r>
      <w:r w:rsidR="00490C90">
        <w:rPr>
          <w:rFonts w:ascii="Arial" w:hAnsi="Arial" w:cs="Arial"/>
          <w:sz w:val="24"/>
          <w:szCs w:val="24"/>
        </w:rPr>
        <w:t>creat</w:t>
      </w:r>
      <w:r w:rsidR="00F84645">
        <w:rPr>
          <w:rFonts w:ascii="Arial" w:hAnsi="Arial" w:cs="Arial"/>
          <w:sz w:val="24"/>
          <w:szCs w:val="24"/>
        </w:rPr>
        <w:t>ing</w:t>
      </w:r>
      <w:r w:rsidR="00490C90">
        <w:rPr>
          <w:rFonts w:ascii="Arial" w:hAnsi="Arial" w:cs="Arial"/>
          <w:sz w:val="24"/>
          <w:szCs w:val="24"/>
        </w:rPr>
        <w:t xml:space="preserve"> </w:t>
      </w:r>
      <w:r w:rsidR="00733B36">
        <w:rPr>
          <w:rFonts w:ascii="Arial" w:hAnsi="Arial" w:cs="Arial"/>
          <w:sz w:val="24"/>
          <w:szCs w:val="24"/>
        </w:rPr>
        <w:t>thousands of local jobs</w:t>
      </w:r>
      <w:r w:rsidR="009F4BEB">
        <w:rPr>
          <w:rFonts w:ascii="Arial" w:hAnsi="Arial" w:cs="Arial"/>
          <w:sz w:val="24"/>
          <w:szCs w:val="24"/>
        </w:rPr>
        <w:t xml:space="preserve"> and </w:t>
      </w:r>
      <w:r w:rsidR="00733B36">
        <w:rPr>
          <w:rFonts w:ascii="Arial" w:hAnsi="Arial" w:cs="Arial"/>
          <w:sz w:val="24"/>
          <w:szCs w:val="24"/>
        </w:rPr>
        <w:t>training opportunities</w:t>
      </w:r>
      <w:r w:rsidR="009F4BEB">
        <w:rPr>
          <w:rFonts w:ascii="Arial" w:hAnsi="Arial" w:cs="Arial"/>
          <w:sz w:val="24"/>
          <w:szCs w:val="24"/>
        </w:rPr>
        <w:t xml:space="preserve"> in Welsh communities</w:t>
      </w:r>
      <w:r w:rsidR="00551E90">
        <w:rPr>
          <w:rFonts w:ascii="Arial" w:hAnsi="Arial" w:cs="Arial"/>
          <w:sz w:val="24"/>
          <w:szCs w:val="24"/>
        </w:rPr>
        <w:t xml:space="preserve">. </w:t>
      </w:r>
      <w:r w:rsidR="00733B36">
        <w:rPr>
          <w:rFonts w:ascii="Arial" w:hAnsi="Arial" w:cs="Arial"/>
          <w:sz w:val="24"/>
          <w:szCs w:val="24"/>
        </w:rPr>
        <w:t xml:space="preserve"> </w:t>
      </w:r>
    </w:p>
    <w:p w14:paraId="330BA731" w14:textId="77777777" w:rsidR="00733B36" w:rsidRDefault="00733B36" w:rsidP="00733B36">
      <w:pPr>
        <w:rPr>
          <w:rFonts w:ascii="Arial" w:hAnsi="Arial" w:cs="Arial"/>
          <w:sz w:val="24"/>
          <w:szCs w:val="24"/>
        </w:rPr>
      </w:pPr>
    </w:p>
    <w:p w14:paraId="6119D2E6" w14:textId="214D6797" w:rsidR="009F4BEB" w:rsidRPr="00264226" w:rsidRDefault="003B39B3" w:rsidP="009F4BEB">
      <w:pPr>
        <w:pStyle w:val="NoSpacing"/>
        <w:rPr>
          <w:rFonts w:ascii="Arial" w:hAnsi="Arial" w:cs="Arial"/>
          <w:sz w:val="24"/>
          <w:szCs w:val="24"/>
        </w:rPr>
      </w:pPr>
      <w:r>
        <w:rPr>
          <w:rFonts w:ascii="Arial" w:hAnsi="Arial" w:cs="Arial"/>
          <w:sz w:val="24"/>
          <w:szCs w:val="24"/>
        </w:rPr>
        <w:t xml:space="preserve">It has the potential </w:t>
      </w:r>
      <w:r w:rsidR="009F4BEB" w:rsidRPr="00264226">
        <w:rPr>
          <w:rFonts w:ascii="Arial" w:hAnsi="Arial" w:cs="Arial"/>
          <w:sz w:val="24"/>
          <w:szCs w:val="24"/>
        </w:rPr>
        <w:t xml:space="preserve">to enable private homes to meet the 2050 </w:t>
      </w:r>
      <w:r w:rsidR="009A049C">
        <w:rPr>
          <w:rFonts w:ascii="Arial" w:hAnsi="Arial" w:cs="Arial"/>
          <w:sz w:val="24"/>
          <w:szCs w:val="24"/>
        </w:rPr>
        <w:t xml:space="preserve">decarbonisation target and </w:t>
      </w:r>
      <w:r w:rsidR="009F4BEB" w:rsidRPr="00264226">
        <w:rPr>
          <w:rFonts w:ascii="Arial" w:hAnsi="Arial" w:cs="Arial"/>
          <w:sz w:val="24"/>
          <w:szCs w:val="24"/>
        </w:rPr>
        <w:t xml:space="preserve">deliver </w:t>
      </w:r>
      <w:r w:rsidR="009A049C">
        <w:rPr>
          <w:rFonts w:ascii="Arial" w:hAnsi="Arial" w:cs="Arial"/>
          <w:sz w:val="24"/>
          <w:szCs w:val="24"/>
        </w:rPr>
        <w:t xml:space="preserve">a </w:t>
      </w:r>
      <w:r w:rsidR="009F4BEB" w:rsidRPr="00264226">
        <w:rPr>
          <w:rFonts w:ascii="Arial" w:hAnsi="Arial" w:cs="Arial"/>
          <w:sz w:val="24"/>
          <w:szCs w:val="24"/>
        </w:rPr>
        <w:t xml:space="preserve">green </w:t>
      </w:r>
      <w:r w:rsidR="009A049C">
        <w:rPr>
          <w:rFonts w:ascii="Arial" w:hAnsi="Arial" w:cs="Arial"/>
          <w:sz w:val="24"/>
          <w:szCs w:val="24"/>
        </w:rPr>
        <w:t xml:space="preserve">low carbon </w:t>
      </w:r>
      <w:r w:rsidR="009F4BEB" w:rsidRPr="00264226">
        <w:rPr>
          <w:rFonts w:ascii="Arial" w:hAnsi="Arial" w:cs="Arial"/>
          <w:sz w:val="24"/>
          <w:szCs w:val="24"/>
        </w:rPr>
        <w:t>economy</w:t>
      </w:r>
      <w:r w:rsidR="00003A5F">
        <w:rPr>
          <w:rFonts w:ascii="Arial" w:hAnsi="Arial" w:cs="Arial"/>
          <w:sz w:val="24"/>
          <w:szCs w:val="24"/>
        </w:rPr>
        <w:t xml:space="preserve"> and create</w:t>
      </w:r>
      <w:r w:rsidR="009F4BEB" w:rsidRPr="00264226">
        <w:rPr>
          <w:rFonts w:ascii="Arial" w:hAnsi="Arial" w:cs="Arial"/>
          <w:sz w:val="24"/>
          <w:szCs w:val="24"/>
        </w:rPr>
        <w:t xml:space="preserve"> 15,000 new jobs in Wales over the next 10 years. </w:t>
      </w:r>
    </w:p>
    <w:p w14:paraId="36BCA210" w14:textId="77777777" w:rsidR="009A049C" w:rsidRDefault="009A049C" w:rsidP="00264226">
      <w:pPr>
        <w:pStyle w:val="NoSpacing"/>
        <w:rPr>
          <w:rFonts w:ascii="Arial" w:hAnsi="Arial" w:cs="Arial"/>
          <w:sz w:val="24"/>
          <w:szCs w:val="24"/>
        </w:rPr>
      </w:pPr>
    </w:p>
    <w:p w14:paraId="7DA217DA" w14:textId="4F7A87FD" w:rsidR="003262D1" w:rsidRPr="001C2303" w:rsidRDefault="00264226" w:rsidP="003262D1">
      <w:pPr>
        <w:pStyle w:val="NoSpacing"/>
        <w:rPr>
          <w:rFonts w:ascii="Arial" w:hAnsi="Arial" w:cs="Arial"/>
          <w:sz w:val="24"/>
          <w:szCs w:val="24"/>
        </w:rPr>
      </w:pPr>
      <w:r w:rsidRPr="00264226">
        <w:rPr>
          <w:rFonts w:ascii="Arial" w:hAnsi="Arial" w:cs="Arial"/>
          <w:sz w:val="24"/>
          <w:szCs w:val="24"/>
        </w:rPr>
        <w:t xml:space="preserve">Welsh colleges have already begun developing retrofit academies in readiness. The Construction Industry Training Board (CITB) has begun developing </w:t>
      </w:r>
      <w:r w:rsidRPr="00264226">
        <w:rPr>
          <w:rFonts w:ascii="Arial" w:hAnsi="Arial" w:cs="Arial"/>
          <w:sz w:val="24"/>
          <w:szCs w:val="24"/>
        </w:rPr>
        <w:lastRenderedPageBreak/>
        <w:t>accredited standards for the training, making Wales a first mover region for decarbonisation of homes and creating</w:t>
      </w:r>
      <w:r w:rsidR="0037016A">
        <w:rPr>
          <w:rFonts w:ascii="Arial" w:hAnsi="Arial" w:cs="Arial"/>
          <w:sz w:val="24"/>
          <w:szCs w:val="24"/>
        </w:rPr>
        <w:t xml:space="preserve"> </w:t>
      </w:r>
      <w:r w:rsidRPr="00264226">
        <w:rPr>
          <w:rFonts w:ascii="Arial" w:hAnsi="Arial" w:cs="Arial"/>
          <w:sz w:val="24"/>
          <w:szCs w:val="24"/>
        </w:rPr>
        <w:t>the benefits that come with it</w:t>
      </w:r>
      <w:r w:rsidR="009A049C">
        <w:rPr>
          <w:rFonts w:ascii="Arial" w:hAnsi="Arial" w:cs="Arial"/>
          <w:sz w:val="24"/>
          <w:szCs w:val="24"/>
        </w:rPr>
        <w:t xml:space="preserve">. </w:t>
      </w:r>
      <w:r w:rsidR="00003A5F">
        <w:rPr>
          <w:rFonts w:ascii="Arial" w:hAnsi="Arial" w:cs="Arial"/>
          <w:sz w:val="24"/>
          <w:szCs w:val="24"/>
        </w:rPr>
        <w:t>We are</w:t>
      </w:r>
      <w:r w:rsidR="003262D1">
        <w:rPr>
          <w:rFonts w:ascii="Arial" w:hAnsi="Arial" w:cs="Arial"/>
          <w:sz w:val="24"/>
          <w:szCs w:val="24"/>
        </w:rPr>
        <w:t xml:space="preserve"> </w:t>
      </w:r>
      <w:r w:rsidR="003262D1" w:rsidRPr="00264226">
        <w:rPr>
          <w:rFonts w:ascii="Arial" w:hAnsi="Arial" w:cs="Arial"/>
          <w:sz w:val="24"/>
          <w:szCs w:val="24"/>
        </w:rPr>
        <w:t xml:space="preserve">working with </w:t>
      </w:r>
      <w:r w:rsidR="003262D1">
        <w:rPr>
          <w:rFonts w:ascii="Arial" w:hAnsi="Arial" w:cs="Arial"/>
          <w:sz w:val="24"/>
          <w:szCs w:val="24"/>
        </w:rPr>
        <w:t xml:space="preserve">multiple stakeholder </w:t>
      </w:r>
      <w:r w:rsidR="003262D1" w:rsidRPr="00264226">
        <w:rPr>
          <w:rFonts w:ascii="Arial" w:hAnsi="Arial" w:cs="Arial"/>
          <w:sz w:val="24"/>
          <w:szCs w:val="24"/>
        </w:rPr>
        <w:t xml:space="preserve">representative bodies such as the Federation of Master Builders and the Builders Merchants Federation to promote the opportunity this creates for the SME sector, not just for this year but for the longer term. </w:t>
      </w:r>
    </w:p>
    <w:p w14:paraId="4E79F071" w14:textId="77777777" w:rsidR="003B39B3" w:rsidRDefault="003B39B3" w:rsidP="00264226">
      <w:pPr>
        <w:pStyle w:val="NoSpacing"/>
        <w:rPr>
          <w:rFonts w:ascii="Arial" w:hAnsi="Arial" w:cs="Arial"/>
          <w:sz w:val="24"/>
          <w:szCs w:val="24"/>
        </w:rPr>
      </w:pPr>
    </w:p>
    <w:p w14:paraId="744F123B" w14:textId="77777777" w:rsidR="00EC7A9F" w:rsidRDefault="009A049C" w:rsidP="003262D1">
      <w:pPr>
        <w:pStyle w:val="NoSpacing"/>
        <w:rPr>
          <w:rFonts w:ascii="Arial" w:hAnsi="Arial" w:cs="Arial"/>
          <w:sz w:val="24"/>
          <w:szCs w:val="24"/>
        </w:rPr>
      </w:pPr>
      <w:r w:rsidRPr="00264226">
        <w:rPr>
          <w:rFonts w:ascii="Arial" w:hAnsi="Arial" w:cs="Arial"/>
          <w:sz w:val="24"/>
          <w:szCs w:val="24"/>
        </w:rPr>
        <w:t>Communities will</w:t>
      </w:r>
      <w:r w:rsidR="00003A5F">
        <w:rPr>
          <w:rFonts w:ascii="Arial" w:hAnsi="Arial" w:cs="Arial"/>
          <w:sz w:val="24"/>
          <w:szCs w:val="24"/>
        </w:rPr>
        <w:t xml:space="preserve"> also</w:t>
      </w:r>
      <w:r w:rsidRPr="00264226">
        <w:rPr>
          <w:rFonts w:ascii="Arial" w:hAnsi="Arial" w:cs="Arial"/>
          <w:sz w:val="24"/>
          <w:szCs w:val="24"/>
        </w:rPr>
        <w:t xml:space="preserve"> have a vital role to play. </w:t>
      </w:r>
      <w:r w:rsidR="00003A5F">
        <w:rPr>
          <w:rFonts w:ascii="Arial" w:hAnsi="Arial" w:cs="Arial"/>
          <w:sz w:val="24"/>
          <w:szCs w:val="24"/>
        </w:rPr>
        <w:t>We will not succeed in our endeavours if we seek to impose solutions on people.  This programme</w:t>
      </w:r>
      <w:r w:rsidR="00003A5F" w:rsidRPr="00264226">
        <w:rPr>
          <w:rFonts w:ascii="Arial" w:hAnsi="Arial" w:cs="Arial"/>
          <w:sz w:val="24"/>
          <w:szCs w:val="24"/>
        </w:rPr>
        <w:t xml:space="preserve"> </w:t>
      </w:r>
      <w:r w:rsidR="00003A5F">
        <w:rPr>
          <w:rFonts w:ascii="Arial" w:hAnsi="Arial" w:cs="Arial"/>
          <w:sz w:val="24"/>
          <w:szCs w:val="24"/>
        </w:rPr>
        <w:t xml:space="preserve">will work </w:t>
      </w:r>
      <w:r w:rsidR="00003A5F" w:rsidRPr="00264226">
        <w:rPr>
          <w:rFonts w:ascii="Arial" w:hAnsi="Arial" w:cs="Arial"/>
          <w:i/>
          <w:sz w:val="24"/>
          <w:szCs w:val="24"/>
        </w:rPr>
        <w:t>with</w:t>
      </w:r>
      <w:r w:rsidR="00003A5F" w:rsidRPr="00264226">
        <w:rPr>
          <w:rFonts w:ascii="Arial" w:hAnsi="Arial" w:cs="Arial"/>
          <w:sz w:val="24"/>
          <w:szCs w:val="24"/>
        </w:rPr>
        <w:t xml:space="preserve"> people</w:t>
      </w:r>
      <w:r w:rsidR="00003A5F">
        <w:rPr>
          <w:rFonts w:ascii="Arial" w:hAnsi="Arial" w:cs="Arial"/>
          <w:sz w:val="24"/>
          <w:szCs w:val="24"/>
        </w:rPr>
        <w:t xml:space="preserve"> to find the right solutions for the home and the resident</w:t>
      </w:r>
      <w:r w:rsidR="00F84645">
        <w:rPr>
          <w:rFonts w:ascii="Arial" w:hAnsi="Arial" w:cs="Arial"/>
          <w:sz w:val="24"/>
          <w:szCs w:val="24"/>
        </w:rPr>
        <w:t xml:space="preserve">, leading </w:t>
      </w:r>
      <w:r w:rsidR="00003A5F">
        <w:rPr>
          <w:rFonts w:ascii="Arial" w:hAnsi="Arial" w:cs="Arial"/>
          <w:sz w:val="24"/>
          <w:szCs w:val="24"/>
        </w:rPr>
        <w:t>the way in decarbonising</w:t>
      </w:r>
      <w:r w:rsidR="00003A5F" w:rsidRPr="00264226">
        <w:rPr>
          <w:rFonts w:ascii="Arial" w:hAnsi="Arial" w:cs="Arial"/>
          <w:sz w:val="24"/>
          <w:szCs w:val="24"/>
        </w:rPr>
        <w:t xml:space="preserve"> </w:t>
      </w:r>
      <w:r w:rsidR="00003A5F">
        <w:rPr>
          <w:rFonts w:ascii="Arial" w:hAnsi="Arial" w:cs="Arial"/>
          <w:sz w:val="24"/>
          <w:szCs w:val="24"/>
        </w:rPr>
        <w:t xml:space="preserve">Welsh homes. </w:t>
      </w:r>
      <w:r w:rsidR="003262D1">
        <w:rPr>
          <w:rFonts w:ascii="Arial" w:hAnsi="Arial" w:cs="Arial"/>
          <w:sz w:val="24"/>
          <w:szCs w:val="24"/>
        </w:rPr>
        <w:t xml:space="preserve"> </w:t>
      </w:r>
    </w:p>
    <w:p w14:paraId="370A0EC5" w14:textId="13042C92" w:rsidR="00924E55" w:rsidRDefault="00924E55" w:rsidP="003262D1">
      <w:pPr>
        <w:pStyle w:val="NoSpacing"/>
        <w:rPr>
          <w:rFonts w:ascii="Arial" w:hAnsi="Arial" w:cs="Arial"/>
          <w:sz w:val="24"/>
          <w:szCs w:val="24"/>
        </w:rPr>
      </w:pPr>
    </w:p>
    <w:p w14:paraId="06807A61" w14:textId="15487CA1" w:rsidR="00E37CDB" w:rsidRDefault="00E37CDB" w:rsidP="003262D1">
      <w:pPr>
        <w:pStyle w:val="NoSpacing"/>
        <w:rPr>
          <w:rFonts w:ascii="Arial" w:hAnsi="Arial" w:cs="Arial"/>
          <w:sz w:val="24"/>
          <w:szCs w:val="24"/>
        </w:rPr>
      </w:pPr>
    </w:p>
    <w:p w14:paraId="39BE72A7" w14:textId="77777777" w:rsidR="00F637EA" w:rsidRDefault="00F637EA" w:rsidP="003262D1">
      <w:pPr>
        <w:pStyle w:val="NoSpacing"/>
        <w:rPr>
          <w:rFonts w:ascii="Arial" w:hAnsi="Arial" w:cs="Arial"/>
          <w:sz w:val="24"/>
          <w:szCs w:val="24"/>
        </w:rPr>
      </w:pPr>
    </w:p>
    <w:p w14:paraId="317F0B68" w14:textId="77777777" w:rsidR="00F637EA" w:rsidRDefault="00F637EA" w:rsidP="003262D1">
      <w:pPr>
        <w:pStyle w:val="NoSpacing"/>
        <w:rPr>
          <w:rFonts w:ascii="Arial" w:hAnsi="Arial" w:cs="Arial"/>
          <w:sz w:val="24"/>
          <w:szCs w:val="24"/>
        </w:rPr>
      </w:pPr>
    </w:p>
    <w:p w14:paraId="250CEFDE" w14:textId="77777777" w:rsidR="00F637EA" w:rsidRDefault="00F637EA" w:rsidP="003262D1">
      <w:pPr>
        <w:pStyle w:val="NoSpacing"/>
        <w:rPr>
          <w:rFonts w:ascii="Arial" w:hAnsi="Arial" w:cs="Arial"/>
          <w:sz w:val="24"/>
          <w:szCs w:val="24"/>
        </w:rPr>
      </w:pPr>
    </w:p>
    <w:p w14:paraId="6DC681E1" w14:textId="77777777" w:rsidR="00F637EA" w:rsidRDefault="00F637EA" w:rsidP="003262D1">
      <w:pPr>
        <w:pStyle w:val="NoSpacing"/>
        <w:rPr>
          <w:rFonts w:ascii="Arial" w:hAnsi="Arial" w:cs="Arial"/>
          <w:sz w:val="24"/>
          <w:szCs w:val="24"/>
        </w:rPr>
      </w:pPr>
    </w:p>
    <w:p w14:paraId="79FCF20C" w14:textId="77777777" w:rsidR="00F637EA" w:rsidRDefault="00F637EA" w:rsidP="003262D1">
      <w:pPr>
        <w:pStyle w:val="NoSpacing"/>
        <w:rPr>
          <w:rFonts w:ascii="Arial" w:hAnsi="Arial" w:cs="Arial"/>
          <w:sz w:val="24"/>
          <w:szCs w:val="24"/>
        </w:rPr>
      </w:pPr>
    </w:p>
    <w:p w14:paraId="6150875B" w14:textId="77777777" w:rsidR="00F637EA" w:rsidRDefault="00F637EA" w:rsidP="003262D1">
      <w:pPr>
        <w:pStyle w:val="NoSpacing"/>
        <w:rPr>
          <w:rFonts w:ascii="Arial" w:hAnsi="Arial" w:cs="Arial"/>
          <w:sz w:val="24"/>
          <w:szCs w:val="24"/>
        </w:rPr>
      </w:pPr>
    </w:p>
    <w:p w14:paraId="7F3EEF36" w14:textId="77777777" w:rsidR="00F637EA" w:rsidRDefault="00F637EA" w:rsidP="003262D1">
      <w:pPr>
        <w:pStyle w:val="NoSpacing"/>
        <w:rPr>
          <w:rFonts w:ascii="Arial" w:hAnsi="Arial" w:cs="Arial"/>
          <w:sz w:val="24"/>
          <w:szCs w:val="24"/>
        </w:rPr>
      </w:pPr>
    </w:p>
    <w:p w14:paraId="0C8F3C17" w14:textId="77777777" w:rsidR="00F637EA" w:rsidRDefault="00F637EA" w:rsidP="003262D1">
      <w:pPr>
        <w:pStyle w:val="NoSpacing"/>
        <w:rPr>
          <w:rFonts w:ascii="Arial" w:hAnsi="Arial" w:cs="Arial"/>
          <w:sz w:val="24"/>
          <w:szCs w:val="24"/>
        </w:rPr>
      </w:pPr>
    </w:p>
    <w:p w14:paraId="18E1ED74" w14:textId="1B7C59D7" w:rsidR="00E37CDB" w:rsidRDefault="00E37CDB" w:rsidP="003262D1">
      <w:pPr>
        <w:pStyle w:val="NoSpacing"/>
        <w:rPr>
          <w:rFonts w:ascii="Arial" w:hAnsi="Arial" w:cs="Arial"/>
          <w:sz w:val="24"/>
          <w:szCs w:val="24"/>
        </w:rPr>
      </w:pPr>
      <w:r>
        <w:rPr>
          <w:rFonts w:ascii="Arial" w:hAnsi="Arial" w:cs="Arial"/>
          <w:sz w:val="24"/>
          <w:szCs w:val="24"/>
        </w:rPr>
        <w:t>ANNEX</w:t>
      </w:r>
    </w:p>
    <w:p w14:paraId="5A93F9BA" w14:textId="77777777" w:rsidR="00E37CDB" w:rsidRDefault="00E37CDB" w:rsidP="003262D1">
      <w:pPr>
        <w:pStyle w:val="NoSpacing"/>
        <w:rPr>
          <w:rFonts w:ascii="Arial" w:hAnsi="Arial" w:cs="Arial"/>
          <w:sz w:val="24"/>
          <w:szCs w:val="24"/>
        </w:rPr>
      </w:pPr>
    </w:p>
    <w:p w14:paraId="61A23C33" w14:textId="6A37C51F" w:rsidR="00E37CDB" w:rsidRDefault="00E37CDB" w:rsidP="00E37CDB">
      <w:pPr>
        <w:rPr>
          <w:rFonts w:ascii="Arial" w:hAnsi="Arial" w:cs="Arial"/>
          <w:b/>
          <w:sz w:val="24"/>
          <w:szCs w:val="24"/>
        </w:rPr>
      </w:pPr>
      <w:r>
        <w:rPr>
          <w:rFonts w:ascii="Arial" w:hAnsi="Arial" w:cs="Arial"/>
          <w:b/>
          <w:sz w:val="24"/>
          <w:szCs w:val="24"/>
        </w:rPr>
        <w:t>Eligible schemes recommended for funding:</w:t>
      </w:r>
    </w:p>
    <w:p w14:paraId="78922095" w14:textId="77777777" w:rsidR="00F637EA" w:rsidRDefault="00F637EA" w:rsidP="00E37CDB">
      <w:pPr>
        <w:rPr>
          <w:rFonts w:ascii="Arial" w:hAnsi="Arial" w:cs="Arial"/>
          <w:b/>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992"/>
        <w:gridCol w:w="4252"/>
        <w:gridCol w:w="1134"/>
        <w:gridCol w:w="993"/>
        <w:gridCol w:w="567"/>
        <w:gridCol w:w="567"/>
      </w:tblGrid>
      <w:tr w:rsidR="00E37CDB" w:rsidRPr="00762940" w14:paraId="585F9F94" w14:textId="77777777" w:rsidTr="00133FD2">
        <w:tc>
          <w:tcPr>
            <w:tcW w:w="1419" w:type="dxa"/>
            <w:shd w:val="clear" w:color="auto" w:fill="D9D9D9" w:themeFill="background1" w:themeFillShade="D9"/>
            <w:tcMar>
              <w:top w:w="0" w:type="dxa"/>
              <w:left w:w="108" w:type="dxa"/>
              <w:bottom w:w="0" w:type="dxa"/>
              <w:right w:w="108" w:type="dxa"/>
            </w:tcMar>
            <w:hideMark/>
          </w:tcPr>
          <w:p w14:paraId="27EC4D11" w14:textId="77777777" w:rsidR="00E37CDB" w:rsidRPr="00762940" w:rsidRDefault="00E37CDB" w:rsidP="00133FD2">
            <w:pPr>
              <w:jc w:val="center"/>
              <w:rPr>
                <w:rFonts w:ascii="Arial" w:hAnsi="Arial" w:cs="Arial"/>
                <w:b/>
                <w:bCs/>
                <w:sz w:val="16"/>
                <w:szCs w:val="16"/>
              </w:rPr>
            </w:pPr>
            <w:r w:rsidRPr="00762940">
              <w:rPr>
                <w:rFonts w:ascii="Arial" w:hAnsi="Arial" w:cs="Arial"/>
                <w:b/>
                <w:bCs/>
                <w:sz w:val="16"/>
                <w:szCs w:val="16"/>
              </w:rPr>
              <w:t>Applicant Name</w:t>
            </w:r>
          </w:p>
        </w:tc>
        <w:tc>
          <w:tcPr>
            <w:tcW w:w="992" w:type="dxa"/>
            <w:shd w:val="clear" w:color="auto" w:fill="D9D9D9" w:themeFill="background1" w:themeFillShade="D9"/>
            <w:tcMar>
              <w:top w:w="0" w:type="dxa"/>
              <w:left w:w="108" w:type="dxa"/>
              <w:bottom w:w="0" w:type="dxa"/>
              <w:right w:w="108" w:type="dxa"/>
            </w:tcMar>
            <w:hideMark/>
          </w:tcPr>
          <w:p w14:paraId="2F55452A" w14:textId="77777777" w:rsidR="00E37CDB" w:rsidRPr="00762940" w:rsidRDefault="00E37CDB" w:rsidP="00133FD2">
            <w:pPr>
              <w:jc w:val="center"/>
              <w:rPr>
                <w:rFonts w:ascii="Arial" w:hAnsi="Arial" w:cs="Arial"/>
                <w:b/>
                <w:bCs/>
                <w:sz w:val="16"/>
                <w:szCs w:val="16"/>
              </w:rPr>
            </w:pPr>
            <w:r w:rsidRPr="00762940">
              <w:rPr>
                <w:rFonts w:ascii="Arial" w:hAnsi="Arial" w:cs="Arial"/>
                <w:b/>
                <w:bCs/>
                <w:sz w:val="16"/>
                <w:szCs w:val="16"/>
              </w:rPr>
              <w:t>Project Name</w:t>
            </w:r>
          </w:p>
        </w:tc>
        <w:tc>
          <w:tcPr>
            <w:tcW w:w="4252" w:type="dxa"/>
            <w:shd w:val="clear" w:color="auto" w:fill="D9D9D9" w:themeFill="background1" w:themeFillShade="D9"/>
          </w:tcPr>
          <w:p w14:paraId="754B3ABD" w14:textId="77777777" w:rsidR="00E37CDB" w:rsidRPr="00762940" w:rsidRDefault="00E37CDB" w:rsidP="00133FD2">
            <w:pPr>
              <w:jc w:val="center"/>
              <w:rPr>
                <w:rFonts w:ascii="Arial" w:hAnsi="Arial" w:cs="Arial"/>
                <w:b/>
                <w:bCs/>
                <w:sz w:val="16"/>
                <w:szCs w:val="16"/>
              </w:rPr>
            </w:pPr>
            <w:r w:rsidRPr="00762940">
              <w:rPr>
                <w:rFonts w:ascii="Arial" w:hAnsi="Arial" w:cs="Arial"/>
                <w:b/>
                <w:bCs/>
                <w:sz w:val="16"/>
                <w:szCs w:val="16"/>
              </w:rPr>
              <w:t>Project Description</w:t>
            </w:r>
          </w:p>
        </w:tc>
        <w:tc>
          <w:tcPr>
            <w:tcW w:w="1134" w:type="dxa"/>
            <w:shd w:val="clear" w:color="auto" w:fill="D9D9D9" w:themeFill="background1" w:themeFillShade="D9"/>
            <w:tcMar>
              <w:top w:w="0" w:type="dxa"/>
              <w:left w:w="108" w:type="dxa"/>
              <w:bottom w:w="0" w:type="dxa"/>
              <w:right w:w="108" w:type="dxa"/>
            </w:tcMar>
          </w:tcPr>
          <w:p w14:paraId="621966BC" w14:textId="77777777" w:rsidR="00E37CDB" w:rsidRPr="00762940" w:rsidRDefault="00E37CDB" w:rsidP="00133FD2">
            <w:pPr>
              <w:jc w:val="center"/>
              <w:rPr>
                <w:rFonts w:ascii="Arial" w:hAnsi="Arial" w:cs="Arial"/>
                <w:b/>
                <w:bCs/>
                <w:sz w:val="16"/>
                <w:szCs w:val="16"/>
              </w:rPr>
            </w:pPr>
            <w:r w:rsidRPr="00762940">
              <w:rPr>
                <w:rFonts w:ascii="Arial" w:hAnsi="Arial" w:cs="Arial"/>
                <w:b/>
                <w:bCs/>
                <w:sz w:val="16"/>
                <w:szCs w:val="16"/>
              </w:rPr>
              <w:t>Total Project cost</w:t>
            </w:r>
          </w:p>
        </w:tc>
        <w:tc>
          <w:tcPr>
            <w:tcW w:w="993" w:type="dxa"/>
            <w:shd w:val="clear" w:color="auto" w:fill="D9D9D9" w:themeFill="background1" w:themeFillShade="D9"/>
          </w:tcPr>
          <w:p w14:paraId="038720BA" w14:textId="77777777" w:rsidR="00E37CDB" w:rsidRPr="00762940" w:rsidRDefault="00E37CDB" w:rsidP="00133FD2">
            <w:pPr>
              <w:jc w:val="center"/>
              <w:rPr>
                <w:rFonts w:ascii="Arial" w:hAnsi="Arial" w:cs="Arial"/>
                <w:b/>
                <w:bCs/>
                <w:sz w:val="16"/>
                <w:szCs w:val="16"/>
              </w:rPr>
            </w:pPr>
            <w:r w:rsidRPr="00762940">
              <w:rPr>
                <w:rFonts w:ascii="Arial" w:hAnsi="Arial" w:cs="Arial"/>
                <w:b/>
                <w:bCs/>
                <w:sz w:val="16"/>
                <w:szCs w:val="16"/>
              </w:rPr>
              <w:t>ORP funding request</w:t>
            </w:r>
          </w:p>
        </w:tc>
        <w:tc>
          <w:tcPr>
            <w:tcW w:w="567" w:type="dxa"/>
            <w:shd w:val="clear" w:color="auto" w:fill="D9D9D9" w:themeFill="background1" w:themeFillShade="D9"/>
          </w:tcPr>
          <w:p w14:paraId="71FF3EA8" w14:textId="77777777" w:rsidR="00E37CDB" w:rsidRPr="00762940" w:rsidRDefault="00E37CDB" w:rsidP="00133FD2">
            <w:pPr>
              <w:jc w:val="center"/>
              <w:rPr>
                <w:rFonts w:ascii="Arial" w:hAnsi="Arial" w:cs="Arial"/>
                <w:b/>
                <w:bCs/>
                <w:sz w:val="16"/>
                <w:szCs w:val="16"/>
              </w:rPr>
            </w:pPr>
            <w:r w:rsidRPr="00762940">
              <w:rPr>
                <w:rFonts w:ascii="Arial" w:hAnsi="Arial" w:cs="Arial"/>
                <w:b/>
                <w:bCs/>
                <w:sz w:val="16"/>
                <w:szCs w:val="16"/>
              </w:rPr>
              <w:t>No of homes</w:t>
            </w:r>
          </w:p>
          <w:p w14:paraId="6813B0FC" w14:textId="77777777" w:rsidR="00E37CDB" w:rsidRPr="00762940" w:rsidRDefault="00E37CDB" w:rsidP="00133FD2">
            <w:pPr>
              <w:jc w:val="center"/>
              <w:rPr>
                <w:rFonts w:ascii="Arial" w:hAnsi="Arial" w:cs="Arial"/>
                <w:b/>
                <w:bCs/>
                <w:sz w:val="16"/>
                <w:szCs w:val="16"/>
              </w:rPr>
            </w:pPr>
            <w:r w:rsidRPr="00762940">
              <w:rPr>
                <w:rFonts w:ascii="Arial" w:hAnsi="Arial" w:cs="Arial"/>
                <w:b/>
                <w:bCs/>
                <w:sz w:val="16"/>
                <w:szCs w:val="16"/>
              </w:rPr>
              <w:t>On gas</w:t>
            </w:r>
          </w:p>
        </w:tc>
        <w:tc>
          <w:tcPr>
            <w:tcW w:w="567" w:type="dxa"/>
            <w:shd w:val="clear" w:color="auto" w:fill="D9D9D9" w:themeFill="background1" w:themeFillShade="D9"/>
          </w:tcPr>
          <w:p w14:paraId="56799A6C" w14:textId="77777777" w:rsidR="00E37CDB" w:rsidRPr="00762940" w:rsidRDefault="00E37CDB" w:rsidP="00133FD2">
            <w:pPr>
              <w:jc w:val="center"/>
              <w:rPr>
                <w:rFonts w:ascii="Arial" w:hAnsi="Arial" w:cs="Arial"/>
                <w:b/>
                <w:bCs/>
                <w:sz w:val="16"/>
                <w:szCs w:val="16"/>
              </w:rPr>
            </w:pPr>
            <w:r w:rsidRPr="00762940">
              <w:rPr>
                <w:rFonts w:ascii="Arial" w:hAnsi="Arial" w:cs="Arial"/>
                <w:b/>
                <w:bCs/>
                <w:sz w:val="16"/>
                <w:szCs w:val="16"/>
              </w:rPr>
              <w:t>No of homes</w:t>
            </w:r>
          </w:p>
          <w:p w14:paraId="12260A23" w14:textId="77777777" w:rsidR="00E37CDB" w:rsidRPr="00762940" w:rsidRDefault="00E37CDB" w:rsidP="00133FD2">
            <w:pPr>
              <w:jc w:val="center"/>
              <w:rPr>
                <w:rFonts w:ascii="Arial" w:hAnsi="Arial" w:cs="Arial"/>
                <w:b/>
                <w:bCs/>
                <w:sz w:val="16"/>
                <w:szCs w:val="16"/>
              </w:rPr>
            </w:pPr>
            <w:r w:rsidRPr="00762940">
              <w:rPr>
                <w:rFonts w:ascii="Arial" w:hAnsi="Arial" w:cs="Arial"/>
                <w:b/>
                <w:bCs/>
                <w:sz w:val="16"/>
                <w:szCs w:val="16"/>
              </w:rPr>
              <w:t>Off gas</w:t>
            </w:r>
          </w:p>
        </w:tc>
      </w:tr>
      <w:tr w:rsidR="00E37CDB" w:rsidRPr="00762940" w14:paraId="1261C084" w14:textId="77777777" w:rsidTr="00133FD2">
        <w:tc>
          <w:tcPr>
            <w:tcW w:w="1419" w:type="dxa"/>
            <w:tcMar>
              <w:top w:w="0" w:type="dxa"/>
              <w:left w:w="108" w:type="dxa"/>
              <w:bottom w:w="0" w:type="dxa"/>
              <w:right w:w="108" w:type="dxa"/>
            </w:tcMar>
            <w:hideMark/>
          </w:tcPr>
          <w:p w14:paraId="6779D9D0" w14:textId="77777777" w:rsidR="00E37CDB" w:rsidRPr="00762940" w:rsidRDefault="00E37CDB" w:rsidP="00133FD2">
            <w:pPr>
              <w:rPr>
                <w:rFonts w:ascii="Arial" w:hAnsi="Arial" w:cs="Arial"/>
                <w:sz w:val="16"/>
                <w:szCs w:val="16"/>
              </w:rPr>
            </w:pPr>
            <w:r w:rsidRPr="00762940">
              <w:rPr>
                <w:rFonts w:ascii="Arial" w:hAnsi="Arial" w:cs="Arial"/>
                <w:sz w:val="16"/>
                <w:szCs w:val="16"/>
              </w:rPr>
              <w:t>Vale of Glamorgan Council</w:t>
            </w:r>
          </w:p>
        </w:tc>
        <w:tc>
          <w:tcPr>
            <w:tcW w:w="992" w:type="dxa"/>
            <w:tcMar>
              <w:top w:w="0" w:type="dxa"/>
              <w:left w:w="108" w:type="dxa"/>
              <w:bottom w:w="0" w:type="dxa"/>
              <w:right w:w="108" w:type="dxa"/>
            </w:tcMar>
            <w:hideMark/>
          </w:tcPr>
          <w:p w14:paraId="48A5F3BA" w14:textId="77777777" w:rsidR="00E37CDB" w:rsidRPr="00762940" w:rsidRDefault="00E37CDB" w:rsidP="00133FD2">
            <w:pPr>
              <w:rPr>
                <w:rFonts w:ascii="Arial" w:hAnsi="Arial" w:cs="Arial"/>
                <w:sz w:val="16"/>
                <w:szCs w:val="16"/>
              </w:rPr>
            </w:pPr>
            <w:r w:rsidRPr="00762940">
              <w:rPr>
                <w:rFonts w:ascii="Arial" w:hAnsi="Arial" w:cs="Arial"/>
                <w:sz w:val="16"/>
                <w:szCs w:val="16"/>
              </w:rPr>
              <w:t>Rural Vale Hybrid retrofit</w:t>
            </w:r>
          </w:p>
        </w:tc>
        <w:tc>
          <w:tcPr>
            <w:tcW w:w="4252" w:type="dxa"/>
          </w:tcPr>
          <w:p w14:paraId="21840761" w14:textId="79505A2A" w:rsidR="00E37CDB" w:rsidRPr="00762940" w:rsidRDefault="00E37CDB" w:rsidP="00EC7A9F">
            <w:pPr>
              <w:rPr>
                <w:rFonts w:ascii="Arial" w:hAnsi="Arial" w:cs="Arial"/>
                <w:sz w:val="16"/>
                <w:szCs w:val="16"/>
              </w:rPr>
            </w:pPr>
            <w:r w:rsidRPr="00762940">
              <w:rPr>
                <w:rFonts w:ascii="Arial" w:hAnsi="Arial" w:cs="Arial"/>
                <w:sz w:val="16"/>
                <w:szCs w:val="16"/>
              </w:rPr>
              <w:t xml:space="preserve">This proposal includes the supplementing of 37 existing off gas heating systems with air source heat pumps to create hybrid heating systems and the installation of </w:t>
            </w:r>
            <w:r w:rsidR="00EC7A9F">
              <w:rPr>
                <w:rFonts w:ascii="Arial" w:hAnsi="Arial" w:cs="Arial"/>
                <w:sz w:val="16"/>
                <w:szCs w:val="16"/>
              </w:rPr>
              <w:t xml:space="preserve">Intelligent Energy Systems (IES) </w:t>
            </w:r>
            <w:r w:rsidRPr="00762940">
              <w:rPr>
                <w:rFonts w:ascii="Arial" w:hAnsi="Arial" w:cs="Arial"/>
                <w:sz w:val="16"/>
                <w:szCs w:val="16"/>
              </w:rPr>
              <w:t xml:space="preserve">in a broad sample of their housing stock. This will retain familiarity with the current heating </w:t>
            </w:r>
            <w:r w:rsidRPr="00762940">
              <w:rPr>
                <w:rFonts w:ascii="Arial" w:hAnsi="Arial" w:cs="Arial"/>
                <w:sz w:val="16"/>
                <w:szCs w:val="16"/>
              </w:rPr>
              <w:lastRenderedPageBreak/>
              <w:t>source for the occupants combined with the reduced running costs and carbon reductions associated with modern carbon neutral heating systems and provide data and a ‘pathway’ to decarbonise their homes by 2030.</w:t>
            </w:r>
          </w:p>
        </w:tc>
        <w:tc>
          <w:tcPr>
            <w:tcW w:w="1134" w:type="dxa"/>
            <w:tcMar>
              <w:top w:w="0" w:type="dxa"/>
              <w:left w:w="108" w:type="dxa"/>
              <w:bottom w:w="0" w:type="dxa"/>
              <w:right w:w="108" w:type="dxa"/>
            </w:tcMar>
          </w:tcPr>
          <w:p w14:paraId="611BE1CA" w14:textId="77777777" w:rsidR="00E37CDB" w:rsidRPr="00762940" w:rsidRDefault="00E37CDB" w:rsidP="00133FD2">
            <w:pPr>
              <w:jc w:val="center"/>
              <w:rPr>
                <w:rFonts w:ascii="Arial" w:hAnsi="Arial" w:cs="Arial"/>
                <w:sz w:val="16"/>
                <w:szCs w:val="16"/>
              </w:rPr>
            </w:pPr>
            <w:r w:rsidRPr="00762940">
              <w:rPr>
                <w:rFonts w:ascii="Arial" w:hAnsi="Arial" w:cs="Arial"/>
                <w:sz w:val="16"/>
                <w:szCs w:val="16"/>
              </w:rPr>
              <w:lastRenderedPageBreak/>
              <w:t>£613,000</w:t>
            </w:r>
          </w:p>
        </w:tc>
        <w:tc>
          <w:tcPr>
            <w:tcW w:w="993" w:type="dxa"/>
          </w:tcPr>
          <w:p w14:paraId="05B1DC27" w14:textId="77777777" w:rsidR="00E37CDB" w:rsidRPr="00762940" w:rsidRDefault="00E37CDB" w:rsidP="00133FD2">
            <w:pPr>
              <w:jc w:val="center"/>
              <w:rPr>
                <w:rFonts w:ascii="Arial" w:hAnsi="Arial" w:cs="Arial"/>
                <w:sz w:val="16"/>
                <w:szCs w:val="16"/>
              </w:rPr>
            </w:pPr>
            <w:r w:rsidRPr="00762940">
              <w:rPr>
                <w:rFonts w:ascii="Arial" w:hAnsi="Arial" w:cs="Arial"/>
                <w:sz w:val="16"/>
                <w:szCs w:val="16"/>
              </w:rPr>
              <w:t>£393,053</w:t>
            </w:r>
          </w:p>
        </w:tc>
        <w:tc>
          <w:tcPr>
            <w:tcW w:w="567" w:type="dxa"/>
          </w:tcPr>
          <w:p w14:paraId="13576883" w14:textId="77777777" w:rsidR="00E37CDB" w:rsidRPr="00762940" w:rsidRDefault="00E37CDB" w:rsidP="00133FD2">
            <w:pPr>
              <w:jc w:val="center"/>
              <w:rPr>
                <w:rFonts w:ascii="Arial" w:hAnsi="Arial" w:cs="Arial"/>
                <w:sz w:val="16"/>
                <w:szCs w:val="16"/>
              </w:rPr>
            </w:pPr>
            <w:r w:rsidRPr="00762940">
              <w:rPr>
                <w:rFonts w:ascii="Arial" w:hAnsi="Arial" w:cs="Arial"/>
                <w:sz w:val="16"/>
                <w:szCs w:val="16"/>
              </w:rPr>
              <w:t>96</w:t>
            </w:r>
          </w:p>
        </w:tc>
        <w:tc>
          <w:tcPr>
            <w:tcW w:w="567" w:type="dxa"/>
          </w:tcPr>
          <w:p w14:paraId="1B5120BD" w14:textId="77777777" w:rsidR="00E37CDB" w:rsidRPr="00762940" w:rsidRDefault="00E37CDB" w:rsidP="00133FD2">
            <w:pPr>
              <w:jc w:val="center"/>
              <w:rPr>
                <w:rFonts w:ascii="Arial" w:hAnsi="Arial" w:cs="Arial"/>
                <w:sz w:val="16"/>
                <w:szCs w:val="16"/>
              </w:rPr>
            </w:pPr>
            <w:r w:rsidRPr="00762940">
              <w:rPr>
                <w:rFonts w:ascii="Arial" w:hAnsi="Arial" w:cs="Arial"/>
                <w:sz w:val="16"/>
                <w:szCs w:val="16"/>
              </w:rPr>
              <w:t>41</w:t>
            </w:r>
          </w:p>
        </w:tc>
      </w:tr>
      <w:tr w:rsidR="00E37CDB" w:rsidRPr="00762940" w14:paraId="608BA124" w14:textId="77777777" w:rsidTr="00133FD2">
        <w:tc>
          <w:tcPr>
            <w:tcW w:w="1419" w:type="dxa"/>
            <w:tcMar>
              <w:top w:w="0" w:type="dxa"/>
              <w:left w:w="108" w:type="dxa"/>
              <w:bottom w:w="0" w:type="dxa"/>
              <w:right w:w="108" w:type="dxa"/>
            </w:tcMar>
          </w:tcPr>
          <w:p w14:paraId="4B2330DD" w14:textId="77777777" w:rsidR="00E37CDB" w:rsidRPr="00762940" w:rsidRDefault="00E37CDB" w:rsidP="00133FD2">
            <w:pPr>
              <w:rPr>
                <w:rFonts w:ascii="Arial" w:hAnsi="Arial" w:cs="Arial"/>
                <w:sz w:val="16"/>
                <w:szCs w:val="16"/>
              </w:rPr>
            </w:pPr>
            <w:r w:rsidRPr="00762940">
              <w:rPr>
                <w:rFonts w:ascii="Arial" w:hAnsi="Arial" w:cs="Arial"/>
                <w:sz w:val="16"/>
                <w:szCs w:val="16"/>
              </w:rPr>
              <w:t>Carmarthenshire County Council</w:t>
            </w:r>
          </w:p>
        </w:tc>
        <w:tc>
          <w:tcPr>
            <w:tcW w:w="992" w:type="dxa"/>
            <w:tcMar>
              <w:top w:w="0" w:type="dxa"/>
              <w:left w:w="108" w:type="dxa"/>
              <w:bottom w:w="0" w:type="dxa"/>
              <w:right w:w="108" w:type="dxa"/>
            </w:tcMar>
          </w:tcPr>
          <w:p w14:paraId="20166EDF" w14:textId="77777777" w:rsidR="00E37CDB" w:rsidRPr="00762940" w:rsidRDefault="00E37CDB" w:rsidP="00133FD2">
            <w:pPr>
              <w:rPr>
                <w:rFonts w:ascii="Arial" w:hAnsi="Arial" w:cs="Arial"/>
                <w:sz w:val="16"/>
                <w:szCs w:val="16"/>
              </w:rPr>
            </w:pPr>
            <w:r w:rsidRPr="00762940">
              <w:rPr>
                <w:rFonts w:ascii="Arial" w:hAnsi="Arial" w:cs="Arial"/>
                <w:sz w:val="16"/>
                <w:szCs w:val="16"/>
              </w:rPr>
              <w:t>Voids retrofit project</w:t>
            </w:r>
          </w:p>
        </w:tc>
        <w:tc>
          <w:tcPr>
            <w:tcW w:w="4252" w:type="dxa"/>
          </w:tcPr>
          <w:p w14:paraId="17A819A9" w14:textId="77777777" w:rsidR="00E37CDB" w:rsidRPr="00762940" w:rsidRDefault="00E37CDB" w:rsidP="00133FD2">
            <w:pPr>
              <w:rPr>
                <w:rFonts w:ascii="Arial" w:hAnsi="Arial" w:cs="Arial"/>
                <w:sz w:val="16"/>
                <w:szCs w:val="16"/>
              </w:rPr>
            </w:pPr>
            <w:r w:rsidRPr="00762940">
              <w:rPr>
                <w:rFonts w:ascii="Arial" w:hAnsi="Arial" w:cs="Arial"/>
                <w:sz w:val="16"/>
                <w:szCs w:val="16"/>
              </w:rPr>
              <w:t>Identify an innovative and replicable solution that improves the energy efficiency and reduces carbon emissions from one of our most prevalent housing architypes. The aim is to find a solution which can be replicated across this type of housing stock at scale and pace to mitigate fuel poverty for some of their vulnerable tenants.</w:t>
            </w:r>
          </w:p>
        </w:tc>
        <w:tc>
          <w:tcPr>
            <w:tcW w:w="1134" w:type="dxa"/>
            <w:tcMar>
              <w:top w:w="0" w:type="dxa"/>
              <w:left w:w="108" w:type="dxa"/>
              <w:bottom w:w="0" w:type="dxa"/>
              <w:right w:w="108" w:type="dxa"/>
            </w:tcMar>
          </w:tcPr>
          <w:p w14:paraId="26ED2829" w14:textId="77777777" w:rsidR="00E37CDB" w:rsidRPr="00762940" w:rsidRDefault="00E37CDB" w:rsidP="00133FD2">
            <w:pPr>
              <w:jc w:val="center"/>
              <w:rPr>
                <w:rFonts w:ascii="Arial" w:hAnsi="Arial" w:cs="Arial"/>
                <w:sz w:val="16"/>
                <w:szCs w:val="16"/>
              </w:rPr>
            </w:pPr>
            <w:r w:rsidRPr="00762940">
              <w:rPr>
                <w:rFonts w:ascii="Arial" w:hAnsi="Arial" w:cs="Arial"/>
                <w:sz w:val="16"/>
                <w:szCs w:val="16"/>
              </w:rPr>
              <w:t>£1,075,695</w:t>
            </w:r>
          </w:p>
        </w:tc>
        <w:tc>
          <w:tcPr>
            <w:tcW w:w="993" w:type="dxa"/>
          </w:tcPr>
          <w:p w14:paraId="732A7679" w14:textId="7A4860F6" w:rsidR="00E37CDB" w:rsidRPr="00762940" w:rsidRDefault="00BB11C0" w:rsidP="00133FD2">
            <w:pPr>
              <w:jc w:val="center"/>
              <w:rPr>
                <w:rFonts w:ascii="Arial" w:hAnsi="Arial" w:cs="Arial"/>
                <w:sz w:val="16"/>
                <w:szCs w:val="16"/>
              </w:rPr>
            </w:pPr>
            <w:r>
              <w:rPr>
                <w:rFonts w:ascii="Arial" w:hAnsi="Arial" w:cs="Arial"/>
                <w:sz w:val="16"/>
                <w:szCs w:val="16"/>
              </w:rPr>
              <w:t>TBC</w:t>
            </w:r>
          </w:p>
        </w:tc>
        <w:tc>
          <w:tcPr>
            <w:tcW w:w="567" w:type="dxa"/>
          </w:tcPr>
          <w:p w14:paraId="3F0FE808" w14:textId="77777777" w:rsidR="00E37CDB" w:rsidRPr="00762940" w:rsidRDefault="00E37CDB" w:rsidP="00133FD2">
            <w:pPr>
              <w:jc w:val="center"/>
              <w:rPr>
                <w:rFonts w:ascii="Arial" w:hAnsi="Arial" w:cs="Arial"/>
                <w:sz w:val="16"/>
                <w:szCs w:val="16"/>
              </w:rPr>
            </w:pPr>
            <w:r w:rsidRPr="00762940">
              <w:rPr>
                <w:rFonts w:ascii="Arial" w:hAnsi="Arial" w:cs="Arial"/>
                <w:sz w:val="16"/>
                <w:szCs w:val="16"/>
              </w:rPr>
              <w:t>6</w:t>
            </w:r>
          </w:p>
        </w:tc>
        <w:tc>
          <w:tcPr>
            <w:tcW w:w="567" w:type="dxa"/>
          </w:tcPr>
          <w:p w14:paraId="60456048" w14:textId="77777777" w:rsidR="00E37CDB" w:rsidRPr="00762940" w:rsidRDefault="00E37CDB" w:rsidP="00133FD2">
            <w:pPr>
              <w:jc w:val="center"/>
              <w:rPr>
                <w:rFonts w:ascii="Arial" w:hAnsi="Arial" w:cs="Arial"/>
                <w:sz w:val="16"/>
                <w:szCs w:val="16"/>
              </w:rPr>
            </w:pPr>
            <w:r w:rsidRPr="00762940">
              <w:rPr>
                <w:rFonts w:ascii="Arial" w:hAnsi="Arial" w:cs="Arial"/>
                <w:sz w:val="16"/>
                <w:szCs w:val="16"/>
              </w:rPr>
              <w:t>1</w:t>
            </w:r>
          </w:p>
        </w:tc>
      </w:tr>
      <w:tr w:rsidR="00E37CDB" w:rsidRPr="00762940" w14:paraId="26F81F27" w14:textId="77777777" w:rsidTr="00133FD2">
        <w:tc>
          <w:tcPr>
            <w:tcW w:w="1419" w:type="dxa"/>
            <w:tcMar>
              <w:top w:w="0" w:type="dxa"/>
              <w:left w:w="108" w:type="dxa"/>
              <w:bottom w:w="0" w:type="dxa"/>
              <w:right w:w="108" w:type="dxa"/>
            </w:tcMar>
          </w:tcPr>
          <w:p w14:paraId="67B1CD00" w14:textId="77777777" w:rsidR="00E37CDB" w:rsidRPr="00762940" w:rsidRDefault="00E37CDB" w:rsidP="00133FD2">
            <w:pPr>
              <w:rPr>
                <w:rFonts w:ascii="Arial" w:hAnsi="Arial" w:cs="Arial"/>
                <w:sz w:val="16"/>
                <w:szCs w:val="16"/>
              </w:rPr>
            </w:pPr>
            <w:r w:rsidRPr="00762940">
              <w:rPr>
                <w:rFonts w:ascii="Arial" w:hAnsi="Arial" w:cs="Arial"/>
                <w:sz w:val="16"/>
                <w:szCs w:val="16"/>
              </w:rPr>
              <w:t xml:space="preserve">Anglesey County Council </w:t>
            </w:r>
          </w:p>
        </w:tc>
        <w:tc>
          <w:tcPr>
            <w:tcW w:w="992" w:type="dxa"/>
            <w:tcMar>
              <w:top w:w="0" w:type="dxa"/>
              <w:left w:w="108" w:type="dxa"/>
              <w:bottom w:w="0" w:type="dxa"/>
              <w:right w:w="108" w:type="dxa"/>
            </w:tcMar>
          </w:tcPr>
          <w:p w14:paraId="2B125A8F" w14:textId="77777777" w:rsidR="00E37CDB" w:rsidRPr="00762940" w:rsidRDefault="00E37CDB" w:rsidP="00133FD2">
            <w:pPr>
              <w:rPr>
                <w:rFonts w:ascii="Arial" w:hAnsi="Arial" w:cs="Arial"/>
                <w:sz w:val="16"/>
                <w:szCs w:val="16"/>
              </w:rPr>
            </w:pPr>
            <w:r w:rsidRPr="00762940">
              <w:rPr>
                <w:rFonts w:ascii="Arial" w:hAnsi="Arial" w:cs="Arial"/>
                <w:sz w:val="16"/>
                <w:szCs w:val="16"/>
              </w:rPr>
              <w:t xml:space="preserve">Pont y </w:t>
            </w:r>
            <w:proofErr w:type="spellStart"/>
            <w:r w:rsidRPr="00762940">
              <w:rPr>
                <w:rFonts w:ascii="Arial" w:hAnsi="Arial" w:cs="Arial"/>
                <w:sz w:val="16"/>
                <w:szCs w:val="16"/>
              </w:rPr>
              <w:t>Brenin</w:t>
            </w:r>
            <w:proofErr w:type="spellEnd"/>
            <w:r w:rsidRPr="00762940">
              <w:rPr>
                <w:rFonts w:ascii="Arial" w:hAnsi="Arial" w:cs="Arial"/>
                <w:sz w:val="16"/>
                <w:szCs w:val="16"/>
              </w:rPr>
              <w:t xml:space="preserve">, </w:t>
            </w:r>
            <w:proofErr w:type="spellStart"/>
            <w:r w:rsidRPr="00762940">
              <w:rPr>
                <w:rFonts w:ascii="Arial" w:hAnsi="Arial" w:cs="Arial"/>
                <w:sz w:val="16"/>
                <w:szCs w:val="16"/>
              </w:rPr>
              <w:t>Llangoed</w:t>
            </w:r>
            <w:proofErr w:type="spellEnd"/>
            <w:r w:rsidRPr="00762940">
              <w:rPr>
                <w:rFonts w:ascii="Arial" w:hAnsi="Arial" w:cs="Arial"/>
                <w:sz w:val="16"/>
                <w:szCs w:val="16"/>
              </w:rPr>
              <w:t xml:space="preserve"> &amp; </w:t>
            </w:r>
            <w:proofErr w:type="spellStart"/>
            <w:r w:rsidRPr="00762940">
              <w:rPr>
                <w:rFonts w:ascii="Arial" w:hAnsi="Arial" w:cs="Arial"/>
                <w:sz w:val="16"/>
                <w:szCs w:val="16"/>
              </w:rPr>
              <w:t>Maes</w:t>
            </w:r>
            <w:proofErr w:type="spellEnd"/>
            <w:r w:rsidRPr="00762940">
              <w:rPr>
                <w:rFonts w:ascii="Arial" w:hAnsi="Arial" w:cs="Arial"/>
                <w:sz w:val="16"/>
                <w:szCs w:val="16"/>
              </w:rPr>
              <w:t xml:space="preserve"> Gwyn </w:t>
            </w:r>
            <w:proofErr w:type="spellStart"/>
            <w:r w:rsidRPr="00762940">
              <w:rPr>
                <w:rFonts w:ascii="Arial" w:hAnsi="Arial" w:cs="Arial"/>
                <w:sz w:val="16"/>
                <w:szCs w:val="16"/>
              </w:rPr>
              <w:t>Llanddona</w:t>
            </w:r>
            <w:proofErr w:type="spellEnd"/>
            <w:r w:rsidRPr="00762940">
              <w:rPr>
                <w:rFonts w:ascii="Arial" w:hAnsi="Arial" w:cs="Arial"/>
                <w:sz w:val="16"/>
                <w:szCs w:val="16"/>
              </w:rPr>
              <w:t xml:space="preserve"> and Min y </w:t>
            </w:r>
            <w:proofErr w:type="spellStart"/>
            <w:r w:rsidRPr="00762940">
              <w:rPr>
                <w:rFonts w:ascii="Arial" w:hAnsi="Arial" w:cs="Arial"/>
                <w:sz w:val="16"/>
                <w:szCs w:val="16"/>
              </w:rPr>
              <w:t>Môr</w:t>
            </w:r>
            <w:proofErr w:type="spellEnd"/>
            <w:r w:rsidRPr="00762940">
              <w:rPr>
                <w:rFonts w:ascii="Arial" w:hAnsi="Arial" w:cs="Arial"/>
                <w:sz w:val="16"/>
                <w:szCs w:val="16"/>
              </w:rPr>
              <w:t xml:space="preserve">, </w:t>
            </w:r>
            <w:proofErr w:type="spellStart"/>
            <w:r w:rsidRPr="00762940">
              <w:rPr>
                <w:rFonts w:ascii="Arial" w:hAnsi="Arial" w:cs="Arial"/>
                <w:sz w:val="16"/>
                <w:szCs w:val="16"/>
              </w:rPr>
              <w:t>Aberffraw</w:t>
            </w:r>
            <w:proofErr w:type="spellEnd"/>
            <w:r w:rsidRPr="00762940">
              <w:rPr>
                <w:rFonts w:ascii="Arial" w:hAnsi="Arial" w:cs="Arial"/>
                <w:sz w:val="16"/>
                <w:szCs w:val="16"/>
              </w:rPr>
              <w:t>.</w:t>
            </w:r>
          </w:p>
        </w:tc>
        <w:tc>
          <w:tcPr>
            <w:tcW w:w="4252" w:type="dxa"/>
          </w:tcPr>
          <w:p w14:paraId="7A28E674" w14:textId="77777777" w:rsidR="00E37CDB" w:rsidRPr="00762940" w:rsidRDefault="00E37CDB" w:rsidP="00133FD2">
            <w:pPr>
              <w:rPr>
                <w:rFonts w:ascii="Arial" w:hAnsi="Arial" w:cs="Arial"/>
                <w:sz w:val="16"/>
                <w:szCs w:val="16"/>
              </w:rPr>
            </w:pPr>
            <w:r w:rsidRPr="00762940">
              <w:rPr>
                <w:rFonts w:ascii="Arial" w:hAnsi="Arial" w:cs="Arial"/>
                <w:sz w:val="16"/>
                <w:szCs w:val="16"/>
              </w:rPr>
              <w:t>Off gas properties with bulk LPG as a main fuel source. The properties included in this bid form part of a combined £6.78m investment on two planned maintenance contracts which have commenced on site and integrates their Decarb goals into the scheme and draw on external funding such as RHI and ECO3.</w:t>
            </w:r>
          </w:p>
        </w:tc>
        <w:tc>
          <w:tcPr>
            <w:tcW w:w="1134" w:type="dxa"/>
            <w:tcMar>
              <w:top w:w="0" w:type="dxa"/>
              <w:left w:w="108" w:type="dxa"/>
              <w:bottom w:w="0" w:type="dxa"/>
              <w:right w:w="108" w:type="dxa"/>
            </w:tcMar>
          </w:tcPr>
          <w:p w14:paraId="0E1DED6D" w14:textId="77777777" w:rsidR="00E37CDB" w:rsidRPr="00762940" w:rsidRDefault="00E37CDB" w:rsidP="00133FD2">
            <w:pPr>
              <w:jc w:val="center"/>
              <w:rPr>
                <w:rFonts w:ascii="Arial" w:hAnsi="Arial" w:cs="Arial"/>
                <w:sz w:val="16"/>
                <w:szCs w:val="16"/>
              </w:rPr>
            </w:pPr>
            <w:r w:rsidRPr="00762940">
              <w:rPr>
                <w:rFonts w:ascii="Arial" w:hAnsi="Arial" w:cs="Arial"/>
                <w:sz w:val="16"/>
                <w:szCs w:val="16"/>
              </w:rPr>
              <w:t>£6,700,000</w:t>
            </w:r>
          </w:p>
        </w:tc>
        <w:tc>
          <w:tcPr>
            <w:tcW w:w="993" w:type="dxa"/>
          </w:tcPr>
          <w:p w14:paraId="2D2A16B0" w14:textId="77777777" w:rsidR="00E37CDB" w:rsidRPr="00762940" w:rsidRDefault="00E37CDB" w:rsidP="00133FD2">
            <w:pPr>
              <w:jc w:val="center"/>
              <w:rPr>
                <w:rFonts w:ascii="Arial" w:hAnsi="Arial" w:cs="Arial"/>
                <w:sz w:val="16"/>
                <w:szCs w:val="16"/>
              </w:rPr>
            </w:pPr>
            <w:r w:rsidRPr="00762940">
              <w:rPr>
                <w:rFonts w:ascii="Arial" w:hAnsi="Arial" w:cs="Arial"/>
                <w:sz w:val="16"/>
                <w:szCs w:val="16"/>
              </w:rPr>
              <w:t>£534,774</w:t>
            </w:r>
          </w:p>
        </w:tc>
        <w:tc>
          <w:tcPr>
            <w:tcW w:w="567" w:type="dxa"/>
          </w:tcPr>
          <w:p w14:paraId="42B5183B" w14:textId="77777777" w:rsidR="00E37CDB" w:rsidRPr="00762940" w:rsidRDefault="00E37CDB" w:rsidP="00133FD2">
            <w:pPr>
              <w:jc w:val="center"/>
              <w:rPr>
                <w:rFonts w:ascii="Arial" w:hAnsi="Arial" w:cs="Arial"/>
                <w:sz w:val="16"/>
                <w:szCs w:val="16"/>
              </w:rPr>
            </w:pPr>
            <w:r w:rsidRPr="00762940">
              <w:rPr>
                <w:rFonts w:ascii="Arial" w:hAnsi="Arial" w:cs="Arial"/>
                <w:sz w:val="16"/>
                <w:szCs w:val="16"/>
              </w:rPr>
              <w:t>0</w:t>
            </w:r>
          </w:p>
        </w:tc>
        <w:tc>
          <w:tcPr>
            <w:tcW w:w="567" w:type="dxa"/>
          </w:tcPr>
          <w:p w14:paraId="386F7569" w14:textId="77777777" w:rsidR="00E37CDB" w:rsidRPr="00762940" w:rsidRDefault="00E37CDB" w:rsidP="00133FD2">
            <w:pPr>
              <w:jc w:val="center"/>
              <w:rPr>
                <w:rFonts w:ascii="Arial" w:hAnsi="Arial" w:cs="Arial"/>
                <w:sz w:val="16"/>
                <w:szCs w:val="16"/>
              </w:rPr>
            </w:pPr>
            <w:r w:rsidRPr="00762940">
              <w:rPr>
                <w:rFonts w:ascii="Arial" w:hAnsi="Arial" w:cs="Arial"/>
                <w:sz w:val="16"/>
                <w:szCs w:val="16"/>
              </w:rPr>
              <w:t>120</w:t>
            </w:r>
          </w:p>
        </w:tc>
      </w:tr>
      <w:tr w:rsidR="00E37CDB" w:rsidRPr="00762940" w14:paraId="1D513D8B" w14:textId="77777777" w:rsidTr="00133FD2">
        <w:tc>
          <w:tcPr>
            <w:tcW w:w="1419" w:type="dxa"/>
            <w:tcMar>
              <w:top w:w="0" w:type="dxa"/>
              <w:left w:w="108" w:type="dxa"/>
              <w:bottom w:w="0" w:type="dxa"/>
              <w:right w:w="108" w:type="dxa"/>
            </w:tcMar>
          </w:tcPr>
          <w:p w14:paraId="17CFE520" w14:textId="77777777" w:rsidR="00E37CDB" w:rsidRPr="00762940" w:rsidRDefault="00E37CDB" w:rsidP="00133FD2">
            <w:pPr>
              <w:rPr>
                <w:rFonts w:ascii="Arial" w:hAnsi="Arial" w:cs="Arial"/>
                <w:color w:val="00B050"/>
                <w:sz w:val="16"/>
                <w:szCs w:val="16"/>
              </w:rPr>
            </w:pPr>
            <w:r w:rsidRPr="00762940">
              <w:rPr>
                <w:rFonts w:ascii="Arial" w:hAnsi="Arial" w:cs="Arial"/>
                <w:sz w:val="16"/>
                <w:szCs w:val="16"/>
              </w:rPr>
              <w:t>Collaboration of 26 RSLs and 1 LHA</w:t>
            </w:r>
          </w:p>
        </w:tc>
        <w:tc>
          <w:tcPr>
            <w:tcW w:w="992" w:type="dxa"/>
            <w:tcMar>
              <w:top w:w="0" w:type="dxa"/>
              <w:left w:w="108" w:type="dxa"/>
              <w:bottom w:w="0" w:type="dxa"/>
              <w:right w:w="108" w:type="dxa"/>
            </w:tcMar>
          </w:tcPr>
          <w:p w14:paraId="1D95BAD1" w14:textId="77777777" w:rsidR="00E37CDB" w:rsidRPr="00762940" w:rsidRDefault="00E37CDB" w:rsidP="00133FD2">
            <w:pPr>
              <w:rPr>
                <w:rFonts w:ascii="Arial" w:hAnsi="Arial" w:cs="Arial"/>
                <w:color w:val="00B050"/>
                <w:sz w:val="16"/>
                <w:szCs w:val="16"/>
              </w:rPr>
            </w:pPr>
            <w:r w:rsidRPr="00762940">
              <w:rPr>
                <w:rFonts w:ascii="Arial" w:hAnsi="Arial" w:cs="Arial"/>
                <w:sz w:val="16"/>
                <w:szCs w:val="16"/>
              </w:rPr>
              <w:t>Optimised Retrofit Pathfinder</w:t>
            </w:r>
          </w:p>
        </w:tc>
        <w:tc>
          <w:tcPr>
            <w:tcW w:w="4252" w:type="dxa"/>
          </w:tcPr>
          <w:p w14:paraId="142CB4A0" w14:textId="77777777" w:rsidR="00E37CDB" w:rsidRPr="00762940" w:rsidRDefault="00E37CDB" w:rsidP="00133FD2">
            <w:pPr>
              <w:rPr>
                <w:rFonts w:ascii="Arial" w:hAnsi="Arial" w:cs="Arial"/>
                <w:sz w:val="16"/>
                <w:szCs w:val="16"/>
              </w:rPr>
            </w:pPr>
            <w:r w:rsidRPr="00762940">
              <w:rPr>
                <w:rFonts w:ascii="Arial" w:hAnsi="Arial" w:cs="Arial"/>
                <w:sz w:val="16"/>
                <w:szCs w:val="16"/>
              </w:rPr>
              <w:t>The scale of the collaboration provides opportunity to develop survey and management tools which can be used to accurately determine the right measures, products and schedule (aligned with RMI programmes) for individual homes. These will be trialled through this round of ORP with the installation of IES and measures across a wide range of property types and across all of Wales. The proposal sets out good practice in management and funding solutions (including the use of loan funding) which will be shared across the sector. It commits to the development of innovative labour and material frameworks targeted at creating a ‘green economy’ by upskilling Welsh SMEs and manufacturers, not as sub-contractors to larger organisations but with a ‘mentoring’ structure. These frameworks will be open to all public sector organisations.</w:t>
            </w:r>
          </w:p>
        </w:tc>
        <w:tc>
          <w:tcPr>
            <w:tcW w:w="1134" w:type="dxa"/>
            <w:tcMar>
              <w:top w:w="0" w:type="dxa"/>
              <w:left w:w="108" w:type="dxa"/>
              <w:bottom w:w="0" w:type="dxa"/>
              <w:right w:w="108" w:type="dxa"/>
            </w:tcMar>
          </w:tcPr>
          <w:p w14:paraId="121A29A8" w14:textId="77777777" w:rsidR="00E37CDB" w:rsidRPr="00762940" w:rsidRDefault="00E37CDB" w:rsidP="00133FD2">
            <w:pPr>
              <w:jc w:val="center"/>
              <w:rPr>
                <w:rFonts w:ascii="Arial" w:hAnsi="Arial" w:cs="Arial"/>
                <w:color w:val="00B050"/>
                <w:sz w:val="16"/>
                <w:szCs w:val="16"/>
              </w:rPr>
            </w:pPr>
            <w:r w:rsidRPr="00762940">
              <w:rPr>
                <w:rFonts w:ascii="Arial" w:hAnsi="Arial" w:cs="Arial"/>
                <w:sz w:val="16"/>
                <w:szCs w:val="16"/>
              </w:rPr>
              <w:t>£17,194,227</w:t>
            </w:r>
          </w:p>
        </w:tc>
        <w:tc>
          <w:tcPr>
            <w:tcW w:w="993" w:type="dxa"/>
          </w:tcPr>
          <w:p w14:paraId="10BCC91B" w14:textId="77777777" w:rsidR="00E37CDB" w:rsidRPr="00762940" w:rsidRDefault="00E37CDB" w:rsidP="00133FD2">
            <w:pPr>
              <w:jc w:val="center"/>
              <w:rPr>
                <w:rFonts w:ascii="Arial" w:hAnsi="Arial" w:cs="Arial"/>
                <w:sz w:val="16"/>
                <w:szCs w:val="16"/>
              </w:rPr>
            </w:pPr>
            <w:r w:rsidRPr="00762940">
              <w:rPr>
                <w:rFonts w:ascii="Arial" w:hAnsi="Arial" w:cs="Arial"/>
                <w:sz w:val="16"/>
                <w:szCs w:val="16"/>
              </w:rPr>
              <w:t>£9,000,000</w:t>
            </w:r>
          </w:p>
          <w:p w14:paraId="357BD7B1" w14:textId="77777777" w:rsidR="00E37CDB" w:rsidRPr="00762940" w:rsidRDefault="00E37CDB" w:rsidP="00133FD2">
            <w:pPr>
              <w:jc w:val="center"/>
              <w:rPr>
                <w:rFonts w:ascii="Arial" w:hAnsi="Arial" w:cs="Arial"/>
                <w:i/>
                <w:color w:val="00B050"/>
                <w:sz w:val="16"/>
                <w:szCs w:val="16"/>
              </w:rPr>
            </w:pPr>
            <w:r w:rsidRPr="00762940">
              <w:rPr>
                <w:rFonts w:ascii="Arial" w:hAnsi="Arial" w:cs="Arial"/>
                <w:i/>
                <w:sz w:val="16"/>
                <w:szCs w:val="16"/>
              </w:rPr>
              <w:t xml:space="preserve">£7m grant / £2m loan </w:t>
            </w:r>
          </w:p>
        </w:tc>
        <w:tc>
          <w:tcPr>
            <w:tcW w:w="567" w:type="dxa"/>
          </w:tcPr>
          <w:p w14:paraId="6B0E74B2" w14:textId="77777777" w:rsidR="00E37CDB" w:rsidRPr="00762940" w:rsidRDefault="00E37CDB" w:rsidP="00133FD2">
            <w:pPr>
              <w:jc w:val="center"/>
              <w:rPr>
                <w:rFonts w:ascii="Arial" w:hAnsi="Arial" w:cs="Arial"/>
                <w:sz w:val="16"/>
                <w:szCs w:val="16"/>
              </w:rPr>
            </w:pPr>
            <w:r w:rsidRPr="00762940">
              <w:rPr>
                <w:rFonts w:ascii="Arial" w:hAnsi="Arial" w:cs="Arial"/>
                <w:sz w:val="16"/>
                <w:szCs w:val="16"/>
              </w:rPr>
              <w:t>968</w:t>
            </w:r>
          </w:p>
        </w:tc>
        <w:tc>
          <w:tcPr>
            <w:tcW w:w="567" w:type="dxa"/>
          </w:tcPr>
          <w:p w14:paraId="249FB0E0" w14:textId="77777777" w:rsidR="00E37CDB" w:rsidRPr="00762940" w:rsidRDefault="00E37CDB" w:rsidP="00133FD2">
            <w:pPr>
              <w:jc w:val="center"/>
              <w:rPr>
                <w:rFonts w:ascii="Arial" w:hAnsi="Arial" w:cs="Arial"/>
                <w:sz w:val="16"/>
                <w:szCs w:val="16"/>
              </w:rPr>
            </w:pPr>
            <w:r w:rsidRPr="00762940">
              <w:rPr>
                <w:rFonts w:ascii="Arial" w:hAnsi="Arial" w:cs="Arial"/>
                <w:sz w:val="16"/>
                <w:szCs w:val="16"/>
              </w:rPr>
              <w:t>404</w:t>
            </w:r>
          </w:p>
        </w:tc>
      </w:tr>
      <w:tr w:rsidR="00E37CDB" w:rsidRPr="00762940" w14:paraId="32971213" w14:textId="77777777" w:rsidTr="00133FD2">
        <w:tc>
          <w:tcPr>
            <w:tcW w:w="1419" w:type="dxa"/>
            <w:tcMar>
              <w:top w:w="0" w:type="dxa"/>
              <w:left w:w="108" w:type="dxa"/>
              <w:bottom w:w="0" w:type="dxa"/>
              <w:right w:w="108" w:type="dxa"/>
            </w:tcMar>
          </w:tcPr>
          <w:p w14:paraId="50B2D1DD" w14:textId="77777777" w:rsidR="00E37CDB" w:rsidRPr="00762940" w:rsidRDefault="00E37CDB" w:rsidP="00133FD2">
            <w:pPr>
              <w:rPr>
                <w:rFonts w:ascii="Arial" w:hAnsi="Arial" w:cs="Arial"/>
                <w:sz w:val="16"/>
                <w:szCs w:val="16"/>
              </w:rPr>
            </w:pPr>
            <w:r w:rsidRPr="00762940">
              <w:rPr>
                <w:rFonts w:ascii="Arial" w:hAnsi="Arial" w:cs="Arial"/>
                <w:sz w:val="16"/>
                <w:szCs w:val="16"/>
              </w:rPr>
              <w:t>Denbighshire County Council</w:t>
            </w:r>
          </w:p>
        </w:tc>
        <w:tc>
          <w:tcPr>
            <w:tcW w:w="992" w:type="dxa"/>
            <w:tcMar>
              <w:top w:w="0" w:type="dxa"/>
              <w:left w:w="108" w:type="dxa"/>
              <w:bottom w:w="0" w:type="dxa"/>
              <w:right w:w="108" w:type="dxa"/>
            </w:tcMar>
          </w:tcPr>
          <w:p w14:paraId="7729F95A" w14:textId="77777777" w:rsidR="00E37CDB" w:rsidRPr="00762940" w:rsidRDefault="00E37CDB" w:rsidP="00133FD2">
            <w:pPr>
              <w:rPr>
                <w:rFonts w:ascii="Arial" w:hAnsi="Arial" w:cs="Arial"/>
                <w:sz w:val="16"/>
                <w:szCs w:val="16"/>
              </w:rPr>
            </w:pPr>
            <w:r w:rsidRPr="00762940">
              <w:rPr>
                <w:rFonts w:ascii="Arial" w:hAnsi="Arial" w:cs="Arial"/>
                <w:sz w:val="16"/>
                <w:szCs w:val="16"/>
              </w:rPr>
              <w:t>Council Housing External Major Repairs + ORP</w:t>
            </w:r>
          </w:p>
        </w:tc>
        <w:tc>
          <w:tcPr>
            <w:tcW w:w="4252" w:type="dxa"/>
          </w:tcPr>
          <w:p w14:paraId="204FEB62" w14:textId="77777777" w:rsidR="00E37CDB" w:rsidRPr="00762940" w:rsidRDefault="00E37CDB" w:rsidP="00133FD2">
            <w:pPr>
              <w:rPr>
                <w:rFonts w:ascii="Arial" w:hAnsi="Arial" w:cs="Arial"/>
                <w:sz w:val="16"/>
                <w:szCs w:val="16"/>
              </w:rPr>
            </w:pPr>
            <w:r w:rsidRPr="00762940">
              <w:rPr>
                <w:rFonts w:ascii="Arial" w:hAnsi="Arial" w:cs="Arial"/>
                <w:sz w:val="16"/>
                <w:szCs w:val="16"/>
              </w:rPr>
              <w:t xml:space="preserve">The scheme is expanding their existing roof replacement programme with the addition of PV and battery storage. Their contracts for the RMI works were already being tendered but the introduction of ORP has required changes, specifically to the requirement to maximise local benefits and upskill existing supply chain and DLO. The proposal is further develop a solution which aligns their maintenance and decarb programmes by the installation of IES across their housing stock. It is integrating the funding into their ongoing programme which will demonstrate how their RMI schedules need to be, and can flexible and react to funding opportunities as they arise. </w:t>
            </w:r>
          </w:p>
        </w:tc>
        <w:tc>
          <w:tcPr>
            <w:tcW w:w="1134" w:type="dxa"/>
            <w:tcMar>
              <w:top w:w="0" w:type="dxa"/>
              <w:left w:w="108" w:type="dxa"/>
              <w:bottom w:w="0" w:type="dxa"/>
              <w:right w:w="108" w:type="dxa"/>
            </w:tcMar>
          </w:tcPr>
          <w:p w14:paraId="3505C17B" w14:textId="77777777" w:rsidR="00E37CDB" w:rsidRPr="00762940" w:rsidRDefault="00E37CDB" w:rsidP="00133FD2">
            <w:pPr>
              <w:jc w:val="center"/>
              <w:rPr>
                <w:rFonts w:ascii="Arial" w:hAnsi="Arial" w:cs="Arial"/>
                <w:sz w:val="16"/>
                <w:szCs w:val="16"/>
              </w:rPr>
            </w:pPr>
            <w:r w:rsidRPr="00762940">
              <w:rPr>
                <w:rFonts w:ascii="Arial" w:hAnsi="Arial" w:cs="Arial"/>
                <w:sz w:val="16"/>
                <w:szCs w:val="16"/>
              </w:rPr>
              <w:t>£2,001,250</w:t>
            </w:r>
          </w:p>
        </w:tc>
        <w:tc>
          <w:tcPr>
            <w:tcW w:w="993" w:type="dxa"/>
          </w:tcPr>
          <w:p w14:paraId="38DC4BF9" w14:textId="77777777" w:rsidR="00E37CDB" w:rsidRPr="00762940" w:rsidRDefault="00E37CDB" w:rsidP="00133FD2">
            <w:pPr>
              <w:jc w:val="center"/>
              <w:rPr>
                <w:rFonts w:ascii="Arial" w:hAnsi="Arial" w:cs="Arial"/>
                <w:sz w:val="16"/>
                <w:szCs w:val="16"/>
              </w:rPr>
            </w:pPr>
            <w:r w:rsidRPr="00762940">
              <w:rPr>
                <w:rFonts w:ascii="Arial" w:hAnsi="Arial" w:cs="Arial"/>
                <w:sz w:val="16"/>
                <w:szCs w:val="16"/>
              </w:rPr>
              <w:t>£814,250</w:t>
            </w:r>
          </w:p>
        </w:tc>
        <w:tc>
          <w:tcPr>
            <w:tcW w:w="567" w:type="dxa"/>
          </w:tcPr>
          <w:p w14:paraId="765B6373" w14:textId="77777777" w:rsidR="00E37CDB" w:rsidRPr="00762940" w:rsidRDefault="00E37CDB" w:rsidP="00133FD2">
            <w:pPr>
              <w:jc w:val="center"/>
              <w:rPr>
                <w:rFonts w:ascii="Arial" w:hAnsi="Arial" w:cs="Arial"/>
                <w:sz w:val="16"/>
                <w:szCs w:val="16"/>
              </w:rPr>
            </w:pPr>
            <w:r w:rsidRPr="00762940">
              <w:rPr>
                <w:rFonts w:ascii="Arial" w:hAnsi="Arial" w:cs="Arial"/>
                <w:sz w:val="16"/>
                <w:szCs w:val="16"/>
              </w:rPr>
              <w:t>80</w:t>
            </w:r>
          </w:p>
        </w:tc>
        <w:tc>
          <w:tcPr>
            <w:tcW w:w="567" w:type="dxa"/>
          </w:tcPr>
          <w:p w14:paraId="2B03245F" w14:textId="77777777" w:rsidR="00E37CDB" w:rsidRPr="00762940" w:rsidRDefault="00E37CDB" w:rsidP="00133FD2">
            <w:pPr>
              <w:jc w:val="center"/>
              <w:rPr>
                <w:rFonts w:ascii="Arial" w:hAnsi="Arial" w:cs="Arial"/>
                <w:sz w:val="16"/>
                <w:szCs w:val="16"/>
              </w:rPr>
            </w:pPr>
            <w:r w:rsidRPr="00762940">
              <w:rPr>
                <w:rFonts w:ascii="Arial" w:hAnsi="Arial" w:cs="Arial"/>
                <w:sz w:val="16"/>
                <w:szCs w:val="16"/>
              </w:rPr>
              <w:t>25</w:t>
            </w:r>
          </w:p>
        </w:tc>
      </w:tr>
      <w:tr w:rsidR="00E37CDB" w:rsidRPr="00762940" w14:paraId="617E18FD" w14:textId="77777777" w:rsidTr="00133FD2">
        <w:tc>
          <w:tcPr>
            <w:tcW w:w="6663" w:type="dxa"/>
            <w:gridSpan w:val="3"/>
            <w:shd w:val="clear" w:color="auto" w:fill="D9D9D9" w:themeFill="background1" w:themeFillShade="D9"/>
            <w:tcMar>
              <w:top w:w="0" w:type="dxa"/>
              <w:left w:w="108" w:type="dxa"/>
              <w:bottom w:w="0" w:type="dxa"/>
              <w:right w:w="108" w:type="dxa"/>
            </w:tcMar>
          </w:tcPr>
          <w:p w14:paraId="689D3A44" w14:textId="77777777" w:rsidR="00E37CDB" w:rsidRPr="00762940" w:rsidRDefault="00E37CDB" w:rsidP="00133FD2">
            <w:pPr>
              <w:jc w:val="right"/>
              <w:rPr>
                <w:rFonts w:ascii="Arial" w:hAnsi="Arial" w:cs="Arial"/>
                <w:b/>
                <w:sz w:val="16"/>
                <w:szCs w:val="16"/>
              </w:rPr>
            </w:pPr>
            <w:r w:rsidRPr="00762940">
              <w:rPr>
                <w:rFonts w:ascii="Arial" w:hAnsi="Arial" w:cs="Arial"/>
                <w:b/>
                <w:sz w:val="16"/>
                <w:szCs w:val="16"/>
              </w:rPr>
              <w:t>TOTAL</w:t>
            </w:r>
          </w:p>
        </w:tc>
        <w:tc>
          <w:tcPr>
            <w:tcW w:w="1134" w:type="dxa"/>
            <w:shd w:val="clear" w:color="auto" w:fill="D9D9D9" w:themeFill="background1" w:themeFillShade="D9"/>
            <w:tcMar>
              <w:top w:w="0" w:type="dxa"/>
              <w:left w:w="108" w:type="dxa"/>
              <w:bottom w:w="0" w:type="dxa"/>
              <w:right w:w="108" w:type="dxa"/>
            </w:tcMar>
          </w:tcPr>
          <w:p w14:paraId="72D13AF6" w14:textId="77777777" w:rsidR="00E37CDB" w:rsidRPr="00762940" w:rsidRDefault="00E37CDB" w:rsidP="00133FD2">
            <w:pPr>
              <w:jc w:val="center"/>
              <w:rPr>
                <w:rFonts w:ascii="Arial" w:hAnsi="Arial" w:cs="Arial"/>
                <w:b/>
                <w:sz w:val="16"/>
                <w:szCs w:val="16"/>
              </w:rPr>
            </w:pPr>
            <w:r w:rsidRPr="00762940">
              <w:rPr>
                <w:rFonts w:ascii="Arial" w:hAnsi="Arial" w:cs="Arial"/>
                <w:b/>
                <w:sz w:val="16"/>
                <w:szCs w:val="16"/>
              </w:rPr>
              <w:t>£27,584,172</w:t>
            </w:r>
          </w:p>
        </w:tc>
        <w:tc>
          <w:tcPr>
            <w:tcW w:w="993" w:type="dxa"/>
            <w:shd w:val="clear" w:color="auto" w:fill="D9D9D9" w:themeFill="background1" w:themeFillShade="D9"/>
          </w:tcPr>
          <w:p w14:paraId="5FCFDDA9" w14:textId="362B74D8" w:rsidR="00E37CDB" w:rsidRPr="00762940" w:rsidRDefault="00BB11C0" w:rsidP="00133FD2">
            <w:pPr>
              <w:jc w:val="center"/>
              <w:rPr>
                <w:rFonts w:ascii="Arial" w:hAnsi="Arial" w:cs="Arial"/>
                <w:b/>
                <w:sz w:val="16"/>
                <w:szCs w:val="16"/>
              </w:rPr>
            </w:pPr>
            <w:r>
              <w:rPr>
                <w:rFonts w:ascii="Arial" w:hAnsi="Arial" w:cs="Arial"/>
                <w:b/>
                <w:sz w:val="16"/>
                <w:szCs w:val="16"/>
              </w:rPr>
              <w:t>£10,742,077</w:t>
            </w:r>
          </w:p>
        </w:tc>
        <w:tc>
          <w:tcPr>
            <w:tcW w:w="1134" w:type="dxa"/>
            <w:gridSpan w:val="2"/>
            <w:shd w:val="clear" w:color="auto" w:fill="D9D9D9" w:themeFill="background1" w:themeFillShade="D9"/>
          </w:tcPr>
          <w:p w14:paraId="4477849F" w14:textId="77777777" w:rsidR="00E37CDB" w:rsidRPr="00762940" w:rsidRDefault="00E37CDB" w:rsidP="00133FD2">
            <w:pPr>
              <w:rPr>
                <w:rFonts w:ascii="Arial" w:hAnsi="Arial" w:cs="Arial"/>
                <w:b/>
                <w:sz w:val="16"/>
                <w:szCs w:val="16"/>
              </w:rPr>
            </w:pPr>
            <w:r w:rsidRPr="00762940">
              <w:rPr>
                <w:rFonts w:ascii="Arial" w:hAnsi="Arial" w:cs="Arial"/>
                <w:b/>
                <w:sz w:val="16"/>
                <w:szCs w:val="16"/>
              </w:rPr>
              <w:t xml:space="preserve">  1150     591  </w:t>
            </w:r>
            <w:r>
              <w:rPr>
                <w:rFonts w:ascii="Arial" w:hAnsi="Arial" w:cs="Arial"/>
                <w:b/>
                <w:sz w:val="16"/>
                <w:szCs w:val="16"/>
              </w:rPr>
              <w:t xml:space="preserve">          </w:t>
            </w:r>
          </w:p>
          <w:p w14:paraId="382794A4" w14:textId="77777777" w:rsidR="00E37CDB" w:rsidRPr="00762940" w:rsidRDefault="00E37CDB" w:rsidP="00133FD2">
            <w:pPr>
              <w:jc w:val="center"/>
              <w:rPr>
                <w:rFonts w:ascii="Arial" w:hAnsi="Arial" w:cs="Arial"/>
                <w:b/>
                <w:sz w:val="16"/>
                <w:szCs w:val="16"/>
              </w:rPr>
            </w:pPr>
            <w:r w:rsidRPr="00762940">
              <w:rPr>
                <w:rFonts w:ascii="Arial" w:hAnsi="Arial" w:cs="Arial"/>
                <w:b/>
                <w:sz w:val="16"/>
                <w:szCs w:val="16"/>
              </w:rPr>
              <w:t>Total homes - 1741</w:t>
            </w:r>
          </w:p>
        </w:tc>
      </w:tr>
    </w:tbl>
    <w:p w14:paraId="304483EB" w14:textId="77777777" w:rsidR="00E37CDB" w:rsidRDefault="00E37CDB" w:rsidP="003262D1">
      <w:pPr>
        <w:pStyle w:val="NoSpacing"/>
        <w:rPr>
          <w:rStyle w:val="eop"/>
          <w:rFonts w:eastAsiaTheme="majorEastAsia" w:cstheme="minorHAnsi"/>
        </w:rPr>
      </w:pPr>
    </w:p>
    <w:p w14:paraId="17E56EBD" w14:textId="3B4ED6E0" w:rsidR="00924E55" w:rsidRDefault="00924E55" w:rsidP="00C72F32">
      <w:pPr>
        <w:ind w:left="360"/>
        <w:rPr>
          <w:rFonts w:ascii="Arial" w:hAnsi="Arial"/>
          <w:sz w:val="24"/>
        </w:rPr>
      </w:pPr>
    </w:p>
    <w:p w14:paraId="57D613F6" w14:textId="77777777" w:rsidR="00A845A9" w:rsidRDefault="00A845A9" w:rsidP="00A845A9"/>
    <w:sectPr w:rsidR="00A845A9"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18EF6" w14:textId="77777777" w:rsidR="00325EC2" w:rsidRDefault="00325EC2">
      <w:r>
        <w:separator/>
      </w:r>
    </w:p>
  </w:endnote>
  <w:endnote w:type="continuationSeparator" w:id="0">
    <w:p w14:paraId="1628E78D" w14:textId="77777777" w:rsidR="00325EC2" w:rsidRDefault="0032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BC13D" w14:textId="77777777" w:rsidR="007403C5" w:rsidRDefault="007403C5"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71129D" w14:textId="77777777" w:rsidR="007403C5" w:rsidRDefault="00740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36C20" w14:textId="3A87336B" w:rsidR="007403C5" w:rsidRDefault="007403C5"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4B22">
      <w:rPr>
        <w:rStyle w:val="PageNumber"/>
        <w:noProof/>
      </w:rPr>
      <w:t>3</w:t>
    </w:r>
    <w:r>
      <w:rPr>
        <w:rStyle w:val="PageNumber"/>
      </w:rPr>
      <w:fldChar w:fldCharType="end"/>
    </w:r>
  </w:p>
  <w:p w14:paraId="0517B765" w14:textId="77777777" w:rsidR="007403C5" w:rsidRDefault="007403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E6E50" w14:textId="6B063EF6" w:rsidR="007403C5" w:rsidRPr="005D2A41" w:rsidRDefault="007403C5"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E84B22">
      <w:rPr>
        <w:rStyle w:val="PageNumber"/>
        <w:rFonts w:ascii="Arial" w:hAnsi="Arial" w:cs="Arial"/>
        <w:noProof/>
        <w:sz w:val="24"/>
        <w:szCs w:val="24"/>
      </w:rPr>
      <w:t>1</w:t>
    </w:r>
    <w:r w:rsidRPr="005D2A41">
      <w:rPr>
        <w:rStyle w:val="PageNumber"/>
        <w:rFonts w:ascii="Arial" w:hAnsi="Arial" w:cs="Arial"/>
        <w:sz w:val="24"/>
        <w:szCs w:val="24"/>
      </w:rPr>
      <w:fldChar w:fldCharType="end"/>
    </w:r>
  </w:p>
  <w:p w14:paraId="0E6AE87A" w14:textId="77777777" w:rsidR="007403C5" w:rsidRPr="00A845A9" w:rsidRDefault="007403C5"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4A5D7" w14:textId="77777777" w:rsidR="00325EC2" w:rsidRDefault="00325EC2">
      <w:r>
        <w:separator/>
      </w:r>
    </w:p>
  </w:footnote>
  <w:footnote w:type="continuationSeparator" w:id="0">
    <w:p w14:paraId="6B49C61B" w14:textId="77777777" w:rsidR="00325EC2" w:rsidRDefault="00325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12CB4" w14:textId="77777777" w:rsidR="007403C5" w:rsidRDefault="007403C5">
    <w:r>
      <w:rPr>
        <w:noProof/>
        <w:lang w:eastAsia="en-GB"/>
      </w:rPr>
      <w:drawing>
        <wp:anchor distT="0" distB="0" distL="114300" distR="114300" simplePos="0" relativeHeight="251657728" behindDoc="1" locked="0" layoutInCell="1" allowOverlap="1" wp14:anchorId="026FFEBC" wp14:editId="1D8C2015">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4FCB11D" w14:textId="77777777" w:rsidR="007403C5" w:rsidRDefault="007403C5">
    <w:pPr>
      <w:pStyle w:val="Header"/>
    </w:pPr>
  </w:p>
  <w:p w14:paraId="6D235018" w14:textId="77777777" w:rsidR="007403C5" w:rsidRDefault="007403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3A5F"/>
    <w:rsid w:val="00023B69"/>
    <w:rsid w:val="000516D9"/>
    <w:rsid w:val="0006774B"/>
    <w:rsid w:val="00082B81"/>
    <w:rsid w:val="00090C3D"/>
    <w:rsid w:val="00097118"/>
    <w:rsid w:val="000A69F0"/>
    <w:rsid w:val="000C3A52"/>
    <w:rsid w:val="000C53DB"/>
    <w:rsid w:val="000C5E9B"/>
    <w:rsid w:val="00110774"/>
    <w:rsid w:val="00134918"/>
    <w:rsid w:val="001460B1"/>
    <w:rsid w:val="0017102C"/>
    <w:rsid w:val="001A39E2"/>
    <w:rsid w:val="001A6AF1"/>
    <w:rsid w:val="001B027C"/>
    <w:rsid w:val="001B288D"/>
    <w:rsid w:val="001C4B87"/>
    <w:rsid w:val="001C532F"/>
    <w:rsid w:val="001E53BF"/>
    <w:rsid w:val="00214B25"/>
    <w:rsid w:val="00223E62"/>
    <w:rsid w:val="00264226"/>
    <w:rsid w:val="00274F08"/>
    <w:rsid w:val="002A5310"/>
    <w:rsid w:val="002A6702"/>
    <w:rsid w:val="002C57B6"/>
    <w:rsid w:val="002F0EB9"/>
    <w:rsid w:val="002F53A9"/>
    <w:rsid w:val="00314E36"/>
    <w:rsid w:val="003220C1"/>
    <w:rsid w:val="00325EC2"/>
    <w:rsid w:val="003262D1"/>
    <w:rsid w:val="00356D7B"/>
    <w:rsid w:val="00357893"/>
    <w:rsid w:val="003670C1"/>
    <w:rsid w:val="0037016A"/>
    <w:rsid w:val="00370471"/>
    <w:rsid w:val="003B1503"/>
    <w:rsid w:val="003B39B3"/>
    <w:rsid w:val="003B3D64"/>
    <w:rsid w:val="003C5133"/>
    <w:rsid w:val="004074FD"/>
    <w:rsid w:val="00412673"/>
    <w:rsid w:val="0041444B"/>
    <w:rsid w:val="0043031D"/>
    <w:rsid w:val="00463563"/>
    <w:rsid w:val="0046757C"/>
    <w:rsid w:val="00490C90"/>
    <w:rsid w:val="00551E90"/>
    <w:rsid w:val="00560F1F"/>
    <w:rsid w:val="00574BB3"/>
    <w:rsid w:val="005A22E2"/>
    <w:rsid w:val="005B030B"/>
    <w:rsid w:val="005D2A41"/>
    <w:rsid w:val="005D39C9"/>
    <w:rsid w:val="005D7663"/>
    <w:rsid w:val="005F1659"/>
    <w:rsid w:val="00603548"/>
    <w:rsid w:val="00637E01"/>
    <w:rsid w:val="00654C0A"/>
    <w:rsid w:val="006633C7"/>
    <w:rsid w:val="00663F04"/>
    <w:rsid w:val="00670227"/>
    <w:rsid w:val="006814BD"/>
    <w:rsid w:val="0069133F"/>
    <w:rsid w:val="006B340E"/>
    <w:rsid w:val="006B461D"/>
    <w:rsid w:val="006B5E58"/>
    <w:rsid w:val="006E0A2C"/>
    <w:rsid w:val="006E7443"/>
    <w:rsid w:val="006F10E0"/>
    <w:rsid w:val="00703993"/>
    <w:rsid w:val="0073380E"/>
    <w:rsid w:val="00733B36"/>
    <w:rsid w:val="007403C5"/>
    <w:rsid w:val="00743B79"/>
    <w:rsid w:val="007523BC"/>
    <w:rsid w:val="00752C48"/>
    <w:rsid w:val="00772E0B"/>
    <w:rsid w:val="007A05FB"/>
    <w:rsid w:val="007B5260"/>
    <w:rsid w:val="007C24E7"/>
    <w:rsid w:val="007D1402"/>
    <w:rsid w:val="007F5E64"/>
    <w:rsid w:val="00800FA0"/>
    <w:rsid w:val="00811808"/>
    <w:rsid w:val="00812370"/>
    <w:rsid w:val="0082411A"/>
    <w:rsid w:val="00841628"/>
    <w:rsid w:val="00846160"/>
    <w:rsid w:val="00877BD2"/>
    <w:rsid w:val="008B7927"/>
    <w:rsid w:val="008D1E0B"/>
    <w:rsid w:val="008F0CC6"/>
    <w:rsid w:val="008F789E"/>
    <w:rsid w:val="00905771"/>
    <w:rsid w:val="00924E55"/>
    <w:rsid w:val="00953A46"/>
    <w:rsid w:val="00967473"/>
    <w:rsid w:val="00973090"/>
    <w:rsid w:val="009768ED"/>
    <w:rsid w:val="009802A1"/>
    <w:rsid w:val="00990D00"/>
    <w:rsid w:val="00995EEC"/>
    <w:rsid w:val="009A049C"/>
    <w:rsid w:val="009B1C4F"/>
    <w:rsid w:val="009D26D8"/>
    <w:rsid w:val="009E4974"/>
    <w:rsid w:val="009F06C3"/>
    <w:rsid w:val="009F4BEB"/>
    <w:rsid w:val="00A204C9"/>
    <w:rsid w:val="00A23742"/>
    <w:rsid w:val="00A23A53"/>
    <w:rsid w:val="00A3247B"/>
    <w:rsid w:val="00A35846"/>
    <w:rsid w:val="00A57D68"/>
    <w:rsid w:val="00A72CF3"/>
    <w:rsid w:val="00A82A45"/>
    <w:rsid w:val="00A845A9"/>
    <w:rsid w:val="00A86958"/>
    <w:rsid w:val="00AA5651"/>
    <w:rsid w:val="00AA5848"/>
    <w:rsid w:val="00AA7750"/>
    <w:rsid w:val="00AD65F1"/>
    <w:rsid w:val="00AE064D"/>
    <w:rsid w:val="00AF056B"/>
    <w:rsid w:val="00B049B1"/>
    <w:rsid w:val="00B132F5"/>
    <w:rsid w:val="00B239BA"/>
    <w:rsid w:val="00B468BB"/>
    <w:rsid w:val="00B81F17"/>
    <w:rsid w:val="00BB11C0"/>
    <w:rsid w:val="00BB375F"/>
    <w:rsid w:val="00C43B4A"/>
    <w:rsid w:val="00C64FA5"/>
    <w:rsid w:val="00C72F32"/>
    <w:rsid w:val="00C81C61"/>
    <w:rsid w:val="00C84A12"/>
    <w:rsid w:val="00CC42D5"/>
    <w:rsid w:val="00CF3DC5"/>
    <w:rsid w:val="00D017E2"/>
    <w:rsid w:val="00D16D97"/>
    <w:rsid w:val="00D27F42"/>
    <w:rsid w:val="00D84713"/>
    <w:rsid w:val="00DD4B82"/>
    <w:rsid w:val="00E1556F"/>
    <w:rsid w:val="00E3419E"/>
    <w:rsid w:val="00E37CDB"/>
    <w:rsid w:val="00E47B1A"/>
    <w:rsid w:val="00E631B1"/>
    <w:rsid w:val="00E84B22"/>
    <w:rsid w:val="00EA5290"/>
    <w:rsid w:val="00EB248F"/>
    <w:rsid w:val="00EB5F93"/>
    <w:rsid w:val="00EC0568"/>
    <w:rsid w:val="00EC7A9F"/>
    <w:rsid w:val="00EE721A"/>
    <w:rsid w:val="00F0272E"/>
    <w:rsid w:val="00F2438B"/>
    <w:rsid w:val="00F40EFF"/>
    <w:rsid w:val="00F637EA"/>
    <w:rsid w:val="00F81C33"/>
    <w:rsid w:val="00F84645"/>
    <w:rsid w:val="00F923C2"/>
    <w:rsid w:val="00F97613"/>
    <w:rsid w:val="00FC4714"/>
    <w:rsid w:val="00FE6765"/>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940AA6"/>
  <w15:docId w15:val="{0DBFC9D5-BCB8-45BC-AC0A-F87AF95D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List Paragraph Bold,Dot pt,No Spacing1,List Paragraph Char Char Char,Indicator Text,Numbered Para 1,List Paragraph1,Bullet 1,Bullet Points,MAIN CONTENT,OBC Bullet,List Paragraph12,F5 List Paragraph,List Paragraph11,List Paragraph2,Ti,L,B"/>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eop">
    <w:name w:val="eop"/>
    <w:basedOn w:val="DefaultParagraphFont"/>
    <w:rsid w:val="00924E55"/>
  </w:style>
  <w:style w:type="character" w:customStyle="1" w:styleId="ListParagraphChar">
    <w:name w:val="List Paragraph Char"/>
    <w:aliases w:val="List Paragraph Bold Char,Dot pt Char,No Spacing1 Char,List Paragraph Char Char Char Char,Indicator Text Char,Numbered Para 1 Char,List Paragraph1 Char,Bullet 1 Char,Bullet Points Char,MAIN CONTENT Char,OBC Bullet Char,Ti Char,L Char"/>
    <w:link w:val="ListParagraph"/>
    <w:uiPriority w:val="34"/>
    <w:qFormat/>
    <w:locked/>
    <w:rsid w:val="00924E55"/>
    <w:rPr>
      <w:rFonts w:ascii="TradeGothic" w:hAnsi="TradeGothic"/>
      <w:sz w:val="22"/>
      <w:lang w:eastAsia="en-US"/>
    </w:rPr>
  </w:style>
  <w:style w:type="character" w:customStyle="1" w:styleId="textrun">
    <w:name w:val="textrun"/>
    <w:basedOn w:val="DefaultParagraphFont"/>
    <w:rsid w:val="00B132F5"/>
  </w:style>
  <w:style w:type="paragraph" w:styleId="NoSpacing">
    <w:name w:val="No Spacing"/>
    <w:uiPriority w:val="1"/>
    <w:qFormat/>
    <w:rsid w:val="00264226"/>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3262D1"/>
    <w:rPr>
      <w:sz w:val="16"/>
      <w:szCs w:val="16"/>
    </w:rPr>
  </w:style>
  <w:style w:type="paragraph" w:styleId="CommentText">
    <w:name w:val="annotation text"/>
    <w:basedOn w:val="Normal"/>
    <w:link w:val="CommentTextChar"/>
    <w:semiHidden/>
    <w:unhideWhenUsed/>
    <w:rsid w:val="003262D1"/>
    <w:rPr>
      <w:sz w:val="20"/>
    </w:rPr>
  </w:style>
  <w:style w:type="character" w:customStyle="1" w:styleId="CommentTextChar">
    <w:name w:val="Comment Text Char"/>
    <w:basedOn w:val="DefaultParagraphFont"/>
    <w:link w:val="CommentText"/>
    <w:semiHidden/>
    <w:rsid w:val="003262D1"/>
    <w:rPr>
      <w:rFonts w:ascii="TradeGothic" w:hAnsi="TradeGothic"/>
      <w:lang w:eastAsia="en-US"/>
    </w:rPr>
  </w:style>
  <w:style w:type="paragraph" w:styleId="CommentSubject">
    <w:name w:val="annotation subject"/>
    <w:basedOn w:val="CommentText"/>
    <w:next w:val="CommentText"/>
    <w:link w:val="CommentSubjectChar"/>
    <w:semiHidden/>
    <w:unhideWhenUsed/>
    <w:rsid w:val="003262D1"/>
    <w:rPr>
      <w:b/>
      <w:bCs/>
    </w:rPr>
  </w:style>
  <w:style w:type="character" w:customStyle="1" w:styleId="CommentSubjectChar">
    <w:name w:val="Comment Subject Char"/>
    <w:basedOn w:val="CommentTextChar"/>
    <w:link w:val="CommentSubject"/>
    <w:semiHidden/>
    <w:rsid w:val="003262D1"/>
    <w:rPr>
      <w:rFonts w:ascii="TradeGothic" w:hAnsi="TradeGothic"/>
      <w:b/>
      <w:bCs/>
      <w:lang w:eastAsia="en-US"/>
    </w:rPr>
  </w:style>
  <w:style w:type="paragraph" w:styleId="BalloonText">
    <w:name w:val="Balloon Text"/>
    <w:basedOn w:val="Normal"/>
    <w:link w:val="BalloonTextChar"/>
    <w:semiHidden/>
    <w:unhideWhenUsed/>
    <w:rsid w:val="003262D1"/>
    <w:rPr>
      <w:rFonts w:ascii="Segoe UI" w:hAnsi="Segoe UI" w:cs="Segoe UI"/>
      <w:sz w:val="18"/>
      <w:szCs w:val="18"/>
    </w:rPr>
  </w:style>
  <w:style w:type="character" w:customStyle="1" w:styleId="BalloonTextChar">
    <w:name w:val="Balloon Text Char"/>
    <w:basedOn w:val="DefaultParagraphFont"/>
    <w:link w:val="BalloonText"/>
    <w:semiHidden/>
    <w:rsid w:val="003262D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44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2020-11-06T00:00:00+00:00</Meeting_x0020_Date>
    <Assembly xmlns="a4e7e3ba-90a1-4b0a-844f-73b076486bd6">5</Assembly>
  </documentManagement>
</p:properties>
</file>

<file path=customXml/item2.xml><?xml version="1.0" encoding="utf-8"?>
<metadata xmlns="http://www.objective.com/ecm/document/metadata/FF3C5B18883D4E21973B57C2EEED7FD1" version="1.0.0">
  <systemFields>
    <field name="Objective-Id">
      <value order="0">A32113861</value>
    </field>
    <field name="Objective-Title">
      <value order="0">Written Statement - ORP 2020-21 - Nov 20 v3</value>
    </field>
    <field name="Objective-Description">
      <value order="0"/>
    </field>
    <field name="Objective-CreationStamp">
      <value order="0">2020-11-03T18:41:29Z</value>
    </field>
    <field name="Objective-IsApproved">
      <value order="0">false</value>
    </field>
    <field name="Objective-IsPublished">
      <value order="0">true</value>
    </field>
    <field name="Objective-DatePublished">
      <value order="0">2020-11-05T16:24:58Z</value>
    </field>
    <field name="Objective-ModificationStamp">
      <value order="0">2020-11-05T16:24:58Z</value>
    </field>
    <field name="Objective-Owner">
      <value order="0">Richards, Tanya  (EPS - Homes &amp; Places)</value>
    </field>
    <field name="Objective-Path">
      <value order="0">Objective Global Folder:Business File Plan:Education &amp; Public Services (EPS):Education &amp; Public Services (EPS) - Housing &amp; Regeneration - Housing Policy:1 - Save:Housing Strategy and Legislation:Housing &amp; Regeneration Government Business:Ministerial Advice and Briefings:2020 - Ministerial Advice and Briefings:Julie James - Minister for Housing &amp; Local Government - Ministerial Advice (MA) - Housing &amp; Regeneration - 2020:MA/JJ/3274/20 - The Optimised Retrofit Programme (ORP) 2020-21 - Projects</value>
    </field>
    <field name="Objective-Parent">
      <value order="0">MA/JJ/3274/20 - The Optimised Retrofit Programme (ORP) 2020-21 - Projects</value>
    </field>
    <field name="Objective-State">
      <value order="0">Published</value>
    </field>
    <field name="Objective-VersionId">
      <value order="0">vA63786002</value>
    </field>
    <field name="Objective-Version">
      <value order="0">4.0</value>
    </field>
    <field name="Objective-VersionNumber">
      <value order="0">4</value>
    </field>
    <field name="Objective-VersionComment">
      <value order="0"/>
    </field>
    <field name="Objective-FileNumber">
      <value order="0">qA1413496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2020-11-03T00:00:00Z</value>
      </field>
      <field name="Objective-What to Keep">
        <value order="0">No</value>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0208A6-20DC-4AD9-94D3-7D6581C563CD}">
  <ds:schemaRefs>
    <ds:schemaRef ds:uri="http://schemas.microsoft.com/office/2006/documentManagement/types"/>
    <ds:schemaRef ds:uri="http://purl.org/dc/elements/1.1/"/>
    <ds:schemaRef ds:uri="http://schemas.microsoft.com/office/infopath/2007/PartnerControls"/>
    <ds:schemaRef ds:uri="ef277e87-290d-49c5-91d0-3912be04ccbd"/>
    <ds:schemaRef ds:uri="http://purl.org/dc/terms/"/>
    <ds:schemaRef ds:uri="http://schemas.microsoft.com/office/2006/metadata/properties"/>
    <ds:schemaRef ds:uri="93868ba0-4f09-432e-b4a8-1e7798b1a206"/>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71738C92-17E0-4BC7-994E-12C368516929}">
  <ds:schemaRefs>
    <ds:schemaRef ds:uri="http://schemas.microsoft.com/sharepoint/v3/contenttype/forms"/>
  </ds:schemaRefs>
</ds:datastoreItem>
</file>

<file path=customXml/itemProps4.xml><?xml version="1.0" encoding="utf-8"?>
<ds:datastoreItem xmlns:ds="http://schemas.openxmlformats.org/officeDocument/2006/customXml" ds:itemID="{D86713DA-532B-4374-8F74-8B60A04D70B4}"/>
</file>

<file path=docProps/app.xml><?xml version="1.0" encoding="utf-8"?>
<Properties xmlns="http://schemas.openxmlformats.org/officeDocument/2006/extended-properties" xmlns:vt="http://schemas.openxmlformats.org/officeDocument/2006/docPropsVTypes">
  <Template>Normal</Template>
  <TotalTime>0</TotalTime>
  <Pages>3</Pages>
  <Words>1303</Words>
  <Characters>6831</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Optimised Retrofit Programme 2020-21</dc:title>
  <dc:subject/>
  <dc:creator>burnsc</dc:creator>
  <cp:keywords/>
  <dc:description/>
  <cp:lastModifiedBy>Carey, Helen (OFM - Cabinet Division)</cp:lastModifiedBy>
  <cp:revision>2</cp:revision>
  <cp:lastPrinted>2011-05-27T10:19:00Z</cp:lastPrinted>
  <dcterms:created xsi:type="dcterms:W3CDTF">2020-11-06T08:08:00Z</dcterms:created>
  <dcterms:modified xsi:type="dcterms:W3CDTF">2020-11-06T08:08:00Z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A32113861</vt:lpwstr>
  </property>
  <property fmtid="{D5CDD505-2E9C-101B-9397-08002B2CF9AE}" pid="4" name="Objective-Title">
    <vt:lpwstr>Written Statement - ORP 2020-21 - Nov 20 v3</vt:lpwstr>
  </property>
  <property fmtid="{D5CDD505-2E9C-101B-9397-08002B2CF9AE}" pid="5" name="Objective-Comment">
    <vt:lpwstr/>
  </property>
  <property fmtid="{D5CDD505-2E9C-101B-9397-08002B2CF9AE}" pid="6" name="Objective-CreationStamp">
    <vt:filetime>2020-11-05T16:12:27Z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2020-11-05T16:24:58Z</vt:filetime>
  </property>
  <property fmtid="{D5CDD505-2E9C-101B-9397-08002B2CF9AE}" pid="10" name="Objective-ModificationStamp">
    <vt:filetime>2020-11-05T16:24:58Z</vt:filetime>
  </property>
  <property fmtid="{D5CDD505-2E9C-101B-9397-08002B2CF9AE}" pid="11" name="Objective-Owner">
    <vt:lpwstr>Richards, Tanya  (EPS - Homes &amp; Places)</vt:lpwstr>
  </property>
  <property fmtid="{D5CDD505-2E9C-101B-9397-08002B2CF9AE}" pid="12" name="Objective-Path">
    <vt:lpwstr>Objective Global Folder:Business File Plan:Education &amp; Public Services (EPS):Education &amp; Public Services (EPS) - Housing &amp; Regeneration - Housing Policy:1 - Save:Housing Strategy and Legislation:Housing &amp; Regeneration Government Business:Ministerial Advic</vt:lpwstr>
  </property>
  <property fmtid="{D5CDD505-2E9C-101B-9397-08002B2CF9AE}" pid="13" name="Objective-Parent">
    <vt:lpwstr>MA/JJ/3274/20 - The Optimised Retrofit Programme (ORP) 2020-21 - Projects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vA63786002</vt:lpwstr>
  </property>
  <property fmtid="{D5CDD505-2E9C-101B-9397-08002B2CF9AE}" pid="28" name="Objective-Language">
    <vt:lpwstr>English (eng)</vt:lpwstr>
  </property>
  <property fmtid="{D5CDD505-2E9C-101B-9397-08002B2CF9AE}" pid="29" name="Objective-Date Acquired">
    <vt:filetime>2020-11-03T00:00:00Z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