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122F9" w14:textId="77777777" w:rsidR="00BC1429" w:rsidRDefault="00BC1429">
      <w:pPr>
        <w:pStyle w:val="BodyText"/>
        <w:spacing w:before="10"/>
        <w:rPr>
          <w:rFonts w:ascii="Times New Roman"/>
          <w:sz w:val="28"/>
        </w:rPr>
      </w:pPr>
    </w:p>
    <w:p w14:paraId="08B122FA" w14:textId="14A40071" w:rsidR="00BC1429" w:rsidRDefault="00995C94">
      <w:pPr>
        <w:spacing w:before="94"/>
        <w:ind w:left="198" w:right="2354"/>
        <w:rPr>
          <w:b/>
        </w:rPr>
      </w:pPr>
      <w:r>
        <w:rPr>
          <w:noProof/>
          <w:lang w:bidi="ar-SA"/>
        </w:rPr>
        <w:drawing>
          <wp:anchor distT="0" distB="0" distL="0" distR="0" simplePos="0" relativeHeight="251656704" behindDoc="1" locked="0" layoutInCell="1" allowOverlap="1" wp14:anchorId="08B1233D" wp14:editId="08B1233E">
            <wp:simplePos x="0" y="0"/>
            <wp:positionH relativeFrom="page">
              <wp:posOffset>5537834</wp:posOffset>
            </wp:positionH>
            <wp:positionV relativeFrom="paragraph">
              <wp:posOffset>-207545</wp:posOffset>
            </wp:positionV>
            <wp:extent cx="1476374" cy="14001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76374" cy="1400175"/>
                    </a:xfrm>
                    <a:prstGeom prst="rect">
                      <a:avLst/>
                    </a:prstGeom>
                  </pic:spPr>
                </pic:pic>
              </a:graphicData>
            </a:graphic>
          </wp:anchor>
        </w:drawing>
      </w:r>
      <w:bookmarkStart w:id="0" w:name="_GoBack"/>
      <w:bookmarkEnd w:id="0"/>
    </w:p>
    <w:p w14:paraId="08B122FB" w14:textId="77777777" w:rsidR="00BC1429" w:rsidRDefault="00BC1429">
      <w:pPr>
        <w:pStyle w:val="BodyText"/>
        <w:rPr>
          <w:b/>
          <w:sz w:val="20"/>
        </w:rPr>
      </w:pPr>
    </w:p>
    <w:p w14:paraId="08B122FC" w14:textId="77777777" w:rsidR="00BC1429" w:rsidRDefault="00BC1429">
      <w:pPr>
        <w:pStyle w:val="BodyText"/>
        <w:rPr>
          <w:b/>
          <w:sz w:val="20"/>
        </w:rPr>
      </w:pPr>
    </w:p>
    <w:p w14:paraId="08B122FD" w14:textId="77777777" w:rsidR="00BC1429" w:rsidRDefault="00BC1429">
      <w:pPr>
        <w:pStyle w:val="BodyText"/>
        <w:rPr>
          <w:b/>
          <w:sz w:val="20"/>
        </w:rPr>
      </w:pPr>
    </w:p>
    <w:p w14:paraId="08B122FE" w14:textId="77777777" w:rsidR="00BC1429" w:rsidRDefault="00BC1429">
      <w:pPr>
        <w:pStyle w:val="BodyText"/>
        <w:rPr>
          <w:b/>
          <w:sz w:val="20"/>
        </w:rPr>
      </w:pPr>
    </w:p>
    <w:p w14:paraId="08B122FF" w14:textId="77777777" w:rsidR="00BC1429" w:rsidRDefault="00BC1429">
      <w:pPr>
        <w:pStyle w:val="BodyText"/>
        <w:rPr>
          <w:b/>
          <w:sz w:val="20"/>
        </w:rPr>
      </w:pPr>
    </w:p>
    <w:p w14:paraId="08B12300" w14:textId="77777777" w:rsidR="00BC1429" w:rsidRDefault="00BC1429">
      <w:pPr>
        <w:pStyle w:val="BodyText"/>
        <w:rPr>
          <w:b/>
          <w:sz w:val="20"/>
        </w:rPr>
      </w:pPr>
    </w:p>
    <w:p w14:paraId="08B12301" w14:textId="77777777" w:rsidR="00BC1429" w:rsidRDefault="00BC1429">
      <w:pPr>
        <w:pStyle w:val="BodyText"/>
        <w:rPr>
          <w:b/>
          <w:sz w:val="20"/>
        </w:rPr>
      </w:pPr>
    </w:p>
    <w:p w14:paraId="08B12302" w14:textId="77777777" w:rsidR="00BC1429" w:rsidRDefault="00995C94">
      <w:pPr>
        <w:pStyle w:val="BodyText"/>
        <w:spacing w:before="2"/>
        <w:rPr>
          <w:b/>
          <w:sz w:val="23"/>
        </w:rPr>
      </w:pPr>
      <w:r>
        <w:pict w14:anchorId="08B1233F">
          <v:line id="_x0000_s1027" style="position:absolute;z-index:-251658752;mso-wrap-distance-left:0;mso-wrap-distance-right:0;mso-position-horizontal-relative:page" from="74.6pt,16.05pt" to="492.2pt,16.05pt" strokecolor="red" strokeweight="1.5pt">
            <w10:wrap type="topAndBottom" anchorx="page"/>
          </v:line>
        </w:pict>
      </w:r>
    </w:p>
    <w:p w14:paraId="08B12303" w14:textId="77777777" w:rsidR="00BC1429" w:rsidRDefault="00BC1429">
      <w:pPr>
        <w:pStyle w:val="BodyText"/>
        <w:spacing w:before="6"/>
        <w:rPr>
          <w:b/>
          <w:sz w:val="7"/>
        </w:rPr>
      </w:pPr>
    </w:p>
    <w:p w14:paraId="08B12304" w14:textId="77777777" w:rsidR="00BC1429" w:rsidRDefault="00995C94">
      <w:pPr>
        <w:pStyle w:val="Heading1"/>
        <w:spacing w:before="84"/>
        <w:ind w:left="2815" w:right="2720"/>
      </w:pPr>
      <w:r>
        <w:rPr>
          <w:color w:val="FF0000"/>
        </w:rPr>
        <w:t>WRITTEN STATEMENT BY</w:t>
      </w:r>
    </w:p>
    <w:p w14:paraId="08B12305" w14:textId="77777777" w:rsidR="00BC1429" w:rsidRDefault="00995C94">
      <w:pPr>
        <w:spacing w:line="459" w:lineRule="exact"/>
        <w:ind w:left="2336" w:right="2246"/>
        <w:jc w:val="center"/>
        <w:rPr>
          <w:rFonts w:ascii="Times New Roman"/>
          <w:b/>
          <w:sz w:val="40"/>
        </w:rPr>
      </w:pPr>
      <w:r>
        <w:rPr>
          <w:rFonts w:ascii="Times New Roman"/>
          <w:b/>
          <w:color w:val="FF0000"/>
          <w:sz w:val="40"/>
        </w:rPr>
        <w:t>THE WELSH GOVERNMENT</w:t>
      </w:r>
    </w:p>
    <w:p w14:paraId="08B12306" w14:textId="77777777" w:rsidR="00BC1429" w:rsidRDefault="00995C94">
      <w:pPr>
        <w:pStyle w:val="BodyText"/>
        <w:spacing w:before="10"/>
        <w:rPr>
          <w:rFonts w:ascii="Times New Roman"/>
          <w:b/>
          <w:sz w:val="12"/>
        </w:rPr>
      </w:pPr>
      <w:r>
        <w:pict w14:anchorId="08B12340">
          <v:line id="_x0000_s1026" style="position:absolute;z-index:-251657728;mso-wrap-distance-left:0;mso-wrap-distance-right:0;mso-position-horizontal-relative:page" from="74.6pt,10.1pt" to="492.2pt,10.1pt" strokecolor="red" strokeweight="1.5pt">
            <w10:wrap type="topAndBottom" anchorx="page"/>
          </v:line>
        </w:pict>
      </w:r>
    </w:p>
    <w:p w14:paraId="08B12307" w14:textId="77777777" w:rsidR="00BC1429" w:rsidRDefault="00BC1429">
      <w:pPr>
        <w:pStyle w:val="BodyText"/>
        <w:rPr>
          <w:rFonts w:ascii="Times New Roman"/>
          <w:b/>
          <w:sz w:val="20"/>
        </w:rPr>
      </w:pPr>
    </w:p>
    <w:p w14:paraId="08B12308" w14:textId="77777777" w:rsidR="00BC1429" w:rsidRDefault="00BC1429">
      <w:pPr>
        <w:pStyle w:val="BodyText"/>
        <w:spacing w:before="8"/>
        <w:rPr>
          <w:rFonts w:ascii="Times New Roman"/>
          <w:b/>
          <w:sz w:val="25"/>
        </w:rPr>
      </w:pPr>
    </w:p>
    <w:tbl>
      <w:tblPr>
        <w:tblW w:w="0" w:type="auto"/>
        <w:tblInd w:w="114" w:type="dxa"/>
        <w:tblLayout w:type="fixed"/>
        <w:tblCellMar>
          <w:left w:w="0" w:type="dxa"/>
          <w:right w:w="0" w:type="dxa"/>
        </w:tblCellMar>
        <w:tblLook w:val="01E0" w:firstRow="1" w:lastRow="1" w:firstColumn="1" w:lastColumn="1" w:noHBand="0" w:noVBand="0"/>
      </w:tblPr>
      <w:tblGrid>
        <w:gridCol w:w="1225"/>
        <w:gridCol w:w="7893"/>
      </w:tblGrid>
      <w:tr w:rsidR="00BC1429" w14:paraId="08B1230B" w14:textId="77777777">
        <w:trPr>
          <w:trHeight w:val="392"/>
        </w:trPr>
        <w:tc>
          <w:tcPr>
            <w:tcW w:w="1225" w:type="dxa"/>
          </w:tcPr>
          <w:p w14:paraId="08B12309" w14:textId="77777777" w:rsidR="00BC1429" w:rsidRDefault="00995C94">
            <w:pPr>
              <w:pStyle w:val="TableParagraph"/>
              <w:spacing w:before="0" w:line="268" w:lineRule="exact"/>
              <w:rPr>
                <w:b/>
                <w:sz w:val="24"/>
              </w:rPr>
            </w:pPr>
            <w:r>
              <w:rPr>
                <w:b/>
                <w:sz w:val="24"/>
              </w:rPr>
              <w:t>TITLE</w:t>
            </w:r>
          </w:p>
        </w:tc>
        <w:tc>
          <w:tcPr>
            <w:tcW w:w="7893" w:type="dxa"/>
          </w:tcPr>
          <w:p w14:paraId="08B1230A" w14:textId="77777777" w:rsidR="00BC1429" w:rsidRDefault="00995C94">
            <w:pPr>
              <w:pStyle w:val="TableParagraph"/>
              <w:spacing w:before="0" w:line="268" w:lineRule="exact"/>
              <w:ind w:left="357"/>
              <w:rPr>
                <w:b/>
                <w:sz w:val="24"/>
              </w:rPr>
            </w:pPr>
            <w:r>
              <w:rPr>
                <w:b/>
                <w:sz w:val="24"/>
              </w:rPr>
              <w:t>Local Authority Electoral Boundary Review - Update</w:t>
            </w:r>
          </w:p>
        </w:tc>
      </w:tr>
      <w:tr w:rsidR="00BC1429" w14:paraId="08B1230E" w14:textId="77777777">
        <w:trPr>
          <w:trHeight w:val="515"/>
        </w:trPr>
        <w:tc>
          <w:tcPr>
            <w:tcW w:w="1225" w:type="dxa"/>
          </w:tcPr>
          <w:p w14:paraId="08B1230C" w14:textId="77777777" w:rsidR="00BC1429" w:rsidRDefault="00995C94">
            <w:pPr>
              <w:pStyle w:val="TableParagraph"/>
              <w:rPr>
                <w:b/>
                <w:sz w:val="24"/>
              </w:rPr>
            </w:pPr>
            <w:r>
              <w:rPr>
                <w:b/>
                <w:sz w:val="24"/>
              </w:rPr>
              <w:t>DATE</w:t>
            </w:r>
          </w:p>
        </w:tc>
        <w:tc>
          <w:tcPr>
            <w:tcW w:w="7893" w:type="dxa"/>
          </w:tcPr>
          <w:p w14:paraId="08B1230D" w14:textId="77777777" w:rsidR="00BC1429" w:rsidRDefault="00995C94">
            <w:pPr>
              <w:pStyle w:val="TableParagraph"/>
              <w:ind w:left="357"/>
              <w:rPr>
                <w:b/>
                <w:sz w:val="24"/>
              </w:rPr>
            </w:pPr>
            <w:r>
              <w:rPr>
                <w:b/>
                <w:sz w:val="24"/>
              </w:rPr>
              <w:t>29 September 2021</w:t>
            </w:r>
          </w:p>
        </w:tc>
      </w:tr>
      <w:tr w:rsidR="00BC1429" w14:paraId="08B12311" w14:textId="77777777">
        <w:trPr>
          <w:trHeight w:val="392"/>
        </w:trPr>
        <w:tc>
          <w:tcPr>
            <w:tcW w:w="1225" w:type="dxa"/>
          </w:tcPr>
          <w:p w14:paraId="08B1230F" w14:textId="77777777" w:rsidR="00BC1429" w:rsidRDefault="00995C94">
            <w:pPr>
              <w:pStyle w:val="TableParagraph"/>
              <w:spacing w:line="256" w:lineRule="exact"/>
              <w:rPr>
                <w:b/>
                <w:sz w:val="24"/>
              </w:rPr>
            </w:pPr>
            <w:r>
              <w:rPr>
                <w:b/>
                <w:sz w:val="24"/>
              </w:rPr>
              <w:t>BY</w:t>
            </w:r>
          </w:p>
        </w:tc>
        <w:tc>
          <w:tcPr>
            <w:tcW w:w="7893" w:type="dxa"/>
          </w:tcPr>
          <w:p w14:paraId="08B12310" w14:textId="77777777" w:rsidR="00BC1429" w:rsidRDefault="00995C94">
            <w:pPr>
              <w:pStyle w:val="TableParagraph"/>
              <w:spacing w:line="256" w:lineRule="exact"/>
              <w:ind w:left="357"/>
              <w:rPr>
                <w:b/>
                <w:sz w:val="24"/>
              </w:rPr>
            </w:pPr>
            <w:r>
              <w:rPr>
                <w:b/>
                <w:sz w:val="24"/>
              </w:rPr>
              <w:t>Rebecca Evans MS, Minister for Finance and Local Government.</w:t>
            </w:r>
          </w:p>
        </w:tc>
      </w:tr>
    </w:tbl>
    <w:p w14:paraId="08B12312" w14:textId="77777777" w:rsidR="00BC1429" w:rsidRDefault="00BC1429">
      <w:pPr>
        <w:pStyle w:val="BodyText"/>
        <w:rPr>
          <w:rFonts w:ascii="Times New Roman"/>
          <w:b/>
          <w:sz w:val="20"/>
        </w:rPr>
      </w:pPr>
    </w:p>
    <w:p w14:paraId="08B12313" w14:textId="77777777" w:rsidR="00BC1429" w:rsidRDefault="00BC1429">
      <w:pPr>
        <w:pStyle w:val="BodyText"/>
        <w:spacing w:before="1"/>
        <w:rPr>
          <w:rFonts w:ascii="Times New Roman"/>
          <w:b/>
          <w:sz w:val="28"/>
        </w:rPr>
      </w:pPr>
    </w:p>
    <w:p w14:paraId="08B12314" w14:textId="77777777" w:rsidR="00BC1429" w:rsidRDefault="00995C94">
      <w:pPr>
        <w:pStyle w:val="BodyText"/>
        <w:spacing w:before="92"/>
        <w:ind w:left="198" w:right="174"/>
      </w:pPr>
      <w:r>
        <w:t xml:space="preserve">On 16 </w:t>
      </w:r>
      <w:proofErr w:type="gramStart"/>
      <w:r>
        <w:t>June</w:t>
      </w:r>
      <w:proofErr w:type="gramEnd"/>
      <w:r>
        <w:t xml:space="preserve"> I wrote to members to set out the current position in respect of the current programme of Electoral Arrangements Reviews. I also set out the process by which I intend to communi</w:t>
      </w:r>
      <w:r>
        <w:t>cate my decisions about each area.</w:t>
      </w:r>
    </w:p>
    <w:p w14:paraId="08B12315" w14:textId="77777777" w:rsidR="00BC1429" w:rsidRDefault="00BC1429">
      <w:pPr>
        <w:pStyle w:val="BodyText"/>
        <w:spacing w:before="1"/>
      </w:pPr>
    </w:p>
    <w:p w14:paraId="08B12316" w14:textId="77777777" w:rsidR="00BC1429" w:rsidRDefault="00995C94">
      <w:pPr>
        <w:pStyle w:val="BodyText"/>
        <w:ind w:left="198" w:right="854"/>
      </w:pPr>
      <w:r>
        <w:t>This included my commitment to provide regular updates to members through written statements. This is the ninth of these statements.</w:t>
      </w:r>
    </w:p>
    <w:p w14:paraId="08B12317" w14:textId="77777777" w:rsidR="00BC1429" w:rsidRDefault="00BC1429">
      <w:pPr>
        <w:pStyle w:val="BodyText"/>
      </w:pPr>
    </w:p>
    <w:p w14:paraId="08B12318" w14:textId="77777777" w:rsidR="00BC1429" w:rsidRDefault="00995C94">
      <w:pPr>
        <w:pStyle w:val="BodyText"/>
        <w:ind w:left="198" w:right="187"/>
      </w:pPr>
      <w:r>
        <w:t xml:space="preserve">On 28 </w:t>
      </w:r>
      <w:proofErr w:type="gramStart"/>
      <w:r>
        <w:t>September</w:t>
      </w:r>
      <w:proofErr w:type="gramEnd"/>
      <w:r>
        <w:t xml:space="preserve"> I wrote to the Leader and Chief Executive of the County of Gwynedd to confirm my decision to accept the recommendations of the Local Democracy and Boundary Commission for Wales with modifications, in respect of the County of Gwynedd.</w:t>
      </w:r>
    </w:p>
    <w:p w14:paraId="08B12319" w14:textId="77777777" w:rsidR="00BC1429" w:rsidRDefault="00BC1429">
      <w:pPr>
        <w:pStyle w:val="BodyText"/>
      </w:pPr>
    </w:p>
    <w:p w14:paraId="08B1231A" w14:textId="77777777" w:rsidR="00BC1429" w:rsidRDefault="00995C94">
      <w:pPr>
        <w:pStyle w:val="BodyText"/>
        <w:ind w:left="198" w:right="626"/>
      </w:pPr>
      <w:r>
        <w:t>The L</w:t>
      </w:r>
      <w:r>
        <w:t xml:space="preserve">ocal Democracy and Boundary Commission for Wales Final Recommendations Report for the County of Gwynedd </w:t>
      </w:r>
      <w:proofErr w:type="gramStart"/>
      <w:r>
        <w:t>can be found</w:t>
      </w:r>
      <w:proofErr w:type="gramEnd"/>
      <w:r>
        <w:t xml:space="preserve"> </w:t>
      </w:r>
      <w:hyperlink r:id="rId8">
        <w:r>
          <w:rPr>
            <w:color w:val="0000FF"/>
            <w:u w:val="single" w:color="0000FF"/>
          </w:rPr>
          <w:t>here</w:t>
        </w:r>
      </w:hyperlink>
      <w:r>
        <w:t>. The modif</w:t>
      </w:r>
      <w:r>
        <w:t>ications made to these recommendations are set out in the annex to this statement.</w:t>
      </w:r>
    </w:p>
    <w:p w14:paraId="08B1231B" w14:textId="77777777" w:rsidR="00BC1429" w:rsidRDefault="00BC1429">
      <w:pPr>
        <w:pStyle w:val="BodyText"/>
      </w:pPr>
    </w:p>
    <w:p w14:paraId="08B1231C" w14:textId="77777777" w:rsidR="00BC1429" w:rsidRDefault="00995C94">
      <w:pPr>
        <w:pStyle w:val="BodyText"/>
        <w:ind w:left="198" w:right="360"/>
      </w:pPr>
      <w:r>
        <w:t>I also wrote to the Leader and Chief Executive of the County of Monmouthshire to confirm my decision to accept the recommendations of the Local Democracy and Boundary Commi</w:t>
      </w:r>
      <w:r>
        <w:t>ssion for Wales with modifications, in respect of the County of Monmouthshire.</w:t>
      </w:r>
    </w:p>
    <w:p w14:paraId="08B1231D" w14:textId="77777777" w:rsidR="00BC1429" w:rsidRDefault="00BC1429">
      <w:pPr>
        <w:pStyle w:val="BodyText"/>
        <w:spacing w:before="1"/>
      </w:pPr>
    </w:p>
    <w:p w14:paraId="08B1231E" w14:textId="77777777" w:rsidR="00BC1429" w:rsidRDefault="00995C94">
      <w:pPr>
        <w:pStyle w:val="BodyText"/>
        <w:ind w:left="198" w:right="640"/>
      </w:pPr>
      <w:r>
        <w:t xml:space="preserve">The Local Democracy and Boundary Commission for Wales Final Recommendations Report for the County of Monmouthshire </w:t>
      </w:r>
      <w:proofErr w:type="gramStart"/>
      <w:r>
        <w:t>can be found</w:t>
      </w:r>
      <w:proofErr w:type="gramEnd"/>
      <w:r>
        <w:t xml:space="preserve"> </w:t>
      </w:r>
      <w:hyperlink r:id="rId9">
        <w:r>
          <w:rPr>
            <w:color w:val="0000FF"/>
            <w:u w:val="single" w:color="0000FF"/>
          </w:rPr>
          <w:t>here</w:t>
        </w:r>
      </w:hyperlink>
      <w:r>
        <w:t>. The modifications made to these recommendations are set out in the annex to this statement.</w:t>
      </w:r>
    </w:p>
    <w:p w14:paraId="08B1231F" w14:textId="77777777" w:rsidR="00BC1429" w:rsidRDefault="00BC1429">
      <w:pPr>
        <w:pStyle w:val="BodyText"/>
      </w:pPr>
    </w:p>
    <w:p w14:paraId="08B12320" w14:textId="77777777" w:rsidR="00BC1429" w:rsidRDefault="00995C94">
      <w:pPr>
        <w:pStyle w:val="BodyText"/>
        <w:ind w:left="198"/>
      </w:pPr>
      <w:r>
        <w:t xml:space="preserve">Further information </w:t>
      </w:r>
      <w:proofErr w:type="gramStart"/>
      <w:r>
        <w:t>will be provided</w:t>
      </w:r>
      <w:proofErr w:type="gramEnd"/>
      <w:r>
        <w:t xml:space="preserve"> once I have made decisions about other areas.</w:t>
      </w:r>
    </w:p>
    <w:p w14:paraId="08B12321" w14:textId="77777777" w:rsidR="00BC1429" w:rsidRDefault="00BC1429">
      <w:pPr>
        <w:sectPr w:rsidR="00BC1429">
          <w:footerReference w:type="default" r:id="rId10"/>
          <w:type w:val="continuous"/>
          <w:pgSz w:w="11910" w:h="16840"/>
          <w:pgMar w:top="520" w:right="600" w:bottom="760" w:left="1220" w:header="720" w:footer="562" w:gutter="0"/>
          <w:pgNumType w:start="1"/>
          <w:cols w:space="720"/>
        </w:sectPr>
      </w:pPr>
    </w:p>
    <w:p w14:paraId="08B12322" w14:textId="77777777" w:rsidR="00BC1429" w:rsidRDefault="00BC1429">
      <w:pPr>
        <w:pStyle w:val="BodyText"/>
        <w:rPr>
          <w:sz w:val="20"/>
        </w:rPr>
      </w:pPr>
    </w:p>
    <w:p w14:paraId="08B12323" w14:textId="77777777" w:rsidR="00BC1429" w:rsidRDefault="00BC1429">
      <w:pPr>
        <w:pStyle w:val="BodyText"/>
        <w:rPr>
          <w:sz w:val="20"/>
        </w:rPr>
      </w:pPr>
    </w:p>
    <w:p w14:paraId="08B12324" w14:textId="77777777" w:rsidR="00BC1429" w:rsidRDefault="00BC1429">
      <w:pPr>
        <w:pStyle w:val="BodyText"/>
        <w:rPr>
          <w:sz w:val="20"/>
        </w:rPr>
      </w:pPr>
    </w:p>
    <w:p w14:paraId="08B12325" w14:textId="77777777" w:rsidR="00BC1429" w:rsidRDefault="00BC1429">
      <w:pPr>
        <w:pStyle w:val="BodyText"/>
        <w:rPr>
          <w:sz w:val="20"/>
        </w:rPr>
      </w:pPr>
    </w:p>
    <w:p w14:paraId="08B12326" w14:textId="77777777" w:rsidR="00BC1429" w:rsidRDefault="00BC1429">
      <w:pPr>
        <w:pStyle w:val="BodyText"/>
        <w:rPr>
          <w:sz w:val="20"/>
        </w:rPr>
      </w:pPr>
    </w:p>
    <w:p w14:paraId="08B12327" w14:textId="77777777" w:rsidR="00BC1429" w:rsidRDefault="00BC1429">
      <w:pPr>
        <w:pStyle w:val="BodyText"/>
        <w:spacing w:before="5"/>
        <w:rPr>
          <w:sz w:val="21"/>
        </w:rPr>
      </w:pPr>
    </w:p>
    <w:p w14:paraId="08B12328" w14:textId="77777777" w:rsidR="00BC1429" w:rsidRDefault="00995C94">
      <w:pPr>
        <w:pStyle w:val="BodyText"/>
        <w:spacing w:before="92"/>
        <w:ind w:left="9298"/>
      </w:pPr>
      <w:r>
        <w:t>Annex</w:t>
      </w:r>
    </w:p>
    <w:p w14:paraId="08B12329" w14:textId="77777777" w:rsidR="00BC1429" w:rsidRDefault="00BC1429">
      <w:pPr>
        <w:pStyle w:val="BodyText"/>
      </w:pPr>
    </w:p>
    <w:p w14:paraId="08B1232A" w14:textId="77777777" w:rsidR="00BC1429" w:rsidRDefault="00995C94">
      <w:pPr>
        <w:pStyle w:val="BodyText"/>
        <w:ind w:left="198" w:right="147"/>
      </w:pPr>
      <w:r>
        <w:t>Modifications made to the Commission’s Final recommendations for electoral arrangements in the following areas.</w:t>
      </w:r>
    </w:p>
    <w:p w14:paraId="08B1232B" w14:textId="77777777" w:rsidR="00BC1429" w:rsidRDefault="00BC1429">
      <w:pPr>
        <w:pStyle w:val="BodyText"/>
      </w:pPr>
    </w:p>
    <w:p w14:paraId="08B1232C" w14:textId="77777777" w:rsidR="00BC1429" w:rsidRDefault="00995C94">
      <w:pPr>
        <w:pStyle w:val="BodyText"/>
        <w:ind w:left="198"/>
      </w:pPr>
      <w:r>
        <w:t>County of Gwynedd</w:t>
      </w:r>
    </w:p>
    <w:p w14:paraId="08B1232D" w14:textId="77777777" w:rsidR="00BC1429" w:rsidRDefault="00BC1429">
      <w:pPr>
        <w:pStyle w:val="BodyText"/>
        <w:spacing w:before="1"/>
      </w:pPr>
    </w:p>
    <w:p w14:paraId="08B1232E" w14:textId="77777777" w:rsidR="00BC1429" w:rsidRDefault="00995C94">
      <w:pPr>
        <w:pStyle w:val="ListParagraph"/>
        <w:numPr>
          <w:ilvl w:val="0"/>
          <w:numId w:val="1"/>
        </w:numPr>
        <w:tabs>
          <w:tab w:val="left" w:pos="918"/>
          <w:tab w:val="left" w:pos="919"/>
        </w:tabs>
        <w:spacing w:before="1"/>
        <w:rPr>
          <w:sz w:val="24"/>
        </w:rPr>
      </w:pPr>
      <w:r>
        <w:rPr>
          <w:sz w:val="24"/>
        </w:rPr>
        <w:t xml:space="preserve">The Commission recommended the single name of </w:t>
      </w:r>
      <w:proofErr w:type="spellStart"/>
      <w:r>
        <w:rPr>
          <w:sz w:val="24"/>
        </w:rPr>
        <w:t>Brithdir</w:t>
      </w:r>
      <w:proofErr w:type="spellEnd"/>
      <w:r>
        <w:rPr>
          <w:sz w:val="24"/>
        </w:rPr>
        <w:t xml:space="preserve">, </w:t>
      </w:r>
      <w:proofErr w:type="spellStart"/>
      <w:r>
        <w:rPr>
          <w:sz w:val="24"/>
        </w:rPr>
        <w:t>Llanfachreth</w:t>
      </w:r>
      <w:proofErr w:type="spellEnd"/>
      <w:r>
        <w:rPr>
          <w:sz w:val="24"/>
        </w:rPr>
        <w:t>, Y</w:t>
      </w:r>
      <w:r>
        <w:rPr>
          <w:spacing w:val="-33"/>
          <w:sz w:val="24"/>
        </w:rPr>
        <w:t xml:space="preserve"> </w:t>
      </w:r>
      <w:proofErr w:type="spellStart"/>
      <w:r>
        <w:rPr>
          <w:sz w:val="24"/>
        </w:rPr>
        <w:t>Ganllwyd</w:t>
      </w:r>
      <w:proofErr w:type="spellEnd"/>
      <w:r>
        <w:rPr>
          <w:sz w:val="24"/>
        </w:rPr>
        <w:t xml:space="preserve"> a </w:t>
      </w:r>
      <w:proofErr w:type="spellStart"/>
      <w:r>
        <w:rPr>
          <w:sz w:val="24"/>
        </w:rPr>
        <w:t>Llanelltyd</w:t>
      </w:r>
      <w:proofErr w:type="spellEnd"/>
      <w:r>
        <w:rPr>
          <w:sz w:val="24"/>
        </w:rPr>
        <w:t xml:space="preserve">. The electoral ward </w:t>
      </w:r>
      <w:proofErr w:type="gramStart"/>
      <w:r>
        <w:rPr>
          <w:sz w:val="24"/>
        </w:rPr>
        <w:t>will be given</w:t>
      </w:r>
      <w:proofErr w:type="gramEnd"/>
      <w:r>
        <w:rPr>
          <w:sz w:val="24"/>
        </w:rPr>
        <w:t xml:space="preserve"> the English name of </w:t>
      </w:r>
      <w:proofErr w:type="spellStart"/>
      <w:r>
        <w:rPr>
          <w:sz w:val="24"/>
        </w:rPr>
        <w:t>Brithdir</w:t>
      </w:r>
      <w:proofErr w:type="spellEnd"/>
      <w:r>
        <w:rPr>
          <w:sz w:val="24"/>
        </w:rPr>
        <w:t xml:space="preserve"> and </w:t>
      </w:r>
      <w:proofErr w:type="spellStart"/>
      <w:r>
        <w:rPr>
          <w:sz w:val="24"/>
        </w:rPr>
        <w:t>Llanfachreth</w:t>
      </w:r>
      <w:proofErr w:type="spellEnd"/>
      <w:r>
        <w:rPr>
          <w:sz w:val="24"/>
        </w:rPr>
        <w:t>/</w:t>
      </w:r>
      <w:proofErr w:type="spellStart"/>
      <w:r>
        <w:rPr>
          <w:sz w:val="24"/>
        </w:rPr>
        <w:t>Ganllwyd</w:t>
      </w:r>
      <w:proofErr w:type="spellEnd"/>
      <w:r>
        <w:rPr>
          <w:sz w:val="24"/>
        </w:rPr>
        <w:t>/</w:t>
      </w:r>
      <w:proofErr w:type="spellStart"/>
      <w:r>
        <w:rPr>
          <w:sz w:val="24"/>
        </w:rPr>
        <w:t>Llanelltyd</w:t>
      </w:r>
      <w:proofErr w:type="spellEnd"/>
      <w:r>
        <w:rPr>
          <w:sz w:val="24"/>
        </w:rPr>
        <w:t xml:space="preserve"> and the Welsh name of </w:t>
      </w:r>
      <w:proofErr w:type="spellStart"/>
      <w:r>
        <w:rPr>
          <w:sz w:val="24"/>
        </w:rPr>
        <w:t>Brithdir</w:t>
      </w:r>
      <w:proofErr w:type="spellEnd"/>
      <w:r>
        <w:rPr>
          <w:sz w:val="24"/>
        </w:rPr>
        <w:t xml:space="preserve"> a </w:t>
      </w:r>
      <w:proofErr w:type="spellStart"/>
      <w:r>
        <w:rPr>
          <w:sz w:val="24"/>
        </w:rPr>
        <w:t>Llanfachreth</w:t>
      </w:r>
      <w:proofErr w:type="spellEnd"/>
      <w:r>
        <w:rPr>
          <w:sz w:val="24"/>
        </w:rPr>
        <w:t xml:space="preserve">/Y </w:t>
      </w:r>
      <w:proofErr w:type="spellStart"/>
      <w:r>
        <w:rPr>
          <w:sz w:val="24"/>
        </w:rPr>
        <w:t>Ganllwyd</w:t>
      </w:r>
      <w:proofErr w:type="spellEnd"/>
      <w:r>
        <w:rPr>
          <w:sz w:val="24"/>
        </w:rPr>
        <w:t xml:space="preserve">/ </w:t>
      </w:r>
      <w:proofErr w:type="spellStart"/>
      <w:r>
        <w:rPr>
          <w:sz w:val="24"/>
        </w:rPr>
        <w:t>Llan</w:t>
      </w:r>
      <w:r>
        <w:rPr>
          <w:sz w:val="24"/>
        </w:rPr>
        <w:t>elltud</w:t>
      </w:r>
      <w:proofErr w:type="spellEnd"/>
      <w:r>
        <w:rPr>
          <w:sz w:val="24"/>
        </w:rPr>
        <w:t>. This means the electoral ward names remain as at</w:t>
      </w:r>
      <w:r>
        <w:rPr>
          <w:spacing w:val="-23"/>
          <w:sz w:val="24"/>
        </w:rPr>
        <w:t xml:space="preserve"> </w:t>
      </w:r>
      <w:r>
        <w:rPr>
          <w:sz w:val="24"/>
        </w:rPr>
        <w:t>present.</w:t>
      </w:r>
    </w:p>
    <w:p w14:paraId="08B1232F" w14:textId="77777777" w:rsidR="00BC1429" w:rsidRDefault="00BC1429">
      <w:pPr>
        <w:pStyle w:val="BodyText"/>
        <w:spacing w:before="10"/>
        <w:rPr>
          <w:sz w:val="23"/>
        </w:rPr>
      </w:pPr>
    </w:p>
    <w:p w14:paraId="08B12330" w14:textId="77777777" w:rsidR="00BC1429" w:rsidRDefault="00995C94">
      <w:pPr>
        <w:pStyle w:val="ListParagraph"/>
        <w:numPr>
          <w:ilvl w:val="0"/>
          <w:numId w:val="1"/>
        </w:numPr>
        <w:tabs>
          <w:tab w:val="left" w:pos="918"/>
          <w:tab w:val="left" w:pos="919"/>
        </w:tabs>
        <w:ind w:right="388"/>
        <w:rPr>
          <w:sz w:val="24"/>
        </w:rPr>
      </w:pPr>
      <w:r>
        <w:rPr>
          <w:sz w:val="24"/>
        </w:rPr>
        <w:t xml:space="preserve">The Commission recommended the single ward name Cwm-y-Glo. The electoral ward </w:t>
      </w:r>
      <w:proofErr w:type="gramStart"/>
      <w:r>
        <w:rPr>
          <w:sz w:val="24"/>
        </w:rPr>
        <w:t>will be given</w:t>
      </w:r>
      <w:proofErr w:type="gramEnd"/>
      <w:r>
        <w:rPr>
          <w:sz w:val="24"/>
        </w:rPr>
        <w:t xml:space="preserve"> the English name of Cwm-y-Glo and the Welsh name of Cwm-y- </w:t>
      </w:r>
      <w:proofErr w:type="spellStart"/>
      <w:r>
        <w:rPr>
          <w:sz w:val="24"/>
        </w:rPr>
        <w:t>glo</w:t>
      </w:r>
      <w:proofErr w:type="spellEnd"/>
      <w:r>
        <w:rPr>
          <w:sz w:val="24"/>
        </w:rPr>
        <w:t>. This means the electoral ward nam</w:t>
      </w:r>
      <w:r>
        <w:rPr>
          <w:sz w:val="24"/>
        </w:rPr>
        <w:t>es remain as at</w:t>
      </w:r>
      <w:r>
        <w:rPr>
          <w:spacing w:val="-16"/>
          <w:sz w:val="24"/>
        </w:rPr>
        <w:t xml:space="preserve"> </w:t>
      </w:r>
      <w:r>
        <w:rPr>
          <w:sz w:val="24"/>
        </w:rPr>
        <w:t>present.</w:t>
      </w:r>
    </w:p>
    <w:p w14:paraId="08B12331" w14:textId="77777777" w:rsidR="00BC1429" w:rsidRDefault="00BC1429">
      <w:pPr>
        <w:pStyle w:val="BodyText"/>
        <w:spacing w:before="9"/>
        <w:rPr>
          <w:sz w:val="23"/>
        </w:rPr>
      </w:pPr>
    </w:p>
    <w:p w14:paraId="08B12332" w14:textId="77777777" w:rsidR="00BC1429" w:rsidRDefault="00995C94">
      <w:pPr>
        <w:pStyle w:val="BodyText"/>
        <w:spacing w:before="1"/>
        <w:ind w:left="198"/>
      </w:pPr>
      <w:r>
        <w:t>County of Monmouthshire</w:t>
      </w:r>
    </w:p>
    <w:p w14:paraId="08B12333" w14:textId="77777777" w:rsidR="00BC1429" w:rsidRDefault="00BC1429">
      <w:pPr>
        <w:pStyle w:val="BodyText"/>
      </w:pPr>
    </w:p>
    <w:p w14:paraId="08B12334" w14:textId="77777777" w:rsidR="00BC1429" w:rsidRDefault="00995C94">
      <w:pPr>
        <w:pStyle w:val="ListParagraph"/>
        <w:numPr>
          <w:ilvl w:val="0"/>
          <w:numId w:val="1"/>
        </w:numPr>
        <w:tabs>
          <w:tab w:val="left" w:pos="880"/>
          <w:tab w:val="left" w:pos="881"/>
        </w:tabs>
        <w:ind w:left="880" w:right="282"/>
        <w:rPr>
          <w:sz w:val="24"/>
        </w:rPr>
      </w:pPr>
      <w:r>
        <w:rPr>
          <w:sz w:val="24"/>
        </w:rPr>
        <w:t xml:space="preserve">The Commission has recommended the Welsh language name of Castell </w:t>
      </w:r>
      <w:proofErr w:type="spellStart"/>
      <w:r>
        <w:rPr>
          <w:sz w:val="24"/>
        </w:rPr>
        <w:t>Caldicot</w:t>
      </w:r>
      <w:proofErr w:type="spellEnd"/>
      <w:r>
        <w:rPr>
          <w:sz w:val="24"/>
        </w:rPr>
        <w:t xml:space="preserve"> and the English language name of </w:t>
      </w:r>
      <w:proofErr w:type="spellStart"/>
      <w:r>
        <w:rPr>
          <w:sz w:val="24"/>
        </w:rPr>
        <w:t>Caldicot</w:t>
      </w:r>
      <w:proofErr w:type="spellEnd"/>
      <w:r>
        <w:rPr>
          <w:sz w:val="24"/>
        </w:rPr>
        <w:t xml:space="preserve"> Castle. The electoral ward </w:t>
      </w:r>
      <w:proofErr w:type="gramStart"/>
      <w:r>
        <w:rPr>
          <w:sz w:val="24"/>
        </w:rPr>
        <w:t>will be given</w:t>
      </w:r>
      <w:proofErr w:type="gramEnd"/>
      <w:r>
        <w:rPr>
          <w:sz w:val="24"/>
        </w:rPr>
        <w:t xml:space="preserve"> English language name of </w:t>
      </w:r>
      <w:proofErr w:type="spellStart"/>
      <w:r>
        <w:rPr>
          <w:sz w:val="24"/>
        </w:rPr>
        <w:t>Caldicot</w:t>
      </w:r>
      <w:proofErr w:type="spellEnd"/>
      <w:r>
        <w:rPr>
          <w:sz w:val="24"/>
        </w:rPr>
        <w:t xml:space="preserve"> Castle and the Welsh Language name of Castell </w:t>
      </w:r>
      <w:proofErr w:type="spellStart"/>
      <w:r>
        <w:rPr>
          <w:sz w:val="24"/>
        </w:rPr>
        <w:t>Cil</w:t>
      </w:r>
      <w:proofErr w:type="spellEnd"/>
      <w:r>
        <w:rPr>
          <w:sz w:val="24"/>
        </w:rPr>
        <w:t>-y-</w:t>
      </w:r>
      <w:proofErr w:type="spellStart"/>
      <w:r>
        <w:rPr>
          <w:sz w:val="24"/>
        </w:rPr>
        <w:t>coed</w:t>
      </w:r>
      <w:proofErr w:type="spellEnd"/>
      <w:r>
        <w:rPr>
          <w:sz w:val="24"/>
        </w:rPr>
        <w:t>.</w:t>
      </w:r>
    </w:p>
    <w:p w14:paraId="08B12335" w14:textId="77777777" w:rsidR="00BC1429" w:rsidRDefault="00BC1429">
      <w:pPr>
        <w:pStyle w:val="BodyText"/>
        <w:spacing w:before="9"/>
        <w:rPr>
          <w:sz w:val="23"/>
        </w:rPr>
      </w:pPr>
    </w:p>
    <w:p w14:paraId="08B12336" w14:textId="77777777" w:rsidR="00BC1429" w:rsidRDefault="00995C94">
      <w:pPr>
        <w:pStyle w:val="ListParagraph"/>
        <w:numPr>
          <w:ilvl w:val="0"/>
          <w:numId w:val="1"/>
        </w:numPr>
        <w:tabs>
          <w:tab w:val="left" w:pos="881"/>
        </w:tabs>
        <w:ind w:left="880" w:right="177"/>
        <w:jc w:val="both"/>
        <w:rPr>
          <w:sz w:val="24"/>
        </w:rPr>
      </w:pPr>
      <w:r>
        <w:rPr>
          <w:sz w:val="24"/>
        </w:rPr>
        <w:t>The C</w:t>
      </w:r>
      <w:r>
        <w:rPr>
          <w:sz w:val="24"/>
        </w:rPr>
        <w:t xml:space="preserve">ommission has recommended the single name of </w:t>
      </w:r>
      <w:proofErr w:type="spellStart"/>
      <w:r>
        <w:rPr>
          <w:sz w:val="24"/>
        </w:rPr>
        <w:t>Caldicot</w:t>
      </w:r>
      <w:proofErr w:type="spellEnd"/>
      <w:r>
        <w:rPr>
          <w:sz w:val="24"/>
        </w:rPr>
        <w:t xml:space="preserve"> Cross. The electoral ward </w:t>
      </w:r>
      <w:proofErr w:type="gramStart"/>
      <w:r>
        <w:rPr>
          <w:sz w:val="24"/>
        </w:rPr>
        <w:t>will be given</w:t>
      </w:r>
      <w:proofErr w:type="gramEnd"/>
      <w:r>
        <w:rPr>
          <w:sz w:val="24"/>
        </w:rPr>
        <w:t xml:space="preserve"> the English name of </w:t>
      </w:r>
      <w:proofErr w:type="spellStart"/>
      <w:r>
        <w:rPr>
          <w:sz w:val="24"/>
        </w:rPr>
        <w:t>Caldicot</w:t>
      </w:r>
      <w:proofErr w:type="spellEnd"/>
      <w:r>
        <w:rPr>
          <w:sz w:val="24"/>
        </w:rPr>
        <w:t xml:space="preserve"> Cross and the Welsh language</w:t>
      </w:r>
      <w:r>
        <w:rPr>
          <w:spacing w:val="-34"/>
          <w:sz w:val="24"/>
        </w:rPr>
        <w:t xml:space="preserve"> </w:t>
      </w:r>
      <w:r>
        <w:rPr>
          <w:sz w:val="24"/>
        </w:rPr>
        <w:t xml:space="preserve">name of </w:t>
      </w:r>
      <w:proofErr w:type="spellStart"/>
      <w:r>
        <w:rPr>
          <w:sz w:val="24"/>
        </w:rPr>
        <w:t>Croes</w:t>
      </w:r>
      <w:proofErr w:type="spellEnd"/>
      <w:r>
        <w:rPr>
          <w:spacing w:val="1"/>
          <w:sz w:val="24"/>
        </w:rPr>
        <w:t xml:space="preserve"> </w:t>
      </w:r>
      <w:proofErr w:type="spellStart"/>
      <w:r>
        <w:rPr>
          <w:sz w:val="24"/>
        </w:rPr>
        <w:t>Cil</w:t>
      </w:r>
      <w:proofErr w:type="spellEnd"/>
      <w:r>
        <w:rPr>
          <w:sz w:val="24"/>
        </w:rPr>
        <w:t>-y-</w:t>
      </w:r>
      <w:proofErr w:type="spellStart"/>
      <w:r>
        <w:rPr>
          <w:sz w:val="24"/>
        </w:rPr>
        <w:t>coed</w:t>
      </w:r>
      <w:proofErr w:type="spellEnd"/>
      <w:r>
        <w:rPr>
          <w:sz w:val="24"/>
        </w:rPr>
        <w:t>.</w:t>
      </w:r>
    </w:p>
    <w:p w14:paraId="08B12337" w14:textId="77777777" w:rsidR="00BC1429" w:rsidRDefault="00BC1429">
      <w:pPr>
        <w:pStyle w:val="BodyText"/>
        <w:spacing w:before="10"/>
        <w:rPr>
          <w:sz w:val="23"/>
        </w:rPr>
      </w:pPr>
    </w:p>
    <w:p w14:paraId="08B12338" w14:textId="77777777" w:rsidR="00BC1429" w:rsidRDefault="00995C94">
      <w:pPr>
        <w:pStyle w:val="ListParagraph"/>
        <w:numPr>
          <w:ilvl w:val="0"/>
          <w:numId w:val="1"/>
        </w:numPr>
        <w:tabs>
          <w:tab w:val="left" w:pos="881"/>
        </w:tabs>
        <w:ind w:left="880" w:right="325"/>
        <w:jc w:val="both"/>
        <w:rPr>
          <w:sz w:val="24"/>
        </w:rPr>
      </w:pPr>
      <w:r>
        <w:rPr>
          <w:sz w:val="24"/>
        </w:rPr>
        <w:t xml:space="preserve">The Commission recommended the Welsh language name of </w:t>
      </w:r>
      <w:proofErr w:type="spellStart"/>
      <w:r>
        <w:rPr>
          <w:sz w:val="24"/>
        </w:rPr>
        <w:t>Porth</w:t>
      </w:r>
      <w:proofErr w:type="spellEnd"/>
      <w:r>
        <w:rPr>
          <w:sz w:val="24"/>
        </w:rPr>
        <w:t xml:space="preserve"> </w:t>
      </w:r>
      <w:proofErr w:type="spellStart"/>
      <w:r>
        <w:rPr>
          <w:sz w:val="24"/>
        </w:rPr>
        <w:t>Sgiwed</w:t>
      </w:r>
      <w:proofErr w:type="spellEnd"/>
      <w:r>
        <w:rPr>
          <w:sz w:val="24"/>
        </w:rPr>
        <w:t xml:space="preserve"> and</w:t>
      </w:r>
      <w:r>
        <w:rPr>
          <w:spacing w:val="-34"/>
          <w:sz w:val="24"/>
        </w:rPr>
        <w:t xml:space="preserve"> </w:t>
      </w:r>
      <w:r>
        <w:rPr>
          <w:sz w:val="24"/>
        </w:rPr>
        <w:t xml:space="preserve">the English language name of </w:t>
      </w:r>
      <w:proofErr w:type="spellStart"/>
      <w:r>
        <w:rPr>
          <w:sz w:val="24"/>
        </w:rPr>
        <w:t>Portskewett</w:t>
      </w:r>
      <w:proofErr w:type="spellEnd"/>
      <w:r>
        <w:rPr>
          <w:sz w:val="24"/>
        </w:rPr>
        <w:t xml:space="preserve">. The electoral ward </w:t>
      </w:r>
      <w:proofErr w:type="gramStart"/>
      <w:r>
        <w:rPr>
          <w:sz w:val="24"/>
        </w:rPr>
        <w:t>will be given</w:t>
      </w:r>
      <w:proofErr w:type="gramEnd"/>
      <w:r>
        <w:rPr>
          <w:sz w:val="24"/>
        </w:rPr>
        <w:t xml:space="preserve"> the English language name of </w:t>
      </w:r>
      <w:proofErr w:type="spellStart"/>
      <w:r>
        <w:rPr>
          <w:sz w:val="24"/>
        </w:rPr>
        <w:t>Portskewett</w:t>
      </w:r>
      <w:proofErr w:type="spellEnd"/>
      <w:r>
        <w:rPr>
          <w:sz w:val="24"/>
        </w:rPr>
        <w:t xml:space="preserve"> and the Welsh language name of</w:t>
      </w:r>
      <w:r>
        <w:rPr>
          <w:spacing w:val="-23"/>
          <w:sz w:val="24"/>
        </w:rPr>
        <w:t xml:space="preserve"> </w:t>
      </w:r>
      <w:proofErr w:type="spellStart"/>
      <w:r>
        <w:rPr>
          <w:sz w:val="24"/>
        </w:rPr>
        <w:t>Porthsgiwed</w:t>
      </w:r>
      <w:proofErr w:type="spellEnd"/>
      <w:r>
        <w:rPr>
          <w:sz w:val="24"/>
        </w:rPr>
        <w:t>.</w:t>
      </w:r>
    </w:p>
    <w:p w14:paraId="08B12339" w14:textId="77777777" w:rsidR="00BC1429" w:rsidRDefault="00BC1429">
      <w:pPr>
        <w:pStyle w:val="BodyText"/>
        <w:spacing w:before="10"/>
        <w:rPr>
          <w:sz w:val="23"/>
        </w:rPr>
      </w:pPr>
    </w:p>
    <w:p w14:paraId="08B1233A" w14:textId="77777777" w:rsidR="00BC1429" w:rsidRDefault="00995C94">
      <w:pPr>
        <w:pStyle w:val="ListParagraph"/>
        <w:numPr>
          <w:ilvl w:val="0"/>
          <w:numId w:val="1"/>
        </w:numPr>
        <w:tabs>
          <w:tab w:val="left" w:pos="880"/>
          <w:tab w:val="left" w:pos="881"/>
        </w:tabs>
        <w:ind w:left="880" w:right="167"/>
        <w:rPr>
          <w:sz w:val="24"/>
        </w:rPr>
      </w:pPr>
      <w:r>
        <w:rPr>
          <w:sz w:val="24"/>
        </w:rPr>
        <w:t xml:space="preserve">The Commission recommended the single name of St </w:t>
      </w:r>
      <w:proofErr w:type="spellStart"/>
      <w:r>
        <w:rPr>
          <w:sz w:val="24"/>
        </w:rPr>
        <w:t>Arvans</w:t>
      </w:r>
      <w:proofErr w:type="spellEnd"/>
      <w:r>
        <w:rPr>
          <w:sz w:val="24"/>
        </w:rPr>
        <w:t>. The electoral ward</w:t>
      </w:r>
      <w:r>
        <w:rPr>
          <w:spacing w:val="-34"/>
          <w:sz w:val="24"/>
        </w:rPr>
        <w:t xml:space="preserve"> </w:t>
      </w:r>
      <w:proofErr w:type="gramStart"/>
      <w:r>
        <w:rPr>
          <w:sz w:val="24"/>
        </w:rPr>
        <w:t>will be given</w:t>
      </w:r>
      <w:proofErr w:type="gramEnd"/>
      <w:r>
        <w:rPr>
          <w:sz w:val="24"/>
        </w:rPr>
        <w:t xml:space="preserve"> the E</w:t>
      </w:r>
      <w:r>
        <w:rPr>
          <w:sz w:val="24"/>
        </w:rPr>
        <w:t xml:space="preserve">nglish name of St </w:t>
      </w:r>
      <w:proofErr w:type="spellStart"/>
      <w:r>
        <w:rPr>
          <w:sz w:val="24"/>
        </w:rPr>
        <w:t>Arvans</w:t>
      </w:r>
      <w:proofErr w:type="spellEnd"/>
      <w:r>
        <w:rPr>
          <w:sz w:val="24"/>
        </w:rPr>
        <w:t xml:space="preserve"> and the Welsh language name of</w:t>
      </w:r>
      <w:r>
        <w:rPr>
          <w:spacing w:val="-35"/>
          <w:sz w:val="24"/>
        </w:rPr>
        <w:t xml:space="preserve"> </w:t>
      </w:r>
      <w:proofErr w:type="spellStart"/>
      <w:r>
        <w:rPr>
          <w:sz w:val="24"/>
        </w:rPr>
        <w:t>Llanarfan</w:t>
      </w:r>
      <w:proofErr w:type="spellEnd"/>
      <w:r>
        <w:rPr>
          <w:sz w:val="24"/>
        </w:rPr>
        <w:t>.</w:t>
      </w:r>
    </w:p>
    <w:p w14:paraId="08B1233B" w14:textId="77777777" w:rsidR="00BC1429" w:rsidRDefault="00BC1429">
      <w:pPr>
        <w:pStyle w:val="BodyText"/>
        <w:spacing w:before="9"/>
        <w:rPr>
          <w:sz w:val="23"/>
        </w:rPr>
      </w:pPr>
    </w:p>
    <w:p w14:paraId="08B1233C" w14:textId="77777777" w:rsidR="00BC1429" w:rsidRDefault="00995C94">
      <w:pPr>
        <w:pStyle w:val="ListParagraph"/>
        <w:numPr>
          <w:ilvl w:val="0"/>
          <w:numId w:val="1"/>
        </w:numPr>
        <w:tabs>
          <w:tab w:val="left" w:pos="880"/>
          <w:tab w:val="left" w:pos="881"/>
        </w:tabs>
        <w:ind w:left="880" w:right="168"/>
        <w:rPr>
          <w:sz w:val="24"/>
        </w:rPr>
      </w:pPr>
      <w:r>
        <w:rPr>
          <w:sz w:val="24"/>
        </w:rPr>
        <w:t xml:space="preserve">The Commission recommended the single electoral ward name of St </w:t>
      </w:r>
      <w:proofErr w:type="spellStart"/>
      <w:r>
        <w:rPr>
          <w:sz w:val="24"/>
        </w:rPr>
        <w:t>Kingsmark</w:t>
      </w:r>
      <w:proofErr w:type="spellEnd"/>
      <w:r>
        <w:rPr>
          <w:sz w:val="24"/>
        </w:rPr>
        <w:t xml:space="preserve">. The electoral ward </w:t>
      </w:r>
      <w:proofErr w:type="gramStart"/>
      <w:r>
        <w:rPr>
          <w:sz w:val="24"/>
        </w:rPr>
        <w:t>will be given</w:t>
      </w:r>
      <w:proofErr w:type="gramEnd"/>
      <w:r>
        <w:rPr>
          <w:sz w:val="24"/>
        </w:rPr>
        <w:t xml:space="preserve"> the English language name of St </w:t>
      </w:r>
      <w:proofErr w:type="spellStart"/>
      <w:r>
        <w:rPr>
          <w:sz w:val="24"/>
        </w:rPr>
        <w:t>Kingsmark</w:t>
      </w:r>
      <w:proofErr w:type="spellEnd"/>
      <w:r>
        <w:rPr>
          <w:sz w:val="24"/>
        </w:rPr>
        <w:t xml:space="preserve"> and the Welsh language name of</w:t>
      </w:r>
      <w:r>
        <w:rPr>
          <w:spacing w:val="-1"/>
          <w:sz w:val="24"/>
        </w:rPr>
        <w:t xml:space="preserve"> </w:t>
      </w:r>
      <w:proofErr w:type="spellStart"/>
      <w:r>
        <w:rPr>
          <w:sz w:val="24"/>
        </w:rPr>
        <w:t>Llangyn</w:t>
      </w:r>
      <w:r>
        <w:rPr>
          <w:sz w:val="24"/>
        </w:rPr>
        <w:t>farch</w:t>
      </w:r>
      <w:proofErr w:type="spellEnd"/>
      <w:r>
        <w:rPr>
          <w:sz w:val="24"/>
        </w:rPr>
        <w:t>.</w:t>
      </w:r>
    </w:p>
    <w:sectPr w:rsidR="00BC1429">
      <w:pgSz w:w="11910" w:h="16840"/>
      <w:pgMar w:top="1580" w:right="600" w:bottom="760" w:left="1220" w:header="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12346" w14:textId="77777777" w:rsidR="00000000" w:rsidRDefault="00995C94">
      <w:r>
        <w:separator/>
      </w:r>
    </w:p>
  </w:endnote>
  <w:endnote w:type="continuationSeparator" w:id="0">
    <w:p w14:paraId="08B12348" w14:textId="77777777" w:rsidR="00000000" w:rsidRDefault="0099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2341" w14:textId="77777777" w:rsidR="00BC1429" w:rsidRDefault="00995C94">
    <w:pPr>
      <w:pStyle w:val="BodyText"/>
      <w:spacing w:line="14" w:lineRule="auto"/>
      <w:rPr>
        <w:sz w:val="20"/>
      </w:rPr>
    </w:pPr>
    <w:r>
      <w:pict w14:anchorId="08B12342">
        <v:shapetype id="_x0000_t202" coordsize="21600,21600" o:spt="202" path="m,l,21600r21600,l21600,xe">
          <v:stroke joinstyle="miter"/>
          <v:path gradientshapeok="t" o:connecttype="rect"/>
        </v:shapetype>
        <v:shape id="_x0000_s2049" type="#_x0000_t202" style="position:absolute;margin-left:308.15pt;margin-top:800.4pt;width:12.7pt;height:16.9pt;z-index:-251658752;mso-position-horizontal-relative:page;mso-position-vertical-relative:page" filled="f" stroked="f">
          <v:textbox inset="0,0,0,0">
            <w:txbxContent>
              <w:p w14:paraId="08B12343" w14:textId="7C6D566C" w:rsidR="00BC1429" w:rsidRDefault="00995C94">
                <w:pPr>
                  <w:spacing w:before="68"/>
                  <w:ind w:left="80"/>
                  <w:rPr>
                    <w:rFonts w:ascii="Courier New"/>
                  </w:rPr>
                </w:pPr>
                <w:r>
                  <w:fldChar w:fldCharType="begin"/>
                </w:r>
                <w:r>
                  <w:rPr>
                    <w:rFonts w:ascii="Courier New"/>
                  </w:rPr>
                  <w:instrText xml:space="preserve"> PAGE </w:instrText>
                </w:r>
                <w:r>
                  <w:fldChar w:fldCharType="separate"/>
                </w:r>
                <w:r w:rsidR="00AB126E">
                  <w:rPr>
                    <w:rFonts w:ascii="Courier New"/>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12342" w14:textId="77777777" w:rsidR="00000000" w:rsidRDefault="00995C94">
      <w:r>
        <w:separator/>
      </w:r>
    </w:p>
  </w:footnote>
  <w:footnote w:type="continuationSeparator" w:id="0">
    <w:p w14:paraId="08B12344" w14:textId="77777777" w:rsidR="00000000" w:rsidRDefault="00995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5FDD"/>
    <w:multiLevelType w:val="hybridMultilevel"/>
    <w:tmpl w:val="F92CBF0A"/>
    <w:lvl w:ilvl="0" w:tplc="979477E4">
      <w:numFmt w:val="bullet"/>
      <w:lvlText w:val=""/>
      <w:lvlJc w:val="left"/>
      <w:pPr>
        <w:ind w:left="918" w:hanging="360"/>
      </w:pPr>
      <w:rPr>
        <w:rFonts w:ascii="Symbol" w:eastAsia="Symbol" w:hAnsi="Symbol" w:cs="Symbol" w:hint="default"/>
        <w:w w:val="100"/>
        <w:sz w:val="24"/>
        <w:szCs w:val="24"/>
        <w:lang w:val="en-GB" w:eastAsia="en-GB" w:bidi="en-GB"/>
      </w:rPr>
    </w:lvl>
    <w:lvl w:ilvl="1" w:tplc="C7A831A6">
      <w:numFmt w:val="bullet"/>
      <w:lvlText w:val="•"/>
      <w:lvlJc w:val="left"/>
      <w:pPr>
        <w:ind w:left="1836" w:hanging="360"/>
      </w:pPr>
      <w:rPr>
        <w:rFonts w:hint="default"/>
        <w:lang w:val="en-GB" w:eastAsia="en-GB" w:bidi="en-GB"/>
      </w:rPr>
    </w:lvl>
    <w:lvl w:ilvl="2" w:tplc="0A6C1710">
      <w:numFmt w:val="bullet"/>
      <w:lvlText w:val="•"/>
      <w:lvlJc w:val="left"/>
      <w:pPr>
        <w:ind w:left="2753" w:hanging="360"/>
      </w:pPr>
      <w:rPr>
        <w:rFonts w:hint="default"/>
        <w:lang w:val="en-GB" w:eastAsia="en-GB" w:bidi="en-GB"/>
      </w:rPr>
    </w:lvl>
    <w:lvl w:ilvl="3" w:tplc="27E4C234">
      <w:numFmt w:val="bullet"/>
      <w:lvlText w:val="•"/>
      <w:lvlJc w:val="left"/>
      <w:pPr>
        <w:ind w:left="3669" w:hanging="360"/>
      </w:pPr>
      <w:rPr>
        <w:rFonts w:hint="default"/>
        <w:lang w:val="en-GB" w:eastAsia="en-GB" w:bidi="en-GB"/>
      </w:rPr>
    </w:lvl>
    <w:lvl w:ilvl="4" w:tplc="BE4A9E82">
      <w:numFmt w:val="bullet"/>
      <w:lvlText w:val="•"/>
      <w:lvlJc w:val="left"/>
      <w:pPr>
        <w:ind w:left="4586" w:hanging="360"/>
      </w:pPr>
      <w:rPr>
        <w:rFonts w:hint="default"/>
        <w:lang w:val="en-GB" w:eastAsia="en-GB" w:bidi="en-GB"/>
      </w:rPr>
    </w:lvl>
    <w:lvl w:ilvl="5" w:tplc="4C48B718">
      <w:numFmt w:val="bullet"/>
      <w:lvlText w:val="•"/>
      <w:lvlJc w:val="left"/>
      <w:pPr>
        <w:ind w:left="5503" w:hanging="360"/>
      </w:pPr>
      <w:rPr>
        <w:rFonts w:hint="default"/>
        <w:lang w:val="en-GB" w:eastAsia="en-GB" w:bidi="en-GB"/>
      </w:rPr>
    </w:lvl>
    <w:lvl w:ilvl="6" w:tplc="BA0AA172">
      <w:numFmt w:val="bullet"/>
      <w:lvlText w:val="•"/>
      <w:lvlJc w:val="left"/>
      <w:pPr>
        <w:ind w:left="6419" w:hanging="360"/>
      </w:pPr>
      <w:rPr>
        <w:rFonts w:hint="default"/>
        <w:lang w:val="en-GB" w:eastAsia="en-GB" w:bidi="en-GB"/>
      </w:rPr>
    </w:lvl>
    <w:lvl w:ilvl="7" w:tplc="33C42D42">
      <w:numFmt w:val="bullet"/>
      <w:lvlText w:val="•"/>
      <w:lvlJc w:val="left"/>
      <w:pPr>
        <w:ind w:left="7336" w:hanging="360"/>
      </w:pPr>
      <w:rPr>
        <w:rFonts w:hint="default"/>
        <w:lang w:val="en-GB" w:eastAsia="en-GB" w:bidi="en-GB"/>
      </w:rPr>
    </w:lvl>
    <w:lvl w:ilvl="8" w:tplc="9ACCEEB8">
      <w:numFmt w:val="bullet"/>
      <w:lvlText w:val="•"/>
      <w:lvlJc w:val="left"/>
      <w:pPr>
        <w:ind w:left="8253"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C1429"/>
    <w:rsid w:val="00995C94"/>
    <w:rsid w:val="00AB126E"/>
    <w:rsid w:val="00BC1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B122F9"/>
  <w15:docId w15:val="{2E29160C-6FB2-40B0-A689-6FB4CC76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336" w:right="2246"/>
      <w:jc w:val="center"/>
      <w:outlineLvl w:val="0"/>
    </w:pPr>
    <w:rPr>
      <w:rFonts w:ascii="Times New Roman" w:eastAsia="Times New Roman" w:hAnsi="Times New Roman"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right="115" w:hanging="360"/>
    </w:pPr>
  </w:style>
  <w:style w:type="paragraph" w:customStyle="1" w:styleId="TableParagraph">
    <w:name w:val="Table Paragraph"/>
    <w:basedOn w:val="Normal"/>
    <w:uiPriority w:val="1"/>
    <w:qFormat/>
    <w:pPr>
      <w:spacing w:before="116"/>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dbc.gov.wales/sites/ldbc/files/review/181029GwyneddFinalProposalsReportv13withmapsandApp_en.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dbc.gov.wales/sites/ldbc/files/review/Monmouthshire%20FRR%20-%20TJ%20v5%20-%20Final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3043</Characters>
  <Application>Microsoft Office Word</Application>
  <DocSecurity>0</DocSecurity>
  <Lines>25</Lines>
  <Paragraphs>7</Paragraphs>
  <ScaleCrop>false</ScaleCrop>
  <Company>Welsh Government</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dcterms:created xsi:type="dcterms:W3CDTF">2021-09-28T16:15:00Z</dcterms:created>
  <dcterms:modified xsi:type="dcterms:W3CDTF">2021-09-28T16:16:00Z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2016</vt:lpwstr>
  </property>
  <property fmtid="{D5CDD505-2E9C-101B-9397-08002B2CF9AE}" pid="4" name="LastSaved">
    <vt:filetime>2021-09-28T00:00:00Z</vt:filetime>
  </property>
</Properties>
</file>