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EEC6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B62A82" w14:paraId="2E5D4F70" w14:textId="77777777" w:rsidTr="00B62A82">
        <w:tc>
          <w:tcPr>
            <w:tcW w:w="9060" w:type="dxa"/>
          </w:tcPr>
          <w:p w14:paraId="548F295B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C9A7604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1CAE1CEB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5E983651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B7CDC2" w14:textId="0022DD44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B3F369A" w14:textId="0F5329DE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p w14:paraId="0479E91E" w14:textId="77777777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867D7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867D7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67E4E05E" w:rsidR="002A566B" w:rsidRPr="004825AD" w:rsidRDefault="00003103" w:rsidP="00CF77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draft Non-Domestic Rating (Persons Required to Supply Information and Service of Notices) (Wales) Regulations 2023</w:t>
            </w:r>
          </w:p>
        </w:tc>
      </w:tr>
      <w:tr w:rsidR="002A566B" w:rsidRPr="005867D7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C41CF5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6E82DD48" w:rsidR="002A566B" w:rsidRPr="00C41CF5" w:rsidRDefault="00C41CF5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F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4D1112" w:rsidRPr="00C41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552E" w:rsidRPr="00C41CF5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302455" w:rsidRPr="00C41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A566B" w:rsidRPr="005867D7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867D7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7B0309D4" w:rsidR="002A566B" w:rsidRPr="005867D7" w:rsidRDefault="00B246B1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646E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63F68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4D65804F" w14:textId="77777777" w:rsidR="00253DCC" w:rsidRPr="00253DCC" w:rsidRDefault="00253DCC" w:rsidP="00253DCC">
      <w:pPr>
        <w:rPr>
          <w:lang w:val="en-US"/>
        </w:rPr>
      </w:pPr>
    </w:p>
    <w:p w14:paraId="2265B4E3" w14:textId="4BB6799A" w:rsidR="00A04E77" w:rsidRDefault="00770305" w:rsidP="00A04E77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2"/>
        </w:rPr>
      </w:pPr>
      <w:r>
        <w:rPr>
          <w:rFonts w:ascii="Arial" w:eastAsia="MS Mincho" w:hAnsi="Arial" w:cs="Arial"/>
          <w:color w:val="000000"/>
          <w:sz w:val="24"/>
          <w:szCs w:val="22"/>
        </w:rPr>
        <w:t>Today I am publishing a summary of responses to the technical</w:t>
      </w:r>
      <w:r w:rsidR="00DC2B37">
        <w:rPr>
          <w:rFonts w:ascii="Arial" w:eastAsia="MS Mincho" w:hAnsi="Arial" w:cs="Arial"/>
          <w:color w:val="000000"/>
          <w:sz w:val="24"/>
          <w:szCs w:val="22"/>
        </w:rPr>
        <w:t xml:space="preserve"> </w:t>
      </w:r>
      <w:r w:rsidR="00DC2B37" w:rsidRPr="00DC2B37">
        <w:rPr>
          <w:rFonts w:ascii="Arial" w:hAnsi="Arial" w:cs="Arial"/>
          <w:sz w:val="24"/>
          <w:szCs w:val="24"/>
        </w:rPr>
        <w:t>consultation</w:t>
      </w:r>
      <w:r w:rsidR="00003103">
        <w:rPr>
          <w:rFonts w:ascii="Arial" w:hAnsi="Arial" w:cs="Arial"/>
          <w:sz w:val="24"/>
          <w:szCs w:val="24"/>
        </w:rPr>
        <w:t xml:space="preserve"> </w:t>
      </w:r>
      <w:r w:rsidR="00410F83">
        <w:rPr>
          <w:rFonts w:ascii="Arial" w:hAnsi="Arial" w:cs="Arial"/>
          <w:sz w:val="24"/>
          <w:szCs w:val="24"/>
        </w:rPr>
        <w:t xml:space="preserve">on </w:t>
      </w:r>
      <w:r w:rsidR="00003103" w:rsidRPr="00003103">
        <w:rPr>
          <w:rFonts w:ascii="Arial" w:hAnsi="Arial" w:cs="Arial"/>
          <w:sz w:val="24"/>
          <w:szCs w:val="24"/>
        </w:rPr>
        <w:t xml:space="preserve">the draft Non-Domestic Rating (Persons Required to Supply Information and Service of Notices) (Wales) Regulations </w:t>
      </w:r>
      <w:r w:rsidR="00003103" w:rsidRPr="0035338D">
        <w:rPr>
          <w:rFonts w:ascii="Arial" w:hAnsi="Arial" w:cs="Arial"/>
          <w:sz w:val="24"/>
          <w:szCs w:val="24"/>
        </w:rPr>
        <w:t>2023</w:t>
      </w:r>
      <w:r w:rsidR="00206B1E">
        <w:rPr>
          <w:rFonts w:ascii="Arial" w:hAnsi="Arial" w:cs="Arial"/>
          <w:sz w:val="24"/>
          <w:szCs w:val="24"/>
        </w:rPr>
        <w:t xml:space="preserve"> (“the Regulations”)</w:t>
      </w:r>
      <w:r w:rsidR="00DC2B37" w:rsidRPr="003533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04E77" w:rsidRPr="0035338D">
        <w:rPr>
          <w:rFonts w:ascii="Arial" w:hAnsi="Arial" w:cs="Arial"/>
          <w:color w:val="000000"/>
          <w:sz w:val="24"/>
          <w:szCs w:val="24"/>
        </w:rPr>
        <w:t>I am also confirming that the Regulations, as drafted and consulted on, will be laid before the Senedd and</w:t>
      </w:r>
      <w:r w:rsidR="00206B1E">
        <w:rPr>
          <w:rFonts w:ascii="Arial" w:hAnsi="Arial" w:cs="Arial"/>
          <w:color w:val="000000"/>
          <w:sz w:val="24"/>
          <w:szCs w:val="24"/>
        </w:rPr>
        <w:t>,</w:t>
      </w:r>
      <w:r w:rsidR="00A04E77" w:rsidRPr="0035338D">
        <w:rPr>
          <w:rFonts w:ascii="Arial" w:hAnsi="Arial" w:cs="Arial"/>
          <w:color w:val="000000"/>
          <w:sz w:val="24"/>
          <w:szCs w:val="24"/>
        </w:rPr>
        <w:t xml:space="preserve"> subject to agreement, will come into force on 1 April 2023.</w:t>
      </w:r>
    </w:p>
    <w:p w14:paraId="3D063D57" w14:textId="77777777" w:rsidR="00003103" w:rsidRDefault="00003103" w:rsidP="00253DCC">
      <w:pPr>
        <w:contextualSpacing/>
        <w:rPr>
          <w:rFonts w:ascii="Arial" w:eastAsia="MS Mincho" w:hAnsi="Arial" w:cs="Arial"/>
          <w:color w:val="000000"/>
          <w:sz w:val="24"/>
          <w:szCs w:val="22"/>
        </w:rPr>
      </w:pPr>
    </w:p>
    <w:p w14:paraId="681D2DEA" w14:textId="4BB29D40" w:rsidR="00003103" w:rsidRPr="002A6EDB" w:rsidRDefault="00003103" w:rsidP="002A6EDB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03103">
        <w:rPr>
          <w:rFonts w:ascii="Arial" w:hAnsi="Arial" w:cs="Arial"/>
          <w:color w:val="1F1F1F"/>
          <w:sz w:val="24"/>
          <w:szCs w:val="24"/>
          <w:shd w:val="clear" w:color="auto" w:fill="FFFFFF"/>
        </w:rPr>
        <w:t>Non-domestic rates provide a vital revenue stream that contribute towards the costs of local government services, services that we all benefit from.</w:t>
      </w:r>
      <w:r w:rsidR="002A6ED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003103">
        <w:rPr>
          <w:rFonts w:ascii="Arial" w:eastAsia="MS Mincho" w:hAnsi="Arial" w:cs="Arial"/>
          <w:color w:val="000000"/>
          <w:sz w:val="24"/>
          <w:szCs w:val="24"/>
        </w:rPr>
        <w:t xml:space="preserve">A range of measures to combat non-domestic rates fraud and avoidance were consulted upon in the summer of 2018, following </w:t>
      </w:r>
      <w:proofErr w:type="gramStart"/>
      <w:r w:rsidRPr="00003103">
        <w:rPr>
          <w:rFonts w:ascii="Arial" w:eastAsia="MS Mincho" w:hAnsi="Arial" w:cs="Arial"/>
          <w:color w:val="000000"/>
          <w:sz w:val="24"/>
          <w:szCs w:val="24"/>
        </w:rPr>
        <w:t>an evidence</w:t>
      </w:r>
      <w:proofErr w:type="gramEnd"/>
      <w:r w:rsidRPr="00003103">
        <w:rPr>
          <w:rFonts w:ascii="Arial" w:eastAsia="MS Mincho" w:hAnsi="Arial" w:cs="Arial"/>
          <w:color w:val="000000"/>
          <w:sz w:val="24"/>
          <w:szCs w:val="24"/>
        </w:rPr>
        <w:t xml:space="preserve"> gathering exercise that took place in 2017. Following the consultation, the </w:t>
      </w:r>
      <w:r w:rsidR="00206B1E">
        <w:rPr>
          <w:rFonts w:ascii="Arial" w:eastAsia="MS Mincho" w:hAnsi="Arial" w:cs="Arial"/>
          <w:color w:val="000000"/>
          <w:sz w:val="24"/>
          <w:szCs w:val="24"/>
        </w:rPr>
        <w:t xml:space="preserve">Welsh Government </w:t>
      </w:r>
      <w:hyperlink r:id="rId12" w:history="1">
        <w:r w:rsidRPr="00003103">
          <w:rPr>
            <w:rStyle w:val="Hyperlink"/>
            <w:rFonts w:ascii="Arial" w:eastAsia="MS Mincho" w:hAnsi="Arial" w:cs="Arial"/>
            <w:sz w:val="24"/>
            <w:szCs w:val="24"/>
          </w:rPr>
          <w:t>announced</w:t>
        </w:r>
      </w:hyperlink>
      <w:r w:rsidRPr="00003103">
        <w:rPr>
          <w:rFonts w:ascii="Arial" w:eastAsia="MS Mincho" w:hAnsi="Arial" w:cs="Arial"/>
          <w:color w:val="000000"/>
          <w:sz w:val="24"/>
          <w:szCs w:val="24"/>
        </w:rPr>
        <w:t xml:space="preserve"> a range of measures on 16 October 2018.</w:t>
      </w:r>
    </w:p>
    <w:p w14:paraId="42774C64" w14:textId="77777777" w:rsidR="00003103" w:rsidRPr="00003103" w:rsidRDefault="00003103" w:rsidP="0000310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4"/>
        </w:rPr>
      </w:pPr>
    </w:p>
    <w:p w14:paraId="75BA5EC2" w14:textId="77777777" w:rsidR="00003103" w:rsidRPr="00003103" w:rsidRDefault="00003103" w:rsidP="0000310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4"/>
        </w:rPr>
      </w:pPr>
      <w:r w:rsidRPr="00003103">
        <w:rPr>
          <w:rFonts w:ascii="Arial" w:eastAsia="MS Mincho" w:hAnsi="Arial" w:cs="Arial"/>
          <w:color w:val="000000"/>
          <w:sz w:val="24"/>
          <w:szCs w:val="24"/>
        </w:rPr>
        <w:t>One of these measures was to introduce a new legal power for local authorities to request information from ratepayers and third parties providing a service in relation to a property, to support their role in the billing and collection of non-domestic rates.</w:t>
      </w:r>
    </w:p>
    <w:p w14:paraId="0870BD5C" w14:textId="77777777" w:rsidR="00003103" w:rsidRPr="00003103" w:rsidRDefault="00003103" w:rsidP="00253DCC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47DA058" w14:textId="27F135B3" w:rsidR="007843E4" w:rsidRDefault="006A73AE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AB79B7" w:rsidRPr="00EC7CD5">
        <w:rPr>
          <w:rFonts w:ascii="Arial" w:hAnsi="Arial" w:cs="Arial"/>
          <w:color w:val="000000"/>
          <w:sz w:val="24"/>
          <w:szCs w:val="24"/>
        </w:rPr>
        <w:t xml:space="preserve"> </w:t>
      </w:r>
      <w:r w:rsidR="00F1194F">
        <w:rPr>
          <w:rFonts w:ascii="Arial" w:hAnsi="Arial" w:cs="Arial"/>
          <w:color w:val="000000"/>
          <w:sz w:val="24"/>
          <w:szCs w:val="24"/>
        </w:rPr>
        <w:t xml:space="preserve">technical </w:t>
      </w:r>
      <w:r w:rsidR="00AB79B7" w:rsidRPr="00EC7CD5">
        <w:rPr>
          <w:rFonts w:ascii="Arial" w:hAnsi="Arial" w:cs="Arial"/>
          <w:color w:val="000000"/>
          <w:sz w:val="24"/>
          <w:szCs w:val="24"/>
        </w:rPr>
        <w:t xml:space="preserve">consultation </w:t>
      </w:r>
      <w:r>
        <w:rPr>
          <w:rFonts w:ascii="Arial" w:hAnsi="Arial" w:cs="Arial"/>
          <w:color w:val="000000"/>
          <w:sz w:val="24"/>
          <w:szCs w:val="24"/>
        </w:rPr>
        <w:t xml:space="preserve">on a draft of the Regulations ran from </w:t>
      </w:r>
      <w:r w:rsidR="002A6EDB">
        <w:rPr>
          <w:rFonts w:ascii="Arial" w:hAnsi="Arial" w:cs="Arial"/>
          <w:color w:val="000000"/>
          <w:sz w:val="24"/>
          <w:szCs w:val="24"/>
        </w:rPr>
        <w:t>24 June</w:t>
      </w:r>
      <w:r>
        <w:rPr>
          <w:rFonts w:ascii="Arial" w:hAnsi="Arial" w:cs="Arial"/>
          <w:color w:val="000000"/>
          <w:sz w:val="24"/>
          <w:szCs w:val="24"/>
        </w:rPr>
        <w:t xml:space="preserve"> to 1</w:t>
      </w:r>
      <w:r w:rsidR="002A6EDB">
        <w:rPr>
          <w:rFonts w:ascii="Arial" w:hAnsi="Arial" w:cs="Arial"/>
          <w:color w:val="000000"/>
          <w:sz w:val="24"/>
          <w:szCs w:val="24"/>
        </w:rPr>
        <w:t>6</w:t>
      </w:r>
      <w:r w:rsidR="00333B72">
        <w:rPr>
          <w:rFonts w:ascii="Arial" w:hAnsi="Arial" w:cs="Arial"/>
          <w:color w:val="000000"/>
          <w:sz w:val="24"/>
          <w:szCs w:val="24"/>
        </w:rPr>
        <w:t> </w:t>
      </w:r>
      <w:r w:rsidR="002A6EDB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="00C43C83">
        <w:rPr>
          <w:rFonts w:ascii="Arial" w:hAnsi="Arial" w:cs="Arial"/>
          <w:color w:val="000000"/>
          <w:sz w:val="24"/>
          <w:szCs w:val="24"/>
        </w:rPr>
        <w:t>2022.</w:t>
      </w:r>
      <w:r w:rsidR="00AB79B7" w:rsidRPr="00EC7CD5">
        <w:rPr>
          <w:rFonts w:ascii="Arial" w:hAnsi="Arial" w:cs="Arial"/>
          <w:color w:val="000000"/>
          <w:sz w:val="24"/>
          <w:szCs w:val="24"/>
        </w:rPr>
        <w:t xml:space="preserve"> </w:t>
      </w:r>
      <w:r w:rsidR="00AB79B7" w:rsidRPr="00D1790F">
        <w:rPr>
          <w:rFonts w:ascii="Arial" w:hAnsi="Arial" w:cs="Arial"/>
          <w:color w:val="000000"/>
          <w:sz w:val="24"/>
          <w:szCs w:val="24"/>
        </w:rPr>
        <w:t>It ask</w:t>
      </w:r>
      <w:r w:rsidR="00D1790F" w:rsidRPr="00D1790F">
        <w:rPr>
          <w:rFonts w:ascii="Arial" w:hAnsi="Arial" w:cs="Arial"/>
          <w:color w:val="000000"/>
          <w:sz w:val="24"/>
          <w:szCs w:val="24"/>
        </w:rPr>
        <w:t>ed</w:t>
      </w:r>
      <w:r w:rsidR="00AB79B7" w:rsidRPr="00D1790F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485702" w:rsidRPr="00D1790F">
        <w:rPr>
          <w:rFonts w:ascii="Arial" w:hAnsi="Arial" w:cs="Arial"/>
          <w:color w:val="000000"/>
          <w:sz w:val="24"/>
          <w:szCs w:val="24"/>
        </w:rPr>
        <w:t xml:space="preserve">views </w:t>
      </w:r>
      <w:r w:rsidR="00F1194F" w:rsidRPr="00D1790F">
        <w:rPr>
          <w:rFonts w:ascii="Arial" w:hAnsi="Arial" w:cs="Arial"/>
          <w:color w:val="000000"/>
          <w:sz w:val="24"/>
          <w:szCs w:val="24"/>
        </w:rPr>
        <w:t xml:space="preserve">on the clarity of the </w:t>
      </w:r>
      <w:r w:rsidR="002D1373" w:rsidRPr="00D1790F">
        <w:rPr>
          <w:rFonts w:ascii="Arial" w:hAnsi="Arial" w:cs="Arial"/>
          <w:color w:val="000000"/>
          <w:sz w:val="24"/>
          <w:szCs w:val="24"/>
        </w:rPr>
        <w:t>R</w:t>
      </w:r>
      <w:r w:rsidR="008F267D" w:rsidRPr="00D1790F">
        <w:rPr>
          <w:rFonts w:ascii="Arial" w:hAnsi="Arial" w:cs="Arial"/>
          <w:color w:val="000000"/>
          <w:sz w:val="24"/>
          <w:szCs w:val="24"/>
        </w:rPr>
        <w:t>egulations</w:t>
      </w:r>
      <w:r w:rsidR="00F1194F" w:rsidRPr="00D1790F">
        <w:rPr>
          <w:rFonts w:ascii="Arial" w:hAnsi="Arial" w:cs="Arial"/>
          <w:color w:val="000000"/>
          <w:sz w:val="24"/>
          <w:szCs w:val="24"/>
        </w:rPr>
        <w:t xml:space="preserve"> </w:t>
      </w:r>
      <w:r w:rsidR="00AB79B7" w:rsidRPr="00D1790F">
        <w:rPr>
          <w:rFonts w:ascii="Arial" w:hAnsi="Arial" w:cs="Arial"/>
          <w:color w:val="000000"/>
          <w:sz w:val="24"/>
          <w:szCs w:val="24"/>
        </w:rPr>
        <w:t>and</w:t>
      </w:r>
      <w:r w:rsidR="00CF77CA" w:rsidRPr="00D1790F">
        <w:rPr>
          <w:rFonts w:ascii="Arial" w:hAnsi="Arial" w:cs="Arial"/>
          <w:color w:val="000000"/>
          <w:sz w:val="24"/>
          <w:szCs w:val="24"/>
        </w:rPr>
        <w:t xml:space="preserve"> for any other comments about the</w:t>
      </w:r>
      <w:r w:rsidR="008F267D" w:rsidRPr="00D1790F">
        <w:rPr>
          <w:rFonts w:ascii="Arial" w:hAnsi="Arial" w:cs="Arial"/>
          <w:color w:val="000000"/>
          <w:sz w:val="24"/>
          <w:szCs w:val="24"/>
        </w:rPr>
        <w:t>m</w:t>
      </w:r>
      <w:r w:rsidR="00AB79B7" w:rsidRPr="00D1790F">
        <w:rPr>
          <w:rFonts w:ascii="Arial" w:hAnsi="Arial" w:cs="Arial"/>
          <w:color w:val="000000"/>
          <w:sz w:val="24"/>
          <w:szCs w:val="24"/>
        </w:rPr>
        <w:t xml:space="preserve">. </w:t>
      </w:r>
      <w:r w:rsidR="00E63F68" w:rsidRPr="0035338D">
        <w:rPr>
          <w:rFonts w:ascii="Arial" w:hAnsi="Arial" w:cs="Arial"/>
          <w:color w:val="000000"/>
          <w:sz w:val="24"/>
          <w:szCs w:val="24"/>
        </w:rPr>
        <w:t xml:space="preserve">Following the consultation, </w:t>
      </w:r>
      <w:r w:rsidR="00D1790F" w:rsidRPr="0035338D">
        <w:rPr>
          <w:rFonts w:ascii="Arial" w:hAnsi="Arial" w:cs="Arial"/>
          <w:color w:val="000000"/>
          <w:sz w:val="24"/>
          <w:szCs w:val="24"/>
        </w:rPr>
        <w:t>no</w:t>
      </w:r>
      <w:r w:rsidR="008F267D" w:rsidRPr="0035338D">
        <w:rPr>
          <w:rFonts w:ascii="Arial" w:hAnsi="Arial" w:cs="Arial"/>
          <w:color w:val="000000"/>
          <w:sz w:val="24"/>
          <w:szCs w:val="24"/>
        </w:rPr>
        <w:t xml:space="preserve"> changes to the draft</w:t>
      </w:r>
      <w:r w:rsidR="00D1790F" w:rsidRPr="0035338D">
        <w:rPr>
          <w:rFonts w:ascii="Arial" w:hAnsi="Arial" w:cs="Arial"/>
          <w:color w:val="000000"/>
          <w:sz w:val="24"/>
          <w:szCs w:val="24"/>
        </w:rPr>
        <w:t>ing of the</w:t>
      </w:r>
      <w:r w:rsidR="008F267D" w:rsidRPr="0035338D">
        <w:rPr>
          <w:rFonts w:ascii="Arial" w:hAnsi="Arial" w:cs="Arial"/>
          <w:color w:val="000000"/>
          <w:sz w:val="24"/>
          <w:szCs w:val="24"/>
        </w:rPr>
        <w:t xml:space="preserve"> </w:t>
      </w:r>
      <w:r w:rsidR="002D1373" w:rsidRPr="0035338D">
        <w:rPr>
          <w:rFonts w:ascii="Arial" w:hAnsi="Arial" w:cs="Arial"/>
          <w:color w:val="000000"/>
          <w:sz w:val="24"/>
          <w:szCs w:val="24"/>
        </w:rPr>
        <w:t>R</w:t>
      </w:r>
      <w:r w:rsidR="008F267D" w:rsidRPr="0035338D">
        <w:rPr>
          <w:rFonts w:ascii="Arial" w:hAnsi="Arial" w:cs="Arial"/>
          <w:color w:val="000000"/>
          <w:sz w:val="24"/>
          <w:szCs w:val="24"/>
        </w:rPr>
        <w:t>egulations are required</w:t>
      </w:r>
      <w:r w:rsidR="00400E86" w:rsidRPr="0035338D">
        <w:rPr>
          <w:rFonts w:ascii="Arial" w:hAnsi="Arial" w:cs="Arial"/>
          <w:color w:val="000000"/>
          <w:sz w:val="24"/>
          <w:szCs w:val="24"/>
        </w:rPr>
        <w:t>.</w:t>
      </w:r>
      <w:r w:rsidR="00AB79B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55E756D" w14:textId="1BDC8979" w:rsidR="0013483E" w:rsidRDefault="0013483E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03F4313B" w14:textId="03CA6561" w:rsidR="00DC2B37" w:rsidRDefault="00865AE0" w:rsidP="00253DCC">
      <w:r>
        <w:rPr>
          <w:rFonts w:ascii="Arial" w:hAnsi="Arial" w:cs="Arial"/>
          <w:sz w:val="24"/>
          <w:szCs w:val="24"/>
        </w:rPr>
        <w:t>A</w:t>
      </w:r>
      <w:r w:rsidR="0013483E">
        <w:rPr>
          <w:rFonts w:ascii="Arial" w:hAnsi="Arial" w:cs="Arial"/>
          <w:sz w:val="24"/>
          <w:szCs w:val="24"/>
        </w:rPr>
        <w:t xml:space="preserve"> </w:t>
      </w:r>
      <w:r w:rsidR="006A73AE">
        <w:rPr>
          <w:rFonts w:ascii="Arial" w:hAnsi="Arial" w:cs="Arial"/>
          <w:sz w:val="24"/>
          <w:szCs w:val="24"/>
        </w:rPr>
        <w:t xml:space="preserve">summary of responses to the technical </w:t>
      </w:r>
      <w:r w:rsidR="0013483E">
        <w:rPr>
          <w:rFonts w:ascii="Arial" w:hAnsi="Arial" w:cs="Arial"/>
          <w:sz w:val="24"/>
          <w:szCs w:val="24"/>
        </w:rPr>
        <w:t>consultation is available at:</w:t>
      </w:r>
      <w:r w:rsidR="00D1790F">
        <w:rPr>
          <w:rFonts w:ascii="Arial" w:hAnsi="Arial" w:cs="Arial"/>
          <w:sz w:val="24"/>
          <w:szCs w:val="24"/>
        </w:rPr>
        <w:t xml:space="preserve"> </w:t>
      </w:r>
    </w:p>
    <w:p w14:paraId="2ECD5FD4" w14:textId="2706AB03" w:rsidR="00DC2B37" w:rsidRDefault="005A7DC4" w:rsidP="00253DCC">
      <w:pPr>
        <w:rPr>
          <w:rFonts w:ascii="Arial" w:hAnsi="Arial" w:cs="Arial"/>
          <w:sz w:val="24"/>
          <w:szCs w:val="24"/>
        </w:rPr>
      </w:pPr>
      <w:hyperlink r:id="rId13" w:history="1">
        <w:r w:rsidR="002A6EDB" w:rsidRPr="009E1072">
          <w:rPr>
            <w:rStyle w:val="Hyperlink"/>
            <w:rFonts w:ascii="Arial" w:hAnsi="Arial" w:cs="Arial"/>
            <w:sz w:val="24"/>
            <w:szCs w:val="24"/>
          </w:rPr>
          <w:t>https://gov.wales/draft-non-domestic-rating-regulations-address-fraud-and-avoidance</w:t>
        </w:r>
      </w:hyperlink>
    </w:p>
    <w:p w14:paraId="269E8513" w14:textId="77777777" w:rsidR="002A6EDB" w:rsidRDefault="002A6EDB" w:rsidP="00253DCC">
      <w:pPr>
        <w:rPr>
          <w:rFonts w:ascii="Arial" w:hAnsi="Arial" w:cs="Arial"/>
          <w:sz w:val="24"/>
          <w:szCs w:val="24"/>
        </w:rPr>
      </w:pPr>
    </w:p>
    <w:p w14:paraId="1EB40E91" w14:textId="77777777" w:rsidR="002A6EDB" w:rsidRPr="00F023B2" w:rsidRDefault="002A6EDB" w:rsidP="00253DCC">
      <w:pPr>
        <w:rPr>
          <w:rFonts w:ascii="Arial" w:hAnsi="Arial" w:cs="Arial"/>
          <w:sz w:val="24"/>
          <w:szCs w:val="24"/>
        </w:rPr>
      </w:pPr>
    </w:p>
    <w:sectPr w:rsidR="002A6EDB" w:rsidRPr="00F023B2" w:rsidSect="00B62A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E39B" w14:textId="77777777" w:rsidR="00C431E6" w:rsidRDefault="00C431E6">
      <w:r>
        <w:separator/>
      </w:r>
    </w:p>
  </w:endnote>
  <w:endnote w:type="continuationSeparator" w:id="0">
    <w:p w14:paraId="689399BA" w14:textId="77777777" w:rsidR="00C431E6" w:rsidRDefault="00C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501" w14:textId="65FB4513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3483E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00CD6866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4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4A3E" w14:textId="77777777" w:rsidR="00C431E6" w:rsidRDefault="00C431E6">
      <w:r>
        <w:separator/>
      </w:r>
    </w:p>
  </w:footnote>
  <w:footnote w:type="continuationSeparator" w:id="0">
    <w:p w14:paraId="0B7EDC02" w14:textId="77777777" w:rsidR="00C431E6" w:rsidRDefault="00C4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81894">
    <w:abstractNumId w:val="14"/>
  </w:num>
  <w:num w:numId="2" w16cid:durableId="530340682">
    <w:abstractNumId w:val="4"/>
  </w:num>
  <w:num w:numId="3" w16cid:durableId="1759668096">
    <w:abstractNumId w:val="4"/>
  </w:num>
  <w:num w:numId="4" w16cid:durableId="578173434">
    <w:abstractNumId w:val="9"/>
  </w:num>
  <w:num w:numId="5" w16cid:durableId="634801786">
    <w:abstractNumId w:val="7"/>
  </w:num>
  <w:num w:numId="6" w16cid:durableId="725681355">
    <w:abstractNumId w:val="1"/>
  </w:num>
  <w:num w:numId="7" w16cid:durableId="714696379">
    <w:abstractNumId w:val="19"/>
  </w:num>
  <w:num w:numId="8" w16cid:durableId="2013213029">
    <w:abstractNumId w:val="15"/>
  </w:num>
  <w:num w:numId="9" w16cid:durableId="397359699">
    <w:abstractNumId w:val="17"/>
  </w:num>
  <w:num w:numId="10" w16cid:durableId="1975209853">
    <w:abstractNumId w:val="5"/>
  </w:num>
  <w:num w:numId="11" w16cid:durableId="657810792">
    <w:abstractNumId w:val="8"/>
  </w:num>
  <w:num w:numId="12" w16cid:durableId="1426150515">
    <w:abstractNumId w:val="26"/>
  </w:num>
  <w:num w:numId="13" w16cid:durableId="1944416515">
    <w:abstractNumId w:val="22"/>
  </w:num>
  <w:num w:numId="14" w16cid:durableId="1497653143">
    <w:abstractNumId w:val="11"/>
  </w:num>
  <w:num w:numId="15" w16cid:durableId="980885055">
    <w:abstractNumId w:val="25"/>
  </w:num>
  <w:num w:numId="16" w16cid:durableId="590242021">
    <w:abstractNumId w:val="16"/>
  </w:num>
  <w:num w:numId="17" w16cid:durableId="1002929734">
    <w:abstractNumId w:val="6"/>
  </w:num>
  <w:num w:numId="18" w16cid:durableId="1458990148">
    <w:abstractNumId w:val="18"/>
  </w:num>
  <w:num w:numId="19" w16cid:durableId="1067218325">
    <w:abstractNumId w:val="27"/>
  </w:num>
  <w:num w:numId="20" w16cid:durableId="1573540722">
    <w:abstractNumId w:val="13"/>
  </w:num>
  <w:num w:numId="21" w16cid:durableId="689067534">
    <w:abstractNumId w:val="21"/>
  </w:num>
  <w:num w:numId="22" w16cid:durableId="395518636">
    <w:abstractNumId w:val="0"/>
  </w:num>
  <w:num w:numId="23" w16cid:durableId="252668285">
    <w:abstractNumId w:val="3"/>
  </w:num>
  <w:num w:numId="24" w16cid:durableId="1212422433">
    <w:abstractNumId w:val="20"/>
  </w:num>
  <w:num w:numId="25" w16cid:durableId="1872918701">
    <w:abstractNumId w:val="12"/>
  </w:num>
  <w:num w:numId="26" w16cid:durableId="212428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771956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08046">
    <w:abstractNumId w:val="10"/>
  </w:num>
  <w:num w:numId="29" w16cid:durableId="10763669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C47"/>
    <w:rsid w:val="00002441"/>
    <w:rsid w:val="00003103"/>
    <w:rsid w:val="000039DD"/>
    <w:rsid w:val="000039E7"/>
    <w:rsid w:val="0000444A"/>
    <w:rsid w:val="000066FB"/>
    <w:rsid w:val="00020D62"/>
    <w:rsid w:val="00023B69"/>
    <w:rsid w:val="0002527B"/>
    <w:rsid w:val="00025C3A"/>
    <w:rsid w:val="00034FAE"/>
    <w:rsid w:val="00040231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0363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D62B5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6E4"/>
    <w:rsid w:val="0012050E"/>
    <w:rsid w:val="0013483E"/>
    <w:rsid w:val="00134918"/>
    <w:rsid w:val="00141F69"/>
    <w:rsid w:val="001460B1"/>
    <w:rsid w:val="0015125C"/>
    <w:rsid w:val="001520F2"/>
    <w:rsid w:val="00165460"/>
    <w:rsid w:val="0017102C"/>
    <w:rsid w:val="0017163E"/>
    <w:rsid w:val="0017254F"/>
    <w:rsid w:val="00172D47"/>
    <w:rsid w:val="001808A2"/>
    <w:rsid w:val="0018265A"/>
    <w:rsid w:val="00183A5D"/>
    <w:rsid w:val="00183B3C"/>
    <w:rsid w:val="0018638F"/>
    <w:rsid w:val="00187207"/>
    <w:rsid w:val="00187A11"/>
    <w:rsid w:val="00192C51"/>
    <w:rsid w:val="001A39E2"/>
    <w:rsid w:val="001B027C"/>
    <w:rsid w:val="001B288D"/>
    <w:rsid w:val="001B6E9E"/>
    <w:rsid w:val="001C051F"/>
    <w:rsid w:val="001C3172"/>
    <w:rsid w:val="001C4468"/>
    <w:rsid w:val="001C532F"/>
    <w:rsid w:val="001D17CD"/>
    <w:rsid w:val="001E1709"/>
    <w:rsid w:val="001F194C"/>
    <w:rsid w:val="001F3566"/>
    <w:rsid w:val="001F45B3"/>
    <w:rsid w:val="00201923"/>
    <w:rsid w:val="002030B7"/>
    <w:rsid w:val="00204F16"/>
    <w:rsid w:val="00206B1E"/>
    <w:rsid w:val="00210101"/>
    <w:rsid w:val="00211543"/>
    <w:rsid w:val="00212802"/>
    <w:rsid w:val="00212FAD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3DCC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A6EDB"/>
    <w:rsid w:val="002B2665"/>
    <w:rsid w:val="002B286B"/>
    <w:rsid w:val="002B549E"/>
    <w:rsid w:val="002B6419"/>
    <w:rsid w:val="002B70D2"/>
    <w:rsid w:val="002C23B4"/>
    <w:rsid w:val="002C5169"/>
    <w:rsid w:val="002C51B7"/>
    <w:rsid w:val="002C57B6"/>
    <w:rsid w:val="002C7EB2"/>
    <w:rsid w:val="002D1373"/>
    <w:rsid w:val="002D1407"/>
    <w:rsid w:val="002D2F25"/>
    <w:rsid w:val="002E1E28"/>
    <w:rsid w:val="002E2245"/>
    <w:rsid w:val="002E3FEF"/>
    <w:rsid w:val="002E4760"/>
    <w:rsid w:val="002F0EB9"/>
    <w:rsid w:val="002F4ECD"/>
    <w:rsid w:val="002F53A9"/>
    <w:rsid w:val="002F691D"/>
    <w:rsid w:val="00302455"/>
    <w:rsid w:val="003031B6"/>
    <w:rsid w:val="00304678"/>
    <w:rsid w:val="00304AF4"/>
    <w:rsid w:val="0031016A"/>
    <w:rsid w:val="0031341D"/>
    <w:rsid w:val="0031353A"/>
    <w:rsid w:val="003136C0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3B72"/>
    <w:rsid w:val="0033696B"/>
    <w:rsid w:val="003430AF"/>
    <w:rsid w:val="0034329B"/>
    <w:rsid w:val="00351D12"/>
    <w:rsid w:val="0035338D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1D2D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172D"/>
    <w:rsid w:val="003E33C4"/>
    <w:rsid w:val="003F1151"/>
    <w:rsid w:val="003F1AF2"/>
    <w:rsid w:val="003F1C49"/>
    <w:rsid w:val="003F33AA"/>
    <w:rsid w:val="003F6D81"/>
    <w:rsid w:val="00400E86"/>
    <w:rsid w:val="00402296"/>
    <w:rsid w:val="00403711"/>
    <w:rsid w:val="00406588"/>
    <w:rsid w:val="00407C9D"/>
    <w:rsid w:val="00410F83"/>
    <w:rsid w:val="00411081"/>
    <w:rsid w:val="00411C1B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33F3"/>
    <w:rsid w:val="00463C41"/>
    <w:rsid w:val="0046757C"/>
    <w:rsid w:val="0047741A"/>
    <w:rsid w:val="004779EB"/>
    <w:rsid w:val="00480582"/>
    <w:rsid w:val="004825AD"/>
    <w:rsid w:val="00484F57"/>
    <w:rsid w:val="00485702"/>
    <w:rsid w:val="00493F8B"/>
    <w:rsid w:val="004A18F1"/>
    <w:rsid w:val="004A4610"/>
    <w:rsid w:val="004A66C3"/>
    <w:rsid w:val="004B5A58"/>
    <w:rsid w:val="004C0561"/>
    <w:rsid w:val="004C43DD"/>
    <w:rsid w:val="004C4C68"/>
    <w:rsid w:val="004C53D2"/>
    <w:rsid w:val="004C6B48"/>
    <w:rsid w:val="004D041D"/>
    <w:rsid w:val="004D0915"/>
    <w:rsid w:val="004D1112"/>
    <w:rsid w:val="004D768F"/>
    <w:rsid w:val="004D7C57"/>
    <w:rsid w:val="004E7D83"/>
    <w:rsid w:val="004F08C1"/>
    <w:rsid w:val="004F2EA1"/>
    <w:rsid w:val="004F48DD"/>
    <w:rsid w:val="00507187"/>
    <w:rsid w:val="00516516"/>
    <w:rsid w:val="00525400"/>
    <w:rsid w:val="00526B65"/>
    <w:rsid w:val="00530FEE"/>
    <w:rsid w:val="00532A99"/>
    <w:rsid w:val="00533C65"/>
    <w:rsid w:val="00535BCB"/>
    <w:rsid w:val="00536DE9"/>
    <w:rsid w:val="0054278E"/>
    <w:rsid w:val="00545DB7"/>
    <w:rsid w:val="00547EF8"/>
    <w:rsid w:val="00566223"/>
    <w:rsid w:val="00572EB6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A7DC4"/>
    <w:rsid w:val="005B030B"/>
    <w:rsid w:val="005B59EA"/>
    <w:rsid w:val="005C2158"/>
    <w:rsid w:val="005C471C"/>
    <w:rsid w:val="005C646E"/>
    <w:rsid w:val="005D09B1"/>
    <w:rsid w:val="005D1FA2"/>
    <w:rsid w:val="005D23DF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52E"/>
    <w:rsid w:val="00645CDD"/>
    <w:rsid w:val="0064677D"/>
    <w:rsid w:val="00646E5A"/>
    <w:rsid w:val="006478B8"/>
    <w:rsid w:val="00647CA7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505C"/>
    <w:rsid w:val="00696D6E"/>
    <w:rsid w:val="006A1C6A"/>
    <w:rsid w:val="006A5CA4"/>
    <w:rsid w:val="006A73AE"/>
    <w:rsid w:val="006A755C"/>
    <w:rsid w:val="006B23B3"/>
    <w:rsid w:val="006B340E"/>
    <w:rsid w:val="006B461D"/>
    <w:rsid w:val="006B5E51"/>
    <w:rsid w:val="006B6381"/>
    <w:rsid w:val="006C3988"/>
    <w:rsid w:val="006C78D1"/>
    <w:rsid w:val="006D0EFF"/>
    <w:rsid w:val="006D4A1E"/>
    <w:rsid w:val="006D6A07"/>
    <w:rsid w:val="006E0A2C"/>
    <w:rsid w:val="006E1047"/>
    <w:rsid w:val="006E16A8"/>
    <w:rsid w:val="006E1C49"/>
    <w:rsid w:val="006E4551"/>
    <w:rsid w:val="006E6E37"/>
    <w:rsid w:val="006E7A2D"/>
    <w:rsid w:val="006F052E"/>
    <w:rsid w:val="006F1297"/>
    <w:rsid w:val="00703559"/>
    <w:rsid w:val="00703993"/>
    <w:rsid w:val="0070681B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305"/>
    <w:rsid w:val="00770834"/>
    <w:rsid w:val="007816D6"/>
    <w:rsid w:val="007843E4"/>
    <w:rsid w:val="00784B0C"/>
    <w:rsid w:val="00784EC8"/>
    <w:rsid w:val="00785CD0"/>
    <w:rsid w:val="00791DCD"/>
    <w:rsid w:val="007A05FB"/>
    <w:rsid w:val="007A3EDC"/>
    <w:rsid w:val="007A4ABE"/>
    <w:rsid w:val="007A5026"/>
    <w:rsid w:val="007A5105"/>
    <w:rsid w:val="007A742C"/>
    <w:rsid w:val="007B1500"/>
    <w:rsid w:val="007B2DC1"/>
    <w:rsid w:val="007B5260"/>
    <w:rsid w:val="007B76C8"/>
    <w:rsid w:val="007C24E7"/>
    <w:rsid w:val="007C6F86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29B8"/>
    <w:rsid w:val="00813A01"/>
    <w:rsid w:val="00816F49"/>
    <w:rsid w:val="00822EA3"/>
    <w:rsid w:val="0082411A"/>
    <w:rsid w:val="00825178"/>
    <w:rsid w:val="008258CF"/>
    <w:rsid w:val="008301CA"/>
    <w:rsid w:val="00830F37"/>
    <w:rsid w:val="00833991"/>
    <w:rsid w:val="00840288"/>
    <w:rsid w:val="00841628"/>
    <w:rsid w:val="00844B14"/>
    <w:rsid w:val="00846160"/>
    <w:rsid w:val="00852C59"/>
    <w:rsid w:val="0085327A"/>
    <w:rsid w:val="00856E24"/>
    <w:rsid w:val="00865AE0"/>
    <w:rsid w:val="00865EF2"/>
    <w:rsid w:val="008670E7"/>
    <w:rsid w:val="00870F0A"/>
    <w:rsid w:val="008769ED"/>
    <w:rsid w:val="00877BD2"/>
    <w:rsid w:val="0088043F"/>
    <w:rsid w:val="00881E46"/>
    <w:rsid w:val="00890C2A"/>
    <w:rsid w:val="008A2122"/>
    <w:rsid w:val="008A4D97"/>
    <w:rsid w:val="008A5FD7"/>
    <w:rsid w:val="008A6518"/>
    <w:rsid w:val="008B0BDC"/>
    <w:rsid w:val="008B555B"/>
    <w:rsid w:val="008B7927"/>
    <w:rsid w:val="008C0338"/>
    <w:rsid w:val="008C1249"/>
    <w:rsid w:val="008C53DB"/>
    <w:rsid w:val="008D01B7"/>
    <w:rsid w:val="008D0938"/>
    <w:rsid w:val="008D1A8E"/>
    <w:rsid w:val="008D1E0B"/>
    <w:rsid w:val="008D205B"/>
    <w:rsid w:val="008E2CD2"/>
    <w:rsid w:val="008F0CC6"/>
    <w:rsid w:val="008F1771"/>
    <w:rsid w:val="008F267D"/>
    <w:rsid w:val="008F789E"/>
    <w:rsid w:val="009039C5"/>
    <w:rsid w:val="00910582"/>
    <w:rsid w:val="009114D3"/>
    <w:rsid w:val="0091530D"/>
    <w:rsid w:val="00915392"/>
    <w:rsid w:val="00920C9D"/>
    <w:rsid w:val="0092749F"/>
    <w:rsid w:val="00931AC8"/>
    <w:rsid w:val="009520CD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41D7"/>
    <w:rsid w:val="00985A0B"/>
    <w:rsid w:val="00986F00"/>
    <w:rsid w:val="009900E4"/>
    <w:rsid w:val="00990375"/>
    <w:rsid w:val="0099467B"/>
    <w:rsid w:val="00995EEC"/>
    <w:rsid w:val="00997D9F"/>
    <w:rsid w:val="009A6EDE"/>
    <w:rsid w:val="009B1106"/>
    <w:rsid w:val="009B20B4"/>
    <w:rsid w:val="009B729F"/>
    <w:rsid w:val="009B7D2C"/>
    <w:rsid w:val="009C02F6"/>
    <w:rsid w:val="009C1AD0"/>
    <w:rsid w:val="009C271A"/>
    <w:rsid w:val="009C39FE"/>
    <w:rsid w:val="009C4B53"/>
    <w:rsid w:val="009D55E6"/>
    <w:rsid w:val="009E0FA7"/>
    <w:rsid w:val="009E1367"/>
    <w:rsid w:val="009E4974"/>
    <w:rsid w:val="009E68E3"/>
    <w:rsid w:val="009F06C3"/>
    <w:rsid w:val="009F6FA4"/>
    <w:rsid w:val="00A01726"/>
    <w:rsid w:val="00A04E77"/>
    <w:rsid w:val="00A079BB"/>
    <w:rsid w:val="00A109B8"/>
    <w:rsid w:val="00A11620"/>
    <w:rsid w:val="00A120EE"/>
    <w:rsid w:val="00A154D6"/>
    <w:rsid w:val="00A15E76"/>
    <w:rsid w:val="00A1622F"/>
    <w:rsid w:val="00A1784C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53769"/>
    <w:rsid w:val="00A5436B"/>
    <w:rsid w:val="00A612BA"/>
    <w:rsid w:val="00A72CF3"/>
    <w:rsid w:val="00A8000C"/>
    <w:rsid w:val="00A82A45"/>
    <w:rsid w:val="00A845A9"/>
    <w:rsid w:val="00A84E96"/>
    <w:rsid w:val="00A86958"/>
    <w:rsid w:val="00A95E3D"/>
    <w:rsid w:val="00AA0866"/>
    <w:rsid w:val="00AA1D22"/>
    <w:rsid w:val="00AA2D48"/>
    <w:rsid w:val="00AA3257"/>
    <w:rsid w:val="00AA5651"/>
    <w:rsid w:val="00AA5848"/>
    <w:rsid w:val="00AA7750"/>
    <w:rsid w:val="00AA78E2"/>
    <w:rsid w:val="00AB01AF"/>
    <w:rsid w:val="00AB2284"/>
    <w:rsid w:val="00AB40EA"/>
    <w:rsid w:val="00AB41D9"/>
    <w:rsid w:val="00AB79B7"/>
    <w:rsid w:val="00AC3427"/>
    <w:rsid w:val="00AC3FC3"/>
    <w:rsid w:val="00AC60A7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B01785"/>
    <w:rsid w:val="00B01855"/>
    <w:rsid w:val="00B02EE6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4B73"/>
    <w:rsid w:val="00B55E07"/>
    <w:rsid w:val="00B57E01"/>
    <w:rsid w:val="00B61916"/>
    <w:rsid w:val="00B62A82"/>
    <w:rsid w:val="00B64C7B"/>
    <w:rsid w:val="00B72EB8"/>
    <w:rsid w:val="00B75847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1BD"/>
    <w:rsid w:val="00BC427A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BF7B79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1CF5"/>
    <w:rsid w:val="00C426DF"/>
    <w:rsid w:val="00C431E6"/>
    <w:rsid w:val="00C43B4A"/>
    <w:rsid w:val="00C43C83"/>
    <w:rsid w:val="00C44461"/>
    <w:rsid w:val="00C44E93"/>
    <w:rsid w:val="00C50407"/>
    <w:rsid w:val="00C519E6"/>
    <w:rsid w:val="00C629EE"/>
    <w:rsid w:val="00C62B19"/>
    <w:rsid w:val="00C64FA5"/>
    <w:rsid w:val="00C66DF7"/>
    <w:rsid w:val="00C7706F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C74EA"/>
    <w:rsid w:val="00CD1E91"/>
    <w:rsid w:val="00CD50CC"/>
    <w:rsid w:val="00CD6072"/>
    <w:rsid w:val="00CE51C1"/>
    <w:rsid w:val="00CF24A1"/>
    <w:rsid w:val="00CF3DC5"/>
    <w:rsid w:val="00CF77CA"/>
    <w:rsid w:val="00D00B5A"/>
    <w:rsid w:val="00D017E2"/>
    <w:rsid w:val="00D0409A"/>
    <w:rsid w:val="00D06A1C"/>
    <w:rsid w:val="00D06D7E"/>
    <w:rsid w:val="00D07CC5"/>
    <w:rsid w:val="00D16553"/>
    <w:rsid w:val="00D16D97"/>
    <w:rsid w:val="00D1790F"/>
    <w:rsid w:val="00D25130"/>
    <w:rsid w:val="00D27F42"/>
    <w:rsid w:val="00D30460"/>
    <w:rsid w:val="00D32C81"/>
    <w:rsid w:val="00D345CB"/>
    <w:rsid w:val="00D3744B"/>
    <w:rsid w:val="00D40B37"/>
    <w:rsid w:val="00D44F9B"/>
    <w:rsid w:val="00D51B2E"/>
    <w:rsid w:val="00D542DA"/>
    <w:rsid w:val="00D606D2"/>
    <w:rsid w:val="00D61FE5"/>
    <w:rsid w:val="00D63F7D"/>
    <w:rsid w:val="00D65176"/>
    <w:rsid w:val="00D7212A"/>
    <w:rsid w:val="00D737A6"/>
    <w:rsid w:val="00D74F2A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B78B4"/>
    <w:rsid w:val="00DC06B9"/>
    <w:rsid w:val="00DC0F45"/>
    <w:rsid w:val="00DC2252"/>
    <w:rsid w:val="00DC2B37"/>
    <w:rsid w:val="00DC2FC6"/>
    <w:rsid w:val="00DC6B63"/>
    <w:rsid w:val="00DD1C5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29B5"/>
    <w:rsid w:val="00E1556F"/>
    <w:rsid w:val="00E15704"/>
    <w:rsid w:val="00E16BF5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00FF"/>
    <w:rsid w:val="00E60975"/>
    <w:rsid w:val="00E61AD8"/>
    <w:rsid w:val="00E626F1"/>
    <w:rsid w:val="00E62B29"/>
    <w:rsid w:val="00E631B1"/>
    <w:rsid w:val="00E63F68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74F2"/>
    <w:rsid w:val="00EA7606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C7CD5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221B"/>
    <w:rsid w:val="00EF5801"/>
    <w:rsid w:val="00EF79CE"/>
    <w:rsid w:val="00F023B2"/>
    <w:rsid w:val="00F0272E"/>
    <w:rsid w:val="00F02C42"/>
    <w:rsid w:val="00F05C8B"/>
    <w:rsid w:val="00F07780"/>
    <w:rsid w:val="00F1194F"/>
    <w:rsid w:val="00F11D14"/>
    <w:rsid w:val="00F1377D"/>
    <w:rsid w:val="00F16EB3"/>
    <w:rsid w:val="00F20D36"/>
    <w:rsid w:val="00F2438B"/>
    <w:rsid w:val="00F348D5"/>
    <w:rsid w:val="00F3606B"/>
    <w:rsid w:val="00F37AD5"/>
    <w:rsid w:val="00F4403A"/>
    <w:rsid w:val="00F44D8F"/>
    <w:rsid w:val="00F50D52"/>
    <w:rsid w:val="00F55A66"/>
    <w:rsid w:val="00F6422A"/>
    <w:rsid w:val="00F725A5"/>
    <w:rsid w:val="00F72790"/>
    <w:rsid w:val="00F737CE"/>
    <w:rsid w:val="00F73A97"/>
    <w:rsid w:val="00F7417E"/>
    <w:rsid w:val="00F77F1D"/>
    <w:rsid w:val="00F81C33"/>
    <w:rsid w:val="00F81FF8"/>
    <w:rsid w:val="00F83251"/>
    <w:rsid w:val="00F8592D"/>
    <w:rsid w:val="00F86709"/>
    <w:rsid w:val="00F87472"/>
    <w:rsid w:val="00F938A1"/>
    <w:rsid w:val="00F97613"/>
    <w:rsid w:val="00FA3248"/>
    <w:rsid w:val="00FA3853"/>
    <w:rsid w:val="00FA3DFA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docId w15:val="{1E9F867C-0F95-45D5-9B1A-D1AB4E7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draft-non-domestic-rating-regulations-address-fraud-and-avoid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ritten-statement-tackling-fraud-and-avoidance-non-domestic-rates-wal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A41750852</value>
    </field>
    <field name="Objective-Title">
      <value order="0">LGFR - MA-RE-2594-22 - The Non-Domestic Rating (Persons Required to Supply Information and Service of Notices) (Wales) Regulations 2023 - Signature Submission - Doc 3 - Written Statement</value>
    </field>
    <field name="Objective-Description">
      <value order="0"/>
    </field>
    <field name="Objective-CreationStamp">
      <value order="0">2022-08-11T08:21:00Z</value>
    </field>
    <field name="Objective-IsApproved">
      <value order="0">false</value>
    </field>
    <field name="Objective-IsPublished">
      <value order="0">true</value>
    </field>
    <field name="Objective-DatePublished">
      <value order="0">2022-11-01T16:46:25Z</value>
    </field>
    <field name="Objective-ModificationStamp">
      <value order="0">2022-11-01T16:46:25Z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MA-RE-2594-22 - Non-Domestic Rates Fraud and Avoidance - Third Party Information - The Non-Domestic Rating (Persons Required to Supply Information and Service of Notices) (Wales) Regulations 2023 - Signature Submission</value>
    </field>
    <field name="Objective-Parent">
      <value order="0">LGFR - MA-RE-2594-22 - Non-Domestic Rates Fraud and Avoidance - Third Party Information - The Non-Domestic Rating (Persons Required to Supply Information and Service of Notices) (Wales) Regulations 2023 - Signature Submission</value>
    </field>
    <field name="Objective-State">
      <value order="0">Published</value>
    </field>
    <field name="Objective-VersionId">
      <value order="0">vA81638004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7ae165e77f1cc2309e915b4ffccba03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9a599693a866a0c2e6dd1a59c3de3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F02E8FB-22C0-45E7-BD9B-1E56AFE197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79B3BF-8441-419C-B803-491D24AD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2019-09-27T11:23:00Z</cp:lastPrinted>
  <dcterms:created xsi:type="dcterms:W3CDTF">2022-11-14T13:44:00Z</dcterms:created>
  <dcterms:modified xsi:type="dcterms:W3CDTF">2022-11-14T13:44:00Z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A41750852</vt:lpwstr>
  </property>
  <property fmtid="{D5CDD505-2E9C-101B-9397-08002B2CF9AE}" pid="4" name="Objective-Title">
    <vt:lpwstr>LGFR - MA-RE-2594-22 - The Non-Domestic Rating (Persons Required to Supply Information and Service of Notices) (Wales) Regulations 2023 - Signature Submission - Doc 3 -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2022-08-11T08:21:14Z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2022-11-01T16:46:25Z</vt:filetime>
  </property>
  <property fmtid="{D5CDD505-2E9C-101B-9397-08002B2CF9AE}" pid="10" name="Objective-ModificationStamp">
    <vt:filetime>2022-11-01T16:46:25Z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MA-RE-2594-22 - Non-Domestic Rates Fraud and Avoidance - Third Party Information - The Non-Domestic Rating (Persons Required to Supply Information and Service of Notices) (Wales) Regulations 2023 - Signature Submission:</vt:lpwstr>
  </property>
  <property fmtid="{D5CDD505-2E9C-101B-9397-08002B2CF9AE}" pid="13" name="Objective-Parent">
    <vt:lpwstr>LGFR - MA-RE-2594-22 - Non-Domestic Rates Fraud and Avoidance - Third Party Information - The Non-Domestic Rating (Persons Required to Supply Information and Service of Notices) (Wales) Regulations 2023 - Signature Submission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qA1505026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2022-08-11T00:00:00Z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vA81638004</vt:lpwstr>
  </property>
  <property fmtid="{D5CDD505-2E9C-101B-9397-08002B2CF9AE}" pid="33" name="ContentTypeId">
    <vt:lpwstr>0x010100031D1E98B3209D4493493866D5B8328A</vt:lpwstr>
  </property>
</Properties>
</file>