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A39A" w14:textId="77777777" w:rsidR="00E12E3D" w:rsidRPr="00A30FBA" w:rsidRDefault="00E12E3D" w:rsidP="00C437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4" w:type="dxa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4"/>
      </w:tblGrid>
      <w:tr w:rsidR="002E6F13" w:rsidRPr="002E6F13" w14:paraId="4DA28AE8" w14:textId="77777777" w:rsidTr="00C2618A">
        <w:tc>
          <w:tcPr>
            <w:tcW w:w="9354" w:type="dxa"/>
          </w:tcPr>
          <w:p w14:paraId="14A8B169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26AABA13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2E6F13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WRITTEN STATEMENT </w:t>
            </w:r>
          </w:p>
          <w:p w14:paraId="7EB135D4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2E6F13">
              <w:rPr>
                <w:rFonts w:ascii="Times New Roman" w:hAnsi="Times New Roman"/>
                <w:color w:val="FF0000"/>
                <w:sz w:val="40"/>
                <w:szCs w:val="40"/>
              </w:rPr>
              <w:t>BY</w:t>
            </w:r>
          </w:p>
          <w:p w14:paraId="6F6AF86E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2E6F13">
              <w:rPr>
                <w:rFonts w:ascii="Times New Roman" w:hAnsi="Times New Roman"/>
                <w:color w:val="FF0000"/>
                <w:sz w:val="40"/>
                <w:szCs w:val="40"/>
              </w:rPr>
              <w:t>THE WELSH GOVERNMENT</w:t>
            </w:r>
          </w:p>
          <w:p w14:paraId="75C97BE2" w14:textId="77777777" w:rsidR="002E6F13" w:rsidRPr="002E6F13" w:rsidRDefault="002E6F13" w:rsidP="00C4375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B7BF38" w14:textId="77777777" w:rsidR="001A39E2" w:rsidRPr="00C4375C" w:rsidRDefault="001A39E2" w:rsidP="00C4375C">
      <w:pPr>
        <w:rPr>
          <w:rFonts w:ascii="Arial" w:hAnsi="Arial" w:cs="Arial"/>
          <w:b/>
          <w:sz w:val="24"/>
          <w:szCs w:val="24"/>
        </w:rPr>
      </w:pPr>
    </w:p>
    <w:p w14:paraId="772FB87C" w14:textId="77777777" w:rsidR="00EE269A" w:rsidRPr="00C4375C" w:rsidRDefault="00EE269A" w:rsidP="00C4375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EA5290" w:rsidRPr="00C4375C" w14:paraId="4C0A3C4E" w14:textId="77777777" w:rsidTr="00C2618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551AC" w14:textId="77777777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75C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8DB3197" w14:textId="799349DA" w:rsidR="00EA5290" w:rsidRPr="008F240F" w:rsidRDefault="00082413" w:rsidP="00C4375C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</w:t>
            </w:r>
            <w:r w:rsidR="008F240F" w:rsidRPr="008F240F">
              <w:rPr>
                <w:rFonts w:ascii="Arial" w:hAnsi="Arial" w:cs="Arial"/>
                <w:b/>
                <w:sz w:val="24"/>
                <w:szCs w:val="24"/>
              </w:rPr>
              <w:t xml:space="preserve"> on </w:t>
            </w:r>
            <w:r w:rsidR="00E26AD9">
              <w:rPr>
                <w:rFonts w:ascii="Arial" w:hAnsi="Arial" w:cs="Arial"/>
                <w:b/>
                <w:sz w:val="24"/>
                <w:szCs w:val="24"/>
              </w:rPr>
              <w:t>improvement rates relief</w:t>
            </w:r>
            <w:r w:rsidR="00E407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50F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A3144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550F1">
              <w:rPr>
                <w:rFonts w:ascii="Arial" w:hAnsi="Arial" w:cs="Arial"/>
                <w:b/>
                <w:sz w:val="24"/>
                <w:szCs w:val="24"/>
              </w:rPr>
              <w:t xml:space="preserve">ummary of </w:t>
            </w:r>
            <w:r w:rsidR="00A3144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7550F1">
              <w:rPr>
                <w:rFonts w:ascii="Arial" w:hAnsi="Arial" w:cs="Arial"/>
                <w:b/>
                <w:sz w:val="24"/>
                <w:szCs w:val="24"/>
              </w:rPr>
              <w:t>esponses</w:t>
            </w:r>
          </w:p>
        </w:tc>
      </w:tr>
      <w:tr w:rsidR="00EA5290" w:rsidRPr="00C4375C" w14:paraId="54CA1341" w14:textId="77777777" w:rsidTr="00C2618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B85CFE" w14:textId="77777777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75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ED46241" w14:textId="639F8E0A" w:rsidR="00EA5290" w:rsidRPr="00C4375C" w:rsidRDefault="007E4391" w:rsidP="00C24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391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5042A8" w:rsidRPr="00603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349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  <w:r w:rsidR="00C24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814F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A349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A5290" w:rsidRPr="00C4375C" w14:paraId="763C9126" w14:textId="77777777" w:rsidTr="00C2618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194EE" w14:textId="77777777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75C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FCB5304" w14:textId="7F336E06" w:rsidR="00EA5290" w:rsidRPr="00C4375C" w:rsidRDefault="007549C9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75C"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EE269A" w:rsidRPr="00C437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964A7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E269A" w:rsidRPr="00C4375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C437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40F">
              <w:rPr>
                <w:rFonts w:ascii="Arial" w:hAnsi="Arial" w:cs="Arial"/>
                <w:b/>
                <w:bCs/>
                <w:sz w:val="24"/>
                <w:szCs w:val="24"/>
              </w:rPr>
              <w:t>Minister for Finance and Local Government</w:t>
            </w:r>
          </w:p>
        </w:tc>
      </w:tr>
    </w:tbl>
    <w:p w14:paraId="0C9950B3" w14:textId="77777777" w:rsidR="00EA5290" w:rsidRPr="00C4375C" w:rsidRDefault="00EA5290" w:rsidP="00C4375C">
      <w:pPr>
        <w:rPr>
          <w:rFonts w:ascii="Arial" w:hAnsi="Arial" w:cs="Arial"/>
          <w:sz w:val="24"/>
          <w:szCs w:val="24"/>
        </w:rPr>
      </w:pPr>
    </w:p>
    <w:p w14:paraId="70B99A19" w14:textId="77777777" w:rsidR="00EA5290" w:rsidRPr="00C4375C" w:rsidRDefault="00EA5290" w:rsidP="00C4375C">
      <w:pPr>
        <w:pStyle w:val="BodyText"/>
        <w:jc w:val="left"/>
        <w:rPr>
          <w:rFonts w:cs="Arial"/>
          <w:szCs w:val="24"/>
          <w:lang w:val="en-US"/>
        </w:rPr>
      </w:pPr>
    </w:p>
    <w:p w14:paraId="1B599E54" w14:textId="72F741FB" w:rsidR="005C7461" w:rsidRPr="00C4375C" w:rsidRDefault="005C7461" w:rsidP="00C4375C">
      <w:pPr>
        <w:rPr>
          <w:rFonts w:ascii="Arial" w:hAnsi="Arial" w:cs="Arial"/>
          <w:sz w:val="24"/>
          <w:szCs w:val="24"/>
        </w:rPr>
      </w:pPr>
      <w:r w:rsidRPr="00C4375C">
        <w:rPr>
          <w:rFonts w:ascii="Arial" w:hAnsi="Arial" w:cs="Arial"/>
          <w:sz w:val="24"/>
          <w:szCs w:val="24"/>
        </w:rPr>
        <w:t>Today</w:t>
      </w:r>
      <w:r w:rsidR="00065DFD" w:rsidRPr="00C4375C">
        <w:rPr>
          <w:rFonts w:ascii="Arial" w:hAnsi="Arial" w:cs="Arial"/>
          <w:sz w:val="24"/>
          <w:szCs w:val="24"/>
        </w:rPr>
        <w:t>,</w:t>
      </w:r>
      <w:r w:rsidRPr="00C4375C">
        <w:rPr>
          <w:rFonts w:ascii="Arial" w:hAnsi="Arial" w:cs="Arial"/>
          <w:sz w:val="24"/>
          <w:szCs w:val="24"/>
        </w:rPr>
        <w:t xml:space="preserve"> I</w:t>
      </w:r>
      <w:r w:rsidR="008F240F">
        <w:rPr>
          <w:rFonts w:ascii="Arial" w:hAnsi="Arial" w:cs="Arial"/>
          <w:sz w:val="24"/>
          <w:szCs w:val="24"/>
        </w:rPr>
        <w:t xml:space="preserve"> am </w:t>
      </w:r>
      <w:r w:rsidR="007550F1">
        <w:rPr>
          <w:rFonts w:ascii="Arial" w:hAnsi="Arial" w:cs="Arial"/>
          <w:sz w:val="24"/>
          <w:szCs w:val="24"/>
        </w:rPr>
        <w:t xml:space="preserve">publishing the summary of responses to the recent </w:t>
      </w:r>
      <w:r w:rsidR="008F240F">
        <w:rPr>
          <w:rFonts w:ascii="Arial" w:hAnsi="Arial" w:cs="Arial"/>
          <w:sz w:val="24"/>
          <w:szCs w:val="24"/>
        </w:rPr>
        <w:t xml:space="preserve">consultation </w:t>
      </w:r>
      <w:r w:rsidR="008F240F" w:rsidRPr="00774CED">
        <w:rPr>
          <w:rFonts w:ascii="Arial" w:hAnsi="Arial" w:cs="Arial"/>
          <w:sz w:val="24"/>
          <w:szCs w:val="24"/>
        </w:rPr>
        <w:t xml:space="preserve">on </w:t>
      </w:r>
      <w:r w:rsidR="00CD1CEA">
        <w:rPr>
          <w:rFonts w:ascii="Arial" w:hAnsi="Arial" w:cs="Arial"/>
          <w:sz w:val="24"/>
          <w:szCs w:val="24"/>
        </w:rPr>
        <w:t>non-</w:t>
      </w:r>
      <w:r w:rsidR="00DA3493">
        <w:rPr>
          <w:rFonts w:ascii="Arial" w:hAnsi="Arial" w:cs="Arial"/>
          <w:sz w:val="24"/>
          <w:szCs w:val="24"/>
        </w:rPr>
        <w:t>d</w:t>
      </w:r>
      <w:r w:rsidR="00DA3493" w:rsidRPr="00DA3493">
        <w:rPr>
          <w:rFonts w:ascii="Arial" w:hAnsi="Arial" w:cs="Arial"/>
          <w:sz w:val="24"/>
          <w:szCs w:val="24"/>
        </w:rPr>
        <w:t>omestic rates improvement relief</w:t>
      </w:r>
      <w:r w:rsidR="00CD1CEA">
        <w:rPr>
          <w:rFonts w:ascii="Arial" w:hAnsi="Arial" w:cs="Arial"/>
          <w:sz w:val="24"/>
          <w:szCs w:val="24"/>
        </w:rPr>
        <w:t xml:space="preserve"> </w:t>
      </w:r>
      <w:r w:rsidR="00123B61">
        <w:rPr>
          <w:rFonts w:ascii="Arial" w:hAnsi="Arial" w:cs="Arial"/>
          <w:sz w:val="24"/>
          <w:szCs w:val="24"/>
        </w:rPr>
        <w:t>in Wales</w:t>
      </w:r>
      <w:r w:rsidR="00DA3493">
        <w:rPr>
          <w:rFonts w:ascii="Arial" w:hAnsi="Arial" w:cs="Arial"/>
          <w:sz w:val="24"/>
          <w:szCs w:val="24"/>
        </w:rPr>
        <w:t>.</w:t>
      </w:r>
      <w:r w:rsidR="007550F1">
        <w:rPr>
          <w:rFonts w:ascii="Arial" w:hAnsi="Arial" w:cs="Arial"/>
          <w:sz w:val="24"/>
          <w:szCs w:val="24"/>
        </w:rPr>
        <w:t xml:space="preserve"> The consultation ran for 12 weeks from </w:t>
      </w:r>
      <w:r w:rsidR="00DA3493">
        <w:rPr>
          <w:rFonts w:ascii="Arial" w:hAnsi="Arial" w:cs="Arial"/>
          <w:sz w:val="24"/>
          <w:szCs w:val="24"/>
        </w:rPr>
        <w:t>16 May</w:t>
      </w:r>
      <w:r w:rsidR="000F2D92">
        <w:rPr>
          <w:rFonts w:ascii="Arial" w:hAnsi="Arial" w:cs="Arial"/>
          <w:sz w:val="24"/>
          <w:szCs w:val="24"/>
        </w:rPr>
        <w:t xml:space="preserve"> </w:t>
      </w:r>
      <w:r w:rsidR="007550F1">
        <w:rPr>
          <w:rFonts w:ascii="Arial" w:hAnsi="Arial" w:cs="Arial"/>
          <w:sz w:val="24"/>
          <w:szCs w:val="24"/>
        </w:rPr>
        <w:t xml:space="preserve">until </w:t>
      </w:r>
      <w:r w:rsidR="00DA3493">
        <w:rPr>
          <w:rFonts w:ascii="Arial" w:hAnsi="Arial" w:cs="Arial"/>
          <w:sz w:val="24"/>
          <w:szCs w:val="24"/>
        </w:rPr>
        <w:t>8 August</w:t>
      </w:r>
      <w:r w:rsidR="007550F1">
        <w:rPr>
          <w:rFonts w:ascii="Arial" w:hAnsi="Arial" w:cs="Arial"/>
          <w:sz w:val="24"/>
          <w:szCs w:val="24"/>
        </w:rPr>
        <w:t xml:space="preserve"> 202</w:t>
      </w:r>
      <w:r w:rsidR="00DA3493">
        <w:rPr>
          <w:rFonts w:ascii="Arial" w:hAnsi="Arial" w:cs="Arial"/>
          <w:sz w:val="24"/>
          <w:szCs w:val="24"/>
        </w:rPr>
        <w:t>3</w:t>
      </w:r>
      <w:r w:rsidR="007550F1">
        <w:rPr>
          <w:rFonts w:ascii="Arial" w:hAnsi="Arial" w:cs="Arial"/>
          <w:sz w:val="24"/>
          <w:szCs w:val="24"/>
        </w:rPr>
        <w:t>.</w:t>
      </w:r>
    </w:p>
    <w:p w14:paraId="581BD00F" w14:textId="77777777" w:rsidR="005C7461" w:rsidRPr="00C4375C" w:rsidRDefault="005C7461" w:rsidP="00C4375C">
      <w:pPr>
        <w:rPr>
          <w:rFonts w:ascii="Arial" w:hAnsi="Arial" w:cs="Arial"/>
          <w:sz w:val="24"/>
          <w:szCs w:val="24"/>
        </w:rPr>
      </w:pPr>
    </w:p>
    <w:p w14:paraId="7DBF9794" w14:textId="20646BCE" w:rsidR="000F2D92" w:rsidRDefault="009932EE" w:rsidP="00C4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Respondents to the consultation were </w:t>
      </w:r>
      <w:r w:rsidR="00E4678B">
        <w:rPr>
          <w:rFonts w:ascii="Arial" w:hAnsi="Arial" w:cs="Arial"/>
          <w:sz w:val="24"/>
          <w:szCs w:val="24"/>
        </w:rPr>
        <w:t xml:space="preserve">generally </w:t>
      </w:r>
      <w:r>
        <w:rPr>
          <w:rFonts w:ascii="Arial" w:hAnsi="Arial" w:cs="Arial"/>
          <w:sz w:val="24"/>
          <w:szCs w:val="24"/>
        </w:rPr>
        <w:t xml:space="preserve">in favour of the proposals </w:t>
      </w:r>
      <w:r w:rsidR="00E4678B">
        <w:rPr>
          <w:rFonts w:ascii="Arial" w:hAnsi="Arial" w:cs="Arial"/>
          <w:sz w:val="24"/>
          <w:szCs w:val="24"/>
        </w:rPr>
        <w:t>to provide improvement relief</w:t>
      </w:r>
      <w:r w:rsidR="0092471E">
        <w:rPr>
          <w:rFonts w:ascii="Arial" w:hAnsi="Arial" w:cs="Arial"/>
          <w:sz w:val="24"/>
          <w:szCs w:val="24"/>
        </w:rPr>
        <w:t xml:space="preserve"> and provided a range of comments</w:t>
      </w:r>
      <w:r>
        <w:rPr>
          <w:rFonts w:ascii="Arial" w:hAnsi="Arial" w:cs="Arial"/>
          <w:sz w:val="24"/>
          <w:szCs w:val="24"/>
        </w:rPr>
        <w:t>.</w:t>
      </w:r>
      <w:r w:rsidR="000F2D92">
        <w:rPr>
          <w:rFonts w:ascii="Arial" w:hAnsi="Arial" w:cs="Arial"/>
          <w:sz w:val="24"/>
          <w:szCs w:val="24"/>
        </w:rPr>
        <w:t xml:space="preserve"> </w:t>
      </w:r>
      <w:r w:rsidR="00E4678B">
        <w:rPr>
          <w:rFonts w:ascii="Arial" w:hAnsi="Arial" w:cs="Arial"/>
          <w:sz w:val="24"/>
          <w:szCs w:val="24"/>
        </w:rPr>
        <w:t>I am grateful for the detailed and considered responses from stakeholders</w:t>
      </w:r>
      <w:r w:rsidR="00644FF5">
        <w:rPr>
          <w:rFonts w:ascii="Arial" w:hAnsi="Arial" w:cs="Arial"/>
          <w:sz w:val="24"/>
          <w:szCs w:val="24"/>
        </w:rPr>
        <w:t xml:space="preserve">. These will </w:t>
      </w:r>
      <w:r w:rsidR="00E4678B">
        <w:rPr>
          <w:rFonts w:ascii="Arial" w:hAnsi="Arial" w:cs="Arial"/>
          <w:sz w:val="24"/>
          <w:szCs w:val="24"/>
        </w:rPr>
        <w:t xml:space="preserve">help </w:t>
      </w:r>
      <w:r w:rsidR="00644FF5">
        <w:rPr>
          <w:rFonts w:ascii="Arial" w:hAnsi="Arial" w:cs="Arial"/>
          <w:sz w:val="24"/>
          <w:szCs w:val="24"/>
        </w:rPr>
        <w:t xml:space="preserve">to </w:t>
      </w:r>
      <w:r w:rsidR="00E4678B">
        <w:rPr>
          <w:rFonts w:ascii="Arial" w:hAnsi="Arial" w:cs="Arial"/>
          <w:sz w:val="24"/>
          <w:szCs w:val="24"/>
        </w:rPr>
        <w:t xml:space="preserve">ensure the proposals meet the policy intention to support </w:t>
      </w:r>
      <w:r w:rsidR="0092471E">
        <w:rPr>
          <w:rFonts w:ascii="Arial" w:hAnsi="Arial" w:cs="Arial"/>
          <w:sz w:val="24"/>
          <w:szCs w:val="24"/>
        </w:rPr>
        <w:t>business and other ratepayers to make improvements to the properties they occupy to support their businesses and growth</w:t>
      </w:r>
      <w:r w:rsidR="000F2D92">
        <w:rPr>
          <w:rFonts w:ascii="Arial" w:hAnsi="Arial" w:cs="Arial"/>
          <w:sz w:val="24"/>
          <w:szCs w:val="24"/>
        </w:rPr>
        <w:t xml:space="preserve">. </w:t>
      </w:r>
    </w:p>
    <w:p w14:paraId="03E6A292" w14:textId="77777777" w:rsidR="000F2D92" w:rsidRDefault="000F2D92" w:rsidP="00C4375C">
      <w:pPr>
        <w:rPr>
          <w:rFonts w:ascii="Arial" w:hAnsi="Arial" w:cs="Arial"/>
          <w:sz w:val="24"/>
          <w:szCs w:val="24"/>
        </w:rPr>
      </w:pPr>
    </w:p>
    <w:p w14:paraId="43BEDA2D" w14:textId="54D7A769" w:rsidR="00002577" w:rsidRDefault="00002577" w:rsidP="00002577">
      <w:pPr>
        <w:rPr>
          <w:rFonts w:ascii="Arial" w:hAnsi="Arial" w:cs="Arial"/>
          <w:sz w:val="24"/>
          <w:szCs w:val="24"/>
        </w:rPr>
      </w:pPr>
      <w:r w:rsidRPr="009932EE">
        <w:rPr>
          <w:rFonts w:ascii="Arial" w:hAnsi="Arial" w:cs="Arial"/>
          <w:sz w:val="24"/>
          <w:szCs w:val="24"/>
        </w:rPr>
        <w:t>The Welsh Government will</w:t>
      </w:r>
      <w:r w:rsidR="0092471E">
        <w:rPr>
          <w:rFonts w:ascii="Arial" w:hAnsi="Arial" w:cs="Arial"/>
          <w:sz w:val="24"/>
          <w:szCs w:val="24"/>
        </w:rPr>
        <w:t xml:space="preserve"> bring forward</w:t>
      </w:r>
      <w:r w:rsidR="00B047E2">
        <w:rPr>
          <w:rFonts w:ascii="Arial" w:hAnsi="Arial" w:cs="Arial"/>
          <w:sz w:val="24"/>
          <w:szCs w:val="24"/>
        </w:rPr>
        <w:t xml:space="preserve"> </w:t>
      </w:r>
      <w:r w:rsidRPr="009932EE">
        <w:rPr>
          <w:rFonts w:ascii="Arial" w:hAnsi="Arial" w:cs="Arial"/>
          <w:sz w:val="24"/>
          <w:szCs w:val="24"/>
        </w:rPr>
        <w:t xml:space="preserve">the secondary legislation required to </w:t>
      </w:r>
      <w:r w:rsidR="00CD1CEA">
        <w:rPr>
          <w:rFonts w:ascii="Arial" w:hAnsi="Arial" w:cs="Arial"/>
          <w:sz w:val="24"/>
          <w:szCs w:val="24"/>
        </w:rPr>
        <w:t>provide for improvement relief</w:t>
      </w:r>
      <w:r w:rsidR="0092471E">
        <w:rPr>
          <w:rFonts w:ascii="Arial" w:hAnsi="Arial" w:cs="Arial"/>
          <w:sz w:val="24"/>
          <w:szCs w:val="24"/>
        </w:rPr>
        <w:t>, in line with the proposals, and it remains our intention that the</w:t>
      </w:r>
      <w:r w:rsidR="00644FF5">
        <w:rPr>
          <w:rFonts w:ascii="Arial" w:hAnsi="Arial" w:cs="Arial"/>
          <w:sz w:val="24"/>
          <w:szCs w:val="24"/>
        </w:rPr>
        <w:t xml:space="preserve"> regulations</w:t>
      </w:r>
      <w:r w:rsidR="0092471E">
        <w:rPr>
          <w:rFonts w:ascii="Arial" w:hAnsi="Arial" w:cs="Arial"/>
          <w:sz w:val="24"/>
          <w:szCs w:val="24"/>
        </w:rPr>
        <w:t xml:space="preserve"> will come into force on</w:t>
      </w:r>
      <w:r w:rsidR="00CD1CEA">
        <w:rPr>
          <w:rFonts w:ascii="Arial" w:hAnsi="Arial" w:cs="Arial"/>
          <w:sz w:val="24"/>
          <w:szCs w:val="24"/>
        </w:rPr>
        <w:t xml:space="preserve"> 1 April</w:t>
      </w:r>
      <w:r w:rsidR="00B047E2">
        <w:rPr>
          <w:rFonts w:ascii="Arial" w:hAnsi="Arial" w:cs="Arial"/>
          <w:sz w:val="24"/>
          <w:szCs w:val="24"/>
        </w:rPr>
        <w:t xml:space="preserve"> </w:t>
      </w:r>
      <w:r w:rsidRPr="009932EE">
        <w:rPr>
          <w:rFonts w:ascii="Arial" w:hAnsi="Arial" w:cs="Arial"/>
          <w:sz w:val="24"/>
          <w:szCs w:val="24"/>
        </w:rPr>
        <w:t>202</w:t>
      </w:r>
      <w:r w:rsidR="00DA3493">
        <w:rPr>
          <w:rFonts w:ascii="Arial" w:hAnsi="Arial" w:cs="Arial"/>
          <w:sz w:val="24"/>
          <w:szCs w:val="24"/>
        </w:rPr>
        <w:t>4</w:t>
      </w:r>
      <w:r w:rsidR="00EA5197">
        <w:rPr>
          <w:rFonts w:ascii="Arial" w:hAnsi="Arial" w:cs="Arial"/>
          <w:sz w:val="24"/>
          <w:szCs w:val="24"/>
        </w:rPr>
        <w:t>.</w:t>
      </w:r>
      <w:r w:rsidR="002022A1">
        <w:rPr>
          <w:rFonts w:ascii="Arial" w:hAnsi="Arial" w:cs="Arial"/>
          <w:sz w:val="24"/>
          <w:szCs w:val="24"/>
        </w:rPr>
        <w:t xml:space="preserve"> This is subject to the passage through its final stages in Parliament of the UK Government’s Non-Domestic Rating Bill, which will introduce the provisions under which the relief will be provided.</w:t>
      </w:r>
    </w:p>
    <w:p w14:paraId="65491F53" w14:textId="77777777" w:rsidR="007550F1" w:rsidRDefault="007550F1" w:rsidP="00C4375C">
      <w:pPr>
        <w:rPr>
          <w:rFonts w:ascii="Arial" w:hAnsi="Arial" w:cs="Arial"/>
          <w:sz w:val="24"/>
          <w:szCs w:val="24"/>
          <w:highlight w:val="yellow"/>
        </w:rPr>
      </w:pPr>
    </w:p>
    <w:p w14:paraId="6574952C" w14:textId="69D5127E" w:rsidR="005770DC" w:rsidRDefault="005C7461" w:rsidP="00C4375C">
      <w:pPr>
        <w:rPr>
          <w:rFonts w:ascii="Arial" w:hAnsi="Arial" w:cs="Arial"/>
          <w:sz w:val="24"/>
          <w:szCs w:val="24"/>
        </w:rPr>
      </w:pPr>
      <w:r w:rsidRPr="00C4375C">
        <w:rPr>
          <w:rFonts w:ascii="Arial" w:hAnsi="Arial" w:cs="Arial"/>
          <w:sz w:val="24"/>
          <w:szCs w:val="24"/>
        </w:rPr>
        <w:t xml:space="preserve">The </w:t>
      </w:r>
      <w:r w:rsidR="007550F1">
        <w:rPr>
          <w:rFonts w:ascii="Arial" w:hAnsi="Arial" w:cs="Arial"/>
          <w:sz w:val="24"/>
          <w:szCs w:val="24"/>
        </w:rPr>
        <w:t xml:space="preserve">summary of responses </w:t>
      </w:r>
      <w:r w:rsidRPr="00C4375C">
        <w:rPr>
          <w:rFonts w:ascii="Arial" w:hAnsi="Arial" w:cs="Arial"/>
          <w:sz w:val="24"/>
          <w:szCs w:val="24"/>
        </w:rPr>
        <w:t>is available at:</w:t>
      </w:r>
      <w:r w:rsidR="00425E1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5770DC" w:rsidRPr="005770DC">
          <w:rPr>
            <w:rStyle w:val="Hyperlink"/>
            <w:rFonts w:ascii="Arial" w:hAnsi="Arial" w:cs="Arial"/>
            <w:sz w:val="24"/>
            <w:szCs w:val="24"/>
          </w:rPr>
          <w:t>Improvement rates relief</w:t>
        </w:r>
      </w:hyperlink>
    </w:p>
    <w:p w14:paraId="3EB6BED6" w14:textId="77777777" w:rsidR="005770DC" w:rsidRDefault="005770DC" w:rsidP="00C4375C">
      <w:pPr>
        <w:rPr>
          <w:rFonts w:ascii="Arial" w:hAnsi="Arial" w:cs="Arial"/>
          <w:sz w:val="24"/>
          <w:szCs w:val="24"/>
        </w:rPr>
      </w:pPr>
    </w:p>
    <w:sectPr w:rsidR="005770DC" w:rsidSect="00621EC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8" w:bottom="1701" w:left="1418" w:header="85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F09C" w14:textId="77777777" w:rsidR="000B58C0" w:rsidRDefault="000B58C0">
      <w:r>
        <w:separator/>
      </w:r>
    </w:p>
  </w:endnote>
  <w:endnote w:type="continuationSeparator" w:id="0">
    <w:p w14:paraId="2DB7ABB1" w14:textId="77777777" w:rsidR="000B58C0" w:rsidRDefault="000B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6C85" w14:textId="77777777" w:rsidR="00A03E70" w:rsidRDefault="00A03E7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F00DE5" w14:textId="77777777" w:rsidR="00A03E70" w:rsidRDefault="00A03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1E12" w14:textId="01332808" w:rsidR="00A03E70" w:rsidRPr="00F4443D" w:rsidRDefault="00A03E70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 w:rsidRPr="00F4443D">
      <w:rPr>
        <w:rStyle w:val="PageNumber"/>
        <w:rFonts w:ascii="Arial" w:hAnsi="Arial" w:cs="Arial"/>
        <w:sz w:val="24"/>
      </w:rPr>
      <w:fldChar w:fldCharType="begin"/>
    </w:r>
    <w:r w:rsidRPr="00F4443D">
      <w:rPr>
        <w:rStyle w:val="PageNumber"/>
        <w:rFonts w:ascii="Arial" w:hAnsi="Arial" w:cs="Arial"/>
        <w:sz w:val="24"/>
      </w:rPr>
      <w:instrText xml:space="preserve">PAGE  </w:instrText>
    </w:r>
    <w:r w:rsidRPr="00F4443D">
      <w:rPr>
        <w:rStyle w:val="PageNumber"/>
        <w:rFonts w:ascii="Arial" w:hAnsi="Arial" w:cs="Arial"/>
        <w:sz w:val="24"/>
      </w:rPr>
      <w:fldChar w:fldCharType="separate"/>
    </w:r>
    <w:r w:rsidR="00C70FAA">
      <w:rPr>
        <w:rStyle w:val="PageNumber"/>
        <w:rFonts w:ascii="Arial" w:hAnsi="Arial" w:cs="Arial"/>
        <w:noProof/>
        <w:sz w:val="24"/>
      </w:rPr>
      <w:t>2</w:t>
    </w:r>
    <w:r w:rsidRPr="00F4443D">
      <w:rPr>
        <w:rStyle w:val="PageNumber"/>
        <w:rFonts w:ascii="Arial" w:hAnsi="Arial" w:cs="Arial"/>
        <w:sz w:val="24"/>
      </w:rPr>
      <w:fldChar w:fldCharType="end"/>
    </w:r>
  </w:p>
  <w:p w14:paraId="41D54ABE" w14:textId="77777777" w:rsidR="00A03E70" w:rsidRDefault="00A03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5BE6" w14:textId="312BAB34" w:rsidR="00A03E70" w:rsidRPr="005D2A41" w:rsidRDefault="00A03E70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B684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0267A3F" w14:textId="77777777" w:rsidR="00A03E70" w:rsidRPr="00A845A9" w:rsidRDefault="00A03E7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1FC7" w14:textId="77777777" w:rsidR="000B58C0" w:rsidRDefault="000B58C0">
      <w:r>
        <w:separator/>
      </w:r>
    </w:p>
  </w:footnote>
  <w:footnote w:type="continuationSeparator" w:id="0">
    <w:p w14:paraId="00FFE65C" w14:textId="77777777" w:rsidR="000B58C0" w:rsidRDefault="000B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F16A" w14:textId="77777777" w:rsidR="00A03E70" w:rsidRDefault="00A03E70">
    <w:pPr>
      <w:pStyle w:val="Header"/>
    </w:pPr>
  </w:p>
  <w:p w14:paraId="0C9F4D9F" w14:textId="77777777" w:rsidR="00A03E70" w:rsidRDefault="00A03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27DF" w14:textId="77777777" w:rsidR="00A03E70" w:rsidRDefault="00A03E70">
    <w:r>
      <w:rPr>
        <w:noProof/>
        <w:lang w:eastAsia="en-GB"/>
      </w:rPr>
      <w:drawing>
        <wp:anchor distT="0" distB="0" distL="114300" distR="114300" simplePos="0" relativeHeight="251673088" behindDoc="1" locked="0" layoutInCell="1" allowOverlap="1" wp14:anchorId="33531B87" wp14:editId="1653E27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9" name="Picture 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5843B" w14:textId="77777777" w:rsidR="00A03E70" w:rsidRDefault="00A03E70">
    <w:pPr>
      <w:pStyle w:val="Header"/>
    </w:pPr>
  </w:p>
  <w:p w14:paraId="22DEACC4" w14:textId="77777777" w:rsidR="00A03E70" w:rsidRDefault="00A03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515"/>
    <w:multiLevelType w:val="multilevel"/>
    <w:tmpl w:val="48D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310246">
    <w:abstractNumId w:val="1"/>
  </w:num>
  <w:num w:numId="2" w16cid:durableId="167202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577"/>
    <w:rsid w:val="00003E4A"/>
    <w:rsid w:val="00023B69"/>
    <w:rsid w:val="000250BB"/>
    <w:rsid w:val="00032187"/>
    <w:rsid w:val="00037DC2"/>
    <w:rsid w:val="00042F07"/>
    <w:rsid w:val="00050AB1"/>
    <w:rsid w:val="000516D9"/>
    <w:rsid w:val="000607A0"/>
    <w:rsid w:val="00063EF2"/>
    <w:rsid w:val="00065DFD"/>
    <w:rsid w:val="0006774B"/>
    <w:rsid w:val="00082413"/>
    <w:rsid w:val="00082B81"/>
    <w:rsid w:val="00090C3D"/>
    <w:rsid w:val="000918C3"/>
    <w:rsid w:val="00097118"/>
    <w:rsid w:val="000B58C0"/>
    <w:rsid w:val="000C0A5A"/>
    <w:rsid w:val="000C3A52"/>
    <w:rsid w:val="000C53DB"/>
    <w:rsid w:val="000C5E9B"/>
    <w:rsid w:val="000F1CA2"/>
    <w:rsid w:val="000F2D92"/>
    <w:rsid w:val="00123B61"/>
    <w:rsid w:val="00134918"/>
    <w:rsid w:val="00142A37"/>
    <w:rsid w:val="001460B1"/>
    <w:rsid w:val="0017102C"/>
    <w:rsid w:val="00193950"/>
    <w:rsid w:val="001A39E2"/>
    <w:rsid w:val="001A3A77"/>
    <w:rsid w:val="001A471F"/>
    <w:rsid w:val="001A5A02"/>
    <w:rsid w:val="001A6AF1"/>
    <w:rsid w:val="001B027C"/>
    <w:rsid w:val="001B288D"/>
    <w:rsid w:val="001C37EF"/>
    <w:rsid w:val="001C532F"/>
    <w:rsid w:val="001E53BF"/>
    <w:rsid w:val="001F40FB"/>
    <w:rsid w:val="002022A1"/>
    <w:rsid w:val="00214B25"/>
    <w:rsid w:val="00223E62"/>
    <w:rsid w:val="00224DBE"/>
    <w:rsid w:val="00226249"/>
    <w:rsid w:val="00226F69"/>
    <w:rsid w:val="00243287"/>
    <w:rsid w:val="00244655"/>
    <w:rsid w:val="00251E76"/>
    <w:rsid w:val="00274F08"/>
    <w:rsid w:val="00290AFB"/>
    <w:rsid w:val="00296E4C"/>
    <w:rsid w:val="002A3CD7"/>
    <w:rsid w:val="002A5310"/>
    <w:rsid w:val="002C57B6"/>
    <w:rsid w:val="002E6F13"/>
    <w:rsid w:val="002F0EB9"/>
    <w:rsid w:val="002F53A9"/>
    <w:rsid w:val="002F68F1"/>
    <w:rsid w:val="002F7E9F"/>
    <w:rsid w:val="00305B4E"/>
    <w:rsid w:val="00306F6C"/>
    <w:rsid w:val="00314E36"/>
    <w:rsid w:val="003220C1"/>
    <w:rsid w:val="00332DF4"/>
    <w:rsid w:val="00356D7B"/>
    <w:rsid w:val="00357893"/>
    <w:rsid w:val="003636D0"/>
    <w:rsid w:val="003670C1"/>
    <w:rsid w:val="00370471"/>
    <w:rsid w:val="003848AE"/>
    <w:rsid w:val="00385139"/>
    <w:rsid w:val="003942D6"/>
    <w:rsid w:val="003A172B"/>
    <w:rsid w:val="003B1503"/>
    <w:rsid w:val="003B3D64"/>
    <w:rsid w:val="003B4F58"/>
    <w:rsid w:val="003C3ECF"/>
    <w:rsid w:val="003C5133"/>
    <w:rsid w:val="003D1BCF"/>
    <w:rsid w:val="003E4E2E"/>
    <w:rsid w:val="00412673"/>
    <w:rsid w:val="00417F0B"/>
    <w:rsid w:val="00425E19"/>
    <w:rsid w:val="00427BD0"/>
    <w:rsid w:val="0043031D"/>
    <w:rsid w:val="00444895"/>
    <w:rsid w:val="004605AB"/>
    <w:rsid w:val="0046546C"/>
    <w:rsid w:val="0046757C"/>
    <w:rsid w:val="00483B19"/>
    <w:rsid w:val="00492218"/>
    <w:rsid w:val="004A7C8F"/>
    <w:rsid w:val="004F20B1"/>
    <w:rsid w:val="005042A8"/>
    <w:rsid w:val="005060FB"/>
    <w:rsid w:val="0051094F"/>
    <w:rsid w:val="0051168A"/>
    <w:rsid w:val="00516BC4"/>
    <w:rsid w:val="00523AFA"/>
    <w:rsid w:val="0052617F"/>
    <w:rsid w:val="005355D7"/>
    <w:rsid w:val="00550852"/>
    <w:rsid w:val="00560F1F"/>
    <w:rsid w:val="005641F0"/>
    <w:rsid w:val="005745CF"/>
    <w:rsid w:val="00574BB3"/>
    <w:rsid w:val="0057613D"/>
    <w:rsid w:val="005770DC"/>
    <w:rsid w:val="005A22E2"/>
    <w:rsid w:val="005A4A8C"/>
    <w:rsid w:val="005B030B"/>
    <w:rsid w:val="005B76DB"/>
    <w:rsid w:val="005C7461"/>
    <w:rsid w:val="005D2A41"/>
    <w:rsid w:val="005D7663"/>
    <w:rsid w:val="005E66A5"/>
    <w:rsid w:val="005F1659"/>
    <w:rsid w:val="006034FF"/>
    <w:rsid w:val="00603548"/>
    <w:rsid w:val="00613A53"/>
    <w:rsid w:val="00621ECE"/>
    <w:rsid w:val="00634749"/>
    <w:rsid w:val="00640A9A"/>
    <w:rsid w:val="00644FF5"/>
    <w:rsid w:val="00654C0A"/>
    <w:rsid w:val="00654E2B"/>
    <w:rsid w:val="006633C7"/>
    <w:rsid w:val="00663B4E"/>
    <w:rsid w:val="00663F04"/>
    <w:rsid w:val="00670227"/>
    <w:rsid w:val="006814BD"/>
    <w:rsid w:val="0069133F"/>
    <w:rsid w:val="006A5D8D"/>
    <w:rsid w:val="006B340E"/>
    <w:rsid w:val="006B461D"/>
    <w:rsid w:val="006C5E4C"/>
    <w:rsid w:val="006D188F"/>
    <w:rsid w:val="006D27BF"/>
    <w:rsid w:val="006D3343"/>
    <w:rsid w:val="006D5AE2"/>
    <w:rsid w:val="006E0A2C"/>
    <w:rsid w:val="00703993"/>
    <w:rsid w:val="00720624"/>
    <w:rsid w:val="0073380E"/>
    <w:rsid w:val="00743B79"/>
    <w:rsid w:val="0075052F"/>
    <w:rsid w:val="007523BC"/>
    <w:rsid w:val="00752C48"/>
    <w:rsid w:val="007549C9"/>
    <w:rsid w:val="00754C93"/>
    <w:rsid w:val="007550F1"/>
    <w:rsid w:val="007725B5"/>
    <w:rsid w:val="00787E98"/>
    <w:rsid w:val="007A05FB"/>
    <w:rsid w:val="007A411D"/>
    <w:rsid w:val="007B4BF8"/>
    <w:rsid w:val="007B5260"/>
    <w:rsid w:val="007C16A5"/>
    <w:rsid w:val="007C24E7"/>
    <w:rsid w:val="007C67DF"/>
    <w:rsid w:val="007D1402"/>
    <w:rsid w:val="007D62A5"/>
    <w:rsid w:val="007D6ED6"/>
    <w:rsid w:val="007E4391"/>
    <w:rsid w:val="007E44EC"/>
    <w:rsid w:val="007E5873"/>
    <w:rsid w:val="007F5E64"/>
    <w:rsid w:val="00800FA0"/>
    <w:rsid w:val="00812370"/>
    <w:rsid w:val="0082411A"/>
    <w:rsid w:val="00834B78"/>
    <w:rsid w:val="00841628"/>
    <w:rsid w:val="00846160"/>
    <w:rsid w:val="008468CD"/>
    <w:rsid w:val="00851540"/>
    <w:rsid w:val="008737F9"/>
    <w:rsid w:val="00875FAB"/>
    <w:rsid w:val="00877BD2"/>
    <w:rsid w:val="00890C82"/>
    <w:rsid w:val="00894335"/>
    <w:rsid w:val="008B7927"/>
    <w:rsid w:val="008C434F"/>
    <w:rsid w:val="008D1E0B"/>
    <w:rsid w:val="008D2057"/>
    <w:rsid w:val="008D27A4"/>
    <w:rsid w:val="008D3198"/>
    <w:rsid w:val="008E3897"/>
    <w:rsid w:val="008F0CC6"/>
    <w:rsid w:val="008F240F"/>
    <w:rsid w:val="008F789E"/>
    <w:rsid w:val="00905771"/>
    <w:rsid w:val="00906010"/>
    <w:rsid w:val="0092471E"/>
    <w:rsid w:val="00953A46"/>
    <w:rsid w:val="00954475"/>
    <w:rsid w:val="00964A73"/>
    <w:rsid w:val="00967418"/>
    <w:rsid w:val="00967473"/>
    <w:rsid w:val="00973090"/>
    <w:rsid w:val="009932EE"/>
    <w:rsid w:val="00995EEC"/>
    <w:rsid w:val="009A3564"/>
    <w:rsid w:val="009B2112"/>
    <w:rsid w:val="009B6845"/>
    <w:rsid w:val="009D1818"/>
    <w:rsid w:val="009D26D8"/>
    <w:rsid w:val="009E4974"/>
    <w:rsid w:val="009F06C3"/>
    <w:rsid w:val="00A00890"/>
    <w:rsid w:val="00A019BE"/>
    <w:rsid w:val="00A03E70"/>
    <w:rsid w:val="00A11DC3"/>
    <w:rsid w:val="00A204C9"/>
    <w:rsid w:val="00A23742"/>
    <w:rsid w:val="00A30FBA"/>
    <w:rsid w:val="00A31448"/>
    <w:rsid w:val="00A3247B"/>
    <w:rsid w:val="00A5694D"/>
    <w:rsid w:val="00A72CF3"/>
    <w:rsid w:val="00A82A45"/>
    <w:rsid w:val="00A845A9"/>
    <w:rsid w:val="00A86958"/>
    <w:rsid w:val="00A91828"/>
    <w:rsid w:val="00AA5651"/>
    <w:rsid w:val="00AA5848"/>
    <w:rsid w:val="00AA7750"/>
    <w:rsid w:val="00AB6F42"/>
    <w:rsid w:val="00AD65F1"/>
    <w:rsid w:val="00AD7074"/>
    <w:rsid w:val="00AE064D"/>
    <w:rsid w:val="00AF056B"/>
    <w:rsid w:val="00AF1CD7"/>
    <w:rsid w:val="00B0346F"/>
    <w:rsid w:val="00B047E2"/>
    <w:rsid w:val="00B049B1"/>
    <w:rsid w:val="00B239BA"/>
    <w:rsid w:val="00B468BB"/>
    <w:rsid w:val="00B61878"/>
    <w:rsid w:val="00B67EEC"/>
    <w:rsid w:val="00B81F17"/>
    <w:rsid w:val="00BC0790"/>
    <w:rsid w:val="00BD0946"/>
    <w:rsid w:val="00C06BD6"/>
    <w:rsid w:val="00C10342"/>
    <w:rsid w:val="00C13235"/>
    <w:rsid w:val="00C202DC"/>
    <w:rsid w:val="00C24BD2"/>
    <w:rsid w:val="00C25DB0"/>
    <w:rsid w:val="00C2618A"/>
    <w:rsid w:val="00C4375C"/>
    <w:rsid w:val="00C43B4A"/>
    <w:rsid w:val="00C64FA5"/>
    <w:rsid w:val="00C65801"/>
    <w:rsid w:val="00C7006F"/>
    <w:rsid w:val="00C70FAA"/>
    <w:rsid w:val="00C738E0"/>
    <w:rsid w:val="00C75732"/>
    <w:rsid w:val="00C84A12"/>
    <w:rsid w:val="00CA1CC5"/>
    <w:rsid w:val="00CB09CB"/>
    <w:rsid w:val="00CC22A8"/>
    <w:rsid w:val="00CD1CEA"/>
    <w:rsid w:val="00CD70BC"/>
    <w:rsid w:val="00CF3DC5"/>
    <w:rsid w:val="00D017E2"/>
    <w:rsid w:val="00D02430"/>
    <w:rsid w:val="00D05008"/>
    <w:rsid w:val="00D16D97"/>
    <w:rsid w:val="00D27F42"/>
    <w:rsid w:val="00D435E8"/>
    <w:rsid w:val="00D517F6"/>
    <w:rsid w:val="00D60176"/>
    <w:rsid w:val="00D76FFA"/>
    <w:rsid w:val="00D84713"/>
    <w:rsid w:val="00DA1B1E"/>
    <w:rsid w:val="00DA3493"/>
    <w:rsid w:val="00DA358B"/>
    <w:rsid w:val="00DA3729"/>
    <w:rsid w:val="00DB7BC1"/>
    <w:rsid w:val="00DD4B82"/>
    <w:rsid w:val="00DE62FA"/>
    <w:rsid w:val="00E06A6E"/>
    <w:rsid w:val="00E07EBB"/>
    <w:rsid w:val="00E12E3D"/>
    <w:rsid w:val="00E1556F"/>
    <w:rsid w:val="00E17915"/>
    <w:rsid w:val="00E26AD9"/>
    <w:rsid w:val="00E3419E"/>
    <w:rsid w:val="00E407BC"/>
    <w:rsid w:val="00E414E3"/>
    <w:rsid w:val="00E4678B"/>
    <w:rsid w:val="00E47B1A"/>
    <w:rsid w:val="00E515C5"/>
    <w:rsid w:val="00E52784"/>
    <w:rsid w:val="00E631B1"/>
    <w:rsid w:val="00E64170"/>
    <w:rsid w:val="00E66F6B"/>
    <w:rsid w:val="00E814F1"/>
    <w:rsid w:val="00E854B1"/>
    <w:rsid w:val="00EA5197"/>
    <w:rsid w:val="00EA5290"/>
    <w:rsid w:val="00EB248F"/>
    <w:rsid w:val="00EB5F93"/>
    <w:rsid w:val="00EC0568"/>
    <w:rsid w:val="00EC27DE"/>
    <w:rsid w:val="00EC3518"/>
    <w:rsid w:val="00ED1290"/>
    <w:rsid w:val="00ED46C0"/>
    <w:rsid w:val="00ED5A99"/>
    <w:rsid w:val="00EE24B0"/>
    <w:rsid w:val="00EE269A"/>
    <w:rsid w:val="00EE721A"/>
    <w:rsid w:val="00EE7495"/>
    <w:rsid w:val="00F0272E"/>
    <w:rsid w:val="00F2438B"/>
    <w:rsid w:val="00F4443D"/>
    <w:rsid w:val="00F5024F"/>
    <w:rsid w:val="00F677B6"/>
    <w:rsid w:val="00F81C33"/>
    <w:rsid w:val="00F923C2"/>
    <w:rsid w:val="00F9311B"/>
    <w:rsid w:val="00F97613"/>
    <w:rsid w:val="00FC2C93"/>
    <w:rsid w:val="00FD3F89"/>
    <w:rsid w:val="00FE7950"/>
    <w:rsid w:val="00FF0966"/>
    <w:rsid w:val="00FF3DB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89CFF"/>
  <w15:docId w15:val="{FC7E8525-62B0-4B99-AED6-3C156797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4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5D8D"/>
    <w:rPr>
      <w:rFonts w:ascii="TradeGothic" w:hAnsi="TradeGothic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489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5A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5A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5AE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5AE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D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5AE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019BE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77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397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23" w:color="C2E0F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3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59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wales/improvement-rates-relie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2668BD12043972266CC600EA70D" ma:contentTypeVersion="2" ma:contentTypeDescription="Create a new document." ma:contentTypeScope="" ma:versionID="eaa1b73a23b85bbd3ae10575bb713364">
  <xsd:schema xmlns:xsd="http://www.w3.org/2001/XMLSchema" xmlns:xs="http://www.w3.org/2001/XMLSchema" xmlns:p="http://schemas.microsoft.com/office/2006/metadata/properties" xmlns:ns3="bea8e2f1-ddf1-43bb-8dd9-6e781c1fd173" targetNamespace="http://schemas.microsoft.com/office/2006/metadata/properties" ma:root="true" ma:fieldsID="7055836321ba59026da8965d20e332ff" ns3:_="">
    <xsd:import namespace="bea8e2f1-ddf1-43bb-8dd9-6e781c1fd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e2f1-ddf1-43bb-8dd9-6e781c1f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A45929599</value>
    </field>
    <field name="Objective-Title">
      <value order="0">LGFR - MA-RE-1934-23 - Consultation on Non-Domestic Rates Improvement Relief - Summary of Responses - Doc 3 - Written Statement - Eng</value>
    </field>
    <field name="Objective-Description">
      <value order="0"/>
    </field>
    <field name="Objective-CreationStamp">
      <value order="0">2023-07-10T08:48:58Z</value>
    </field>
    <field name="Objective-IsApproved">
      <value order="0">false</value>
    </field>
    <field name="Objective-IsPublished">
      <value order="0">true</value>
    </field>
    <field name="Objective-DatePublished">
      <value order="0">2023-09-26T09:17:33Z</value>
    </field>
    <field name="Objective-ModificationStamp">
      <value order="0">2023-09-26T09:17:33Z</value>
    </field>
    <field name="Objective-Owner">
      <value order="0">Bull, Brandon (CRLG - Local Government - Non-Domestic Rates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- 2023:LGFR - MA-RE-1934-23 - Consultation on Non-Domestic Rates Improvement Relief - Summary of Responses</value>
    </field>
    <field name="Objective-Parent">
      <value order="0">LGFR - MA-RE-1934-23 - Consultation on Non-Domestic Rates Improvement Relief - Summary of Responses</value>
    </field>
    <field name="Objective-State">
      <value order="0">Published</value>
    </field>
    <field name="Objective-VersionId">
      <value order="0">vA88791591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D7560-CDB3-41D6-9A00-7FE74049B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90AB3-0D92-42A3-8A92-AE480536B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54269-3C64-4943-B9B5-5586122A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e2f1-ddf1-43bb-8dd9-6e781c1f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CCBFAA4E-6AEC-4821-9F67-2AA83A8A9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A'Bear, Donald (EPS - LG - FR)</dc:creator>
  <cp:lastModifiedBy>Oxenham, James (OFM - Cabinet Division)</cp:lastModifiedBy>
  <cp:revision>2</cp:revision>
  <cp:lastPrinted>2019-05-17T10:52:00Z</cp:lastPrinted>
  <dcterms:created xsi:type="dcterms:W3CDTF">2023-09-26T15:07:00Z</dcterms:created>
  <dcterms:modified xsi:type="dcterms:W3CDTF">2023-09-26T15:07:00Z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A45929599</vt:lpwstr>
  </property>
  <property fmtid="{D5CDD505-2E9C-101B-9397-08002B2CF9AE}" pid="4" name="Objective-Title">
    <vt:lpwstr>LGFR - MA-RE-1934-23 - Consultation on Non-Domestic Rates Improvement Relief - Summary of Responses - Doc 3 - Written Statement - Eng</vt:lpwstr>
  </property>
  <property fmtid="{D5CDD505-2E9C-101B-9397-08002B2CF9AE}" pid="5" name="Objective-Comment">
    <vt:lpwstr/>
  </property>
  <property fmtid="{D5CDD505-2E9C-101B-9397-08002B2CF9AE}" pid="6" name="Objective-CreationStamp">
    <vt:filetime>2023-07-10T08:54:24Z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2023-09-26T09:17:33Z</vt:filetime>
  </property>
  <property fmtid="{D5CDD505-2E9C-101B-9397-08002B2CF9AE}" pid="10" name="Objective-ModificationStamp">
    <vt:filetime>2023-09-26T09:17:33Z</vt:filetime>
  </property>
  <property fmtid="{D5CDD505-2E9C-101B-9397-08002B2CF9AE}" pid="11" name="Objective-Owner">
    <vt:lpwstr>Bull, Brandon (CRLG - Local Government - Non-Domestic Rates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- 2023:LGFR - MA-RE-1934-23 - Consultation on Non-Domestic Rates Improvement Relief - Summary of Responses:</vt:lpwstr>
  </property>
  <property fmtid="{D5CDD505-2E9C-101B-9397-08002B2CF9AE}" pid="13" name="Objective-Parent">
    <vt:lpwstr>LGFR - MA-RE-1934-23 - Consultation on Non-Domestic Rates Improvement Relief - Summary of Responses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qA1612570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2019-05-17T00:00:00Z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vA88791591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0x0101009635F2668BD12043972266CC600EA70D</vt:lpwstr>
  </property>
</Properties>
</file>