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CA8C" w14:textId="77777777" w:rsidR="001A39E2" w:rsidRDefault="001A39E2" w:rsidP="001A39E2">
      <w:pPr>
        <w:jc w:val="right"/>
        <w:rPr>
          <w:b/>
        </w:rPr>
      </w:pPr>
    </w:p>
    <w:p w14:paraId="3AE1CA8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E1CAA9" wp14:editId="3AE1CAA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1459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E1CA8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AE1CA8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AE1CA9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AE1CA9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E1CAAB" wp14:editId="3AE1CA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608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AE1CA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A295" w14:textId="77777777" w:rsidR="00C66D05" w:rsidRDefault="00C66D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1CA95" w14:textId="31CF2B06" w:rsidR="00EA5290" w:rsidRPr="00670227" w:rsidRDefault="00C66D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6D05">
              <w:rPr>
                <w:rFonts w:ascii="Arial" w:hAnsi="Arial" w:cs="Arial"/>
                <w:b/>
                <w:bCs/>
                <w:sz w:val="24"/>
                <w:szCs w:val="24"/>
              </w:rPr>
              <w:t>Statutory and Non</w:t>
            </w:r>
            <w:r w:rsidR="000755BC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C66D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Statutory Guidance for Principal Councils in Wales – supporting provisions within the Local Government Act 2000, the Local Government (Wales) Measure 2011 </w:t>
            </w:r>
            <w:bookmarkStart w:id="0" w:name="_Hlk136501319"/>
            <w:r w:rsidRPr="00C66D05">
              <w:rPr>
                <w:rFonts w:ascii="Arial" w:hAnsi="Arial" w:cs="Arial"/>
                <w:b/>
                <w:bCs/>
                <w:sz w:val="24"/>
                <w:szCs w:val="24"/>
              </w:rPr>
              <w:t>and the Local Government and Elections (Wales) Act 2021</w:t>
            </w:r>
            <w:bookmarkEnd w:id="0"/>
          </w:p>
        </w:tc>
      </w:tr>
      <w:tr w:rsidR="00EA5290" w:rsidRPr="00A011A1" w14:paraId="3AE1CA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8" w14:textId="59F650DB" w:rsidR="00EA5290" w:rsidRPr="00670227" w:rsidRDefault="00A45C5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June 2023</w:t>
            </w:r>
          </w:p>
        </w:tc>
      </w:tr>
      <w:tr w:rsidR="00EA5290" w:rsidRPr="00A011A1" w14:paraId="3AE1CA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B" w14:textId="189B62F6" w:rsidR="00EA5290" w:rsidRPr="00670227" w:rsidRDefault="000755B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55BC"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3AE1CA9D" w14:textId="77777777" w:rsidR="00EA5290" w:rsidRPr="00A011A1" w:rsidRDefault="00EA5290" w:rsidP="00EA5290"/>
    <w:p w14:paraId="3AE1CA9E" w14:textId="5AC2CC07" w:rsidR="00EA5290" w:rsidRPr="00E927DF" w:rsidRDefault="007153C8" w:rsidP="00EA5290">
      <w:pPr>
        <w:pStyle w:val="BodyText"/>
        <w:jc w:val="left"/>
        <w:rPr>
          <w:b w:val="0"/>
          <w:bCs/>
          <w:lang w:val="en-US"/>
        </w:rPr>
      </w:pPr>
      <w:r w:rsidRPr="00E927DF">
        <w:rPr>
          <w:b w:val="0"/>
          <w:bCs/>
          <w:lang w:val="en-US"/>
        </w:rPr>
        <w:t xml:space="preserve">Today I have issued </w:t>
      </w:r>
      <w:hyperlink r:id="rId8" w:history="1">
        <w:r w:rsidRPr="00A45C5E">
          <w:rPr>
            <w:rStyle w:val="Hyperlink"/>
            <w:b w:val="0"/>
            <w:bCs/>
            <w:lang w:val="en-US"/>
          </w:rPr>
          <w:t>consolidated guidance to</w:t>
        </w:r>
        <w:r w:rsidR="00582788" w:rsidRPr="00A45C5E">
          <w:rPr>
            <w:rStyle w:val="Hyperlink"/>
            <w:b w:val="0"/>
            <w:bCs/>
            <w:lang w:val="en-US"/>
          </w:rPr>
          <w:t xml:space="preserve"> principal councils in Wales</w:t>
        </w:r>
      </w:hyperlink>
      <w:r w:rsidR="00582788" w:rsidRPr="00E927DF">
        <w:rPr>
          <w:b w:val="0"/>
          <w:bCs/>
          <w:lang w:val="en-US"/>
        </w:rPr>
        <w:t>. The</w:t>
      </w:r>
      <w:r w:rsidR="00C76DD6" w:rsidRPr="00E927DF">
        <w:rPr>
          <w:b w:val="0"/>
          <w:bCs/>
          <w:lang w:val="en-US"/>
        </w:rPr>
        <w:t xml:space="preserve"> guidance is a mixture of guidance previously issued under Local Government Act 2000</w:t>
      </w:r>
      <w:r w:rsidR="00814E35">
        <w:rPr>
          <w:b w:val="0"/>
          <w:bCs/>
          <w:lang w:val="en-US"/>
        </w:rPr>
        <w:t xml:space="preserve"> and</w:t>
      </w:r>
      <w:r w:rsidR="00C76DD6" w:rsidRPr="00E927DF">
        <w:rPr>
          <w:b w:val="0"/>
          <w:bCs/>
          <w:lang w:val="en-US"/>
        </w:rPr>
        <w:t xml:space="preserve"> the Local Government (Wales) Measure 2011</w:t>
      </w:r>
      <w:r w:rsidR="003300BC" w:rsidRPr="00E927DF">
        <w:rPr>
          <w:b w:val="0"/>
          <w:bCs/>
          <w:lang w:val="en-US"/>
        </w:rPr>
        <w:t>, which ha</w:t>
      </w:r>
      <w:r w:rsidR="00814E35">
        <w:rPr>
          <w:b w:val="0"/>
          <w:bCs/>
          <w:lang w:val="en-US"/>
        </w:rPr>
        <w:t>s</w:t>
      </w:r>
      <w:r w:rsidR="003300BC" w:rsidRPr="00E927DF">
        <w:rPr>
          <w:b w:val="0"/>
          <w:bCs/>
          <w:lang w:val="en-US"/>
        </w:rPr>
        <w:t xml:space="preserve"> been </w:t>
      </w:r>
      <w:r w:rsidR="00287D46" w:rsidRPr="00E927DF">
        <w:rPr>
          <w:b w:val="0"/>
          <w:bCs/>
          <w:lang w:val="en-US"/>
        </w:rPr>
        <w:t xml:space="preserve">updated to better reflect the current </w:t>
      </w:r>
      <w:r w:rsidR="00716C81" w:rsidRPr="00E927DF">
        <w:rPr>
          <w:b w:val="0"/>
          <w:bCs/>
          <w:lang w:val="en-US"/>
        </w:rPr>
        <w:t>legislation</w:t>
      </w:r>
      <w:r w:rsidR="00814E35">
        <w:rPr>
          <w:b w:val="0"/>
          <w:bCs/>
          <w:lang w:val="en-US"/>
        </w:rPr>
        <w:t>,</w:t>
      </w:r>
      <w:r w:rsidR="00716C81" w:rsidRPr="00E927DF">
        <w:rPr>
          <w:b w:val="0"/>
          <w:bCs/>
          <w:lang w:val="en-US"/>
        </w:rPr>
        <w:t xml:space="preserve"> and practices in respect of equality and diversity, </w:t>
      </w:r>
      <w:r w:rsidR="0089154C" w:rsidRPr="00E927DF">
        <w:rPr>
          <w:b w:val="0"/>
          <w:bCs/>
          <w:lang w:val="en-US"/>
        </w:rPr>
        <w:t>digital capabilit</w:t>
      </w:r>
      <w:r w:rsidR="00814E35">
        <w:rPr>
          <w:b w:val="0"/>
          <w:bCs/>
          <w:lang w:val="en-US"/>
        </w:rPr>
        <w:t>y,</w:t>
      </w:r>
      <w:r w:rsidR="0089154C" w:rsidRPr="00E927DF">
        <w:rPr>
          <w:b w:val="0"/>
          <w:bCs/>
          <w:lang w:val="en-US"/>
        </w:rPr>
        <w:t xml:space="preserve"> and </w:t>
      </w:r>
      <w:r w:rsidR="00941988" w:rsidRPr="00E927DF">
        <w:rPr>
          <w:b w:val="0"/>
          <w:bCs/>
          <w:lang w:val="en-US"/>
        </w:rPr>
        <w:t xml:space="preserve">openness and transparency. </w:t>
      </w:r>
    </w:p>
    <w:p w14:paraId="2302AD1C" w14:textId="77777777" w:rsidR="00DD778E" w:rsidRPr="00E927DF" w:rsidRDefault="00DD778E" w:rsidP="00EA5290">
      <w:pPr>
        <w:pStyle w:val="BodyText"/>
        <w:jc w:val="left"/>
        <w:rPr>
          <w:b w:val="0"/>
          <w:bCs/>
          <w:lang w:val="en-US"/>
        </w:rPr>
      </w:pPr>
    </w:p>
    <w:p w14:paraId="7F303469" w14:textId="25714748" w:rsidR="00DD778E" w:rsidRPr="00E927DF" w:rsidRDefault="00DD778E" w:rsidP="00EA5290">
      <w:pPr>
        <w:pStyle w:val="BodyText"/>
        <w:jc w:val="left"/>
        <w:rPr>
          <w:b w:val="0"/>
          <w:bCs/>
          <w:lang w:val="en-US"/>
        </w:rPr>
      </w:pPr>
      <w:r w:rsidRPr="00E927DF">
        <w:rPr>
          <w:b w:val="0"/>
          <w:bCs/>
          <w:lang w:val="en-US"/>
        </w:rPr>
        <w:t xml:space="preserve">It also supports the provisions </w:t>
      </w:r>
      <w:r w:rsidR="0052318E" w:rsidRPr="00E927DF">
        <w:rPr>
          <w:b w:val="0"/>
          <w:bCs/>
          <w:lang w:val="en-US"/>
        </w:rPr>
        <w:t xml:space="preserve">contained </w:t>
      </w:r>
      <w:r w:rsidR="00164896" w:rsidRPr="00E927DF">
        <w:rPr>
          <w:b w:val="0"/>
          <w:bCs/>
          <w:lang w:val="en-US"/>
        </w:rPr>
        <w:t>within the</w:t>
      </w:r>
      <w:r w:rsidR="0052318E" w:rsidRPr="00E927DF">
        <w:rPr>
          <w:b w:val="0"/>
          <w:bCs/>
          <w:lang w:val="en-US"/>
        </w:rPr>
        <w:t xml:space="preserve"> Local Government and Elections (Wales) Act 2021</w:t>
      </w:r>
      <w:r w:rsidR="00D912C1" w:rsidRPr="00E927DF">
        <w:rPr>
          <w:b w:val="0"/>
          <w:bCs/>
          <w:lang w:val="en-US"/>
        </w:rPr>
        <w:t>, including</w:t>
      </w:r>
      <w:r w:rsidR="00C00CFD" w:rsidRPr="00E927DF">
        <w:rPr>
          <w:b w:val="0"/>
          <w:bCs/>
          <w:lang w:val="en-US"/>
        </w:rPr>
        <w:t>:</w:t>
      </w:r>
      <w:r w:rsidR="00BD0968" w:rsidRPr="00E927DF">
        <w:rPr>
          <w:b w:val="0"/>
          <w:bCs/>
          <w:lang w:val="en-US"/>
        </w:rPr>
        <w:br/>
      </w:r>
    </w:p>
    <w:p w14:paraId="0A1A3B3C" w14:textId="3852CCB3" w:rsidR="00BD0968" w:rsidRPr="00E927DF" w:rsidRDefault="001D595A" w:rsidP="00BD0968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  <w:lang w:val="en-US"/>
        </w:rPr>
      </w:pPr>
      <w:r w:rsidRPr="00E927DF">
        <w:rPr>
          <w:b w:val="0"/>
          <w:bCs/>
          <w:lang w:val="en-US"/>
        </w:rPr>
        <w:t>Public participation strategies</w:t>
      </w:r>
    </w:p>
    <w:p w14:paraId="6A5EB713" w14:textId="398BE9F0" w:rsidR="001D595A" w:rsidRPr="00E927DF" w:rsidRDefault="00CF7BE1" w:rsidP="00BD0968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  <w:lang w:val="en-US"/>
        </w:rPr>
      </w:pPr>
      <w:r w:rsidRPr="00E927DF">
        <w:rPr>
          <w:b w:val="0"/>
          <w:bCs/>
          <w:lang w:val="en-US"/>
        </w:rPr>
        <w:t>Multi-location meetings</w:t>
      </w:r>
    </w:p>
    <w:p w14:paraId="606A04D7" w14:textId="47AC683B" w:rsidR="00CF7BE1" w:rsidRPr="00E927DF" w:rsidRDefault="009B0AEE" w:rsidP="00BD0968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  <w:lang w:val="en-US"/>
        </w:rPr>
      </w:pPr>
      <w:r w:rsidRPr="00E927DF">
        <w:rPr>
          <w:b w:val="0"/>
          <w:bCs/>
          <w:lang w:val="en-US"/>
        </w:rPr>
        <w:t>Petition Schemes</w:t>
      </w:r>
    </w:p>
    <w:p w14:paraId="50F42925" w14:textId="7E057ED1" w:rsidR="009B0AEE" w:rsidRPr="00E927DF" w:rsidRDefault="000C55F7" w:rsidP="00BD0968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  <w:lang w:val="en-US"/>
        </w:rPr>
      </w:pPr>
      <w:r w:rsidRPr="00E927DF">
        <w:rPr>
          <w:b w:val="0"/>
          <w:bCs/>
          <w:lang w:val="en-US"/>
        </w:rPr>
        <w:t xml:space="preserve">Appointments of </w:t>
      </w:r>
      <w:r w:rsidR="00164896" w:rsidRPr="00E927DF">
        <w:rPr>
          <w:b w:val="0"/>
          <w:bCs/>
          <w:lang w:val="en-US"/>
        </w:rPr>
        <w:t>assistants to executives</w:t>
      </w:r>
    </w:p>
    <w:p w14:paraId="59F8017E" w14:textId="635A5B93" w:rsidR="00043840" w:rsidRPr="00E927DF" w:rsidRDefault="00043840" w:rsidP="00BD0968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  <w:lang w:val="en-US"/>
        </w:rPr>
      </w:pPr>
      <w:r w:rsidRPr="00E927DF">
        <w:rPr>
          <w:b w:val="0"/>
          <w:bCs/>
          <w:lang w:val="en-US"/>
        </w:rPr>
        <w:t>Duty of leaders of political groups in relation to standards of</w:t>
      </w:r>
      <w:r w:rsidR="003F02CE" w:rsidRPr="00E927DF">
        <w:rPr>
          <w:b w:val="0"/>
          <w:bCs/>
          <w:lang w:val="en-US"/>
        </w:rPr>
        <w:t xml:space="preserve"> conduct</w:t>
      </w:r>
    </w:p>
    <w:p w14:paraId="42565487" w14:textId="1C2798BC" w:rsidR="003F02CE" w:rsidRPr="00E927DF" w:rsidRDefault="00F26B9C" w:rsidP="00BD0968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  <w:lang w:val="en-US"/>
        </w:rPr>
      </w:pPr>
      <w:r w:rsidRPr="00E927DF">
        <w:rPr>
          <w:b w:val="0"/>
          <w:bCs/>
          <w:lang w:val="en-US"/>
        </w:rPr>
        <w:t xml:space="preserve">Duty of standards committees to make </w:t>
      </w:r>
      <w:r w:rsidR="000B5BC9" w:rsidRPr="00E927DF">
        <w:rPr>
          <w:b w:val="0"/>
          <w:bCs/>
          <w:lang w:val="en-US"/>
        </w:rPr>
        <w:t xml:space="preserve">annual </w:t>
      </w:r>
      <w:r w:rsidR="000058FF" w:rsidRPr="00E927DF">
        <w:rPr>
          <w:b w:val="0"/>
          <w:bCs/>
          <w:lang w:val="en-US"/>
        </w:rPr>
        <w:t>reports.</w:t>
      </w:r>
    </w:p>
    <w:p w14:paraId="560C4BFE" w14:textId="77777777" w:rsidR="000B5BC9" w:rsidRPr="00E927DF" w:rsidRDefault="000B5BC9" w:rsidP="000B5BC9">
      <w:pPr>
        <w:pStyle w:val="BodyText"/>
        <w:ind w:left="66"/>
        <w:jc w:val="left"/>
        <w:rPr>
          <w:b w:val="0"/>
          <w:bCs/>
          <w:lang w:val="en-US"/>
        </w:rPr>
      </w:pPr>
    </w:p>
    <w:p w14:paraId="7DD234DA" w14:textId="71E0D56F" w:rsidR="000058FF" w:rsidRDefault="006065DD" w:rsidP="000B5BC9">
      <w:pPr>
        <w:pStyle w:val="BodyText"/>
        <w:ind w:left="66"/>
        <w:jc w:val="left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As a result of consolidating this guidance </w:t>
      </w:r>
      <w:r w:rsidR="000058FF">
        <w:rPr>
          <w:b w:val="0"/>
          <w:bCs/>
          <w:lang w:val="en-US"/>
        </w:rPr>
        <w:t xml:space="preserve">as it applies to principal councils, it is necessary to issue separate guidance </w:t>
      </w:r>
      <w:r w:rsidR="00341546">
        <w:rPr>
          <w:b w:val="0"/>
          <w:bCs/>
          <w:lang w:val="en-US"/>
        </w:rPr>
        <w:t>for those provisions which apply</w:t>
      </w:r>
      <w:r w:rsidR="000058FF">
        <w:rPr>
          <w:b w:val="0"/>
          <w:bCs/>
          <w:lang w:val="en-US"/>
        </w:rPr>
        <w:t xml:space="preserve"> to fire and rescue authorities, national park authorities and port health authorities. Therefore, I am also issuing:</w:t>
      </w:r>
    </w:p>
    <w:p w14:paraId="094D44C1" w14:textId="77777777" w:rsidR="000058FF" w:rsidRDefault="000058FF" w:rsidP="000B5BC9">
      <w:pPr>
        <w:pStyle w:val="BodyText"/>
        <w:ind w:left="66"/>
        <w:jc w:val="left"/>
        <w:rPr>
          <w:b w:val="0"/>
          <w:bCs/>
          <w:lang w:val="en-US"/>
        </w:rPr>
      </w:pPr>
    </w:p>
    <w:p w14:paraId="4396AB95" w14:textId="53C8D032" w:rsidR="000B5BC9" w:rsidRDefault="007C1D32" w:rsidP="000058FF">
      <w:pPr>
        <w:pStyle w:val="BodyText"/>
        <w:numPr>
          <w:ilvl w:val="0"/>
          <w:numId w:val="3"/>
        </w:numPr>
        <w:ind w:left="426"/>
        <w:jc w:val="left"/>
        <w:rPr>
          <w:b w:val="0"/>
          <w:bCs/>
          <w:lang w:val="en-US"/>
        </w:rPr>
      </w:pPr>
      <w:hyperlink r:id="rId9" w:history="1">
        <w:r w:rsidR="00C54FAE" w:rsidRPr="00A45C5E">
          <w:rPr>
            <w:rStyle w:val="Hyperlink"/>
            <w:b w:val="0"/>
            <w:bCs/>
            <w:lang w:val="en-US"/>
          </w:rPr>
          <w:t>S</w:t>
        </w:r>
        <w:r w:rsidR="002173B3" w:rsidRPr="00A45C5E">
          <w:rPr>
            <w:rStyle w:val="Hyperlink"/>
            <w:b w:val="0"/>
            <w:bCs/>
            <w:lang w:val="en-US"/>
          </w:rPr>
          <w:t>tatutory</w:t>
        </w:r>
        <w:r w:rsidR="00D404B1" w:rsidRPr="00A45C5E">
          <w:rPr>
            <w:rStyle w:val="Hyperlink"/>
            <w:b w:val="0"/>
            <w:bCs/>
            <w:lang w:val="en-US"/>
          </w:rPr>
          <w:t xml:space="preserve"> </w:t>
        </w:r>
        <w:r w:rsidR="002173B3" w:rsidRPr="00A45C5E">
          <w:rPr>
            <w:rStyle w:val="Hyperlink"/>
            <w:b w:val="0"/>
            <w:bCs/>
            <w:lang w:val="en-US"/>
          </w:rPr>
          <w:t xml:space="preserve">guidance </w:t>
        </w:r>
        <w:r w:rsidR="00627DAD" w:rsidRPr="00A45C5E">
          <w:rPr>
            <w:rStyle w:val="Hyperlink"/>
            <w:b w:val="0"/>
            <w:bCs/>
            <w:lang w:val="en-US"/>
          </w:rPr>
          <w:t>on multi-location meetings for Fire and Rescue Authorities, National Park Authorities and Port Health Authorities</w:t>
        </w:r>
      </w:hyperlink>
    </w:p>
    <w:p w14:paraId="11DF3B85" w14:textId="5160F6CD" w:rsidR="000B5BC9" w:rsidRPr="000058FF" w:rsidRDefault="007C1D32" w:rsidP="000058FF">
      <w:pPr>
        <w:pStyle w:val="BodyText"/>
        <w:numPr>
          <w:ilvl w:val="0"/>
          <w:numId w:val="3"/>
        </w:numPr>
        <w:ind w:left="426"/>
        <w:jc w:val="left"/>
        <w:rPr>
          <w:b w:val="0"/>
          <w:bCs/>
          <w:lang w:val="en-US"/>
        </w:rPr>
      </w:pPr>
      <w:hyperlink r:id="rId10" w:history="1">
        <w:r w:rsidR="006D2625" w:rsidRPr="00A45C5E">
          <w:rPr>
            <w:rStyle w:val="Hyperlink"/>
            <w:b w:val="0"/>
            <w:bCs/>
            <w:lang w:val="en-US"/>
          </w:rPr>
          <w:t>S</w:t>
        </w:r>
        <w:r w:rsidR="00C06CC2" w:rsidRPr="00A45C5E">
          <w:rPr>
            <w:rStyle w:val="Hyperlink"/>
            <w:b w:val="0"/>
            <w:bCs/>
            <w:lang w:val="en-US"/>
          </w:rPr>
          <w:t xml:space="preserve">tatutory </w:t>
        </w:r>
        <w:r w:rsidR="00672D73" w:rsidRPr="00A45C5E">
          <w:rPr>
            <w:rStyle w:val="Hyperlink"/>
            <w:b w:val="0"/>
            <w:bCs/>
            <w:lang w:val="en-US"/>
          </w:rPr>
          <w:t>g</w:t>
        </w:r>
        <w:r w:rsidR="00C06CC2" w:rsidRPr="00A45C5E">
          <w:rPr>
            <w:rStyle w:val="Hyperlink"/>
            <w:b w:val="0"/>
            <w:bCs/>
            <w:lang w:val="en-US"/>
          </w:rPr>
          <w:t xml:space="preserve">uidance for </w:t>
        </w:r>
        <w:r w:rsidR="00D64604" w:rsidRPr="00A45C5E">
          <w:rPr>
            <w:rStyle w:val="Hyperlink"/>
            <w:b w:val="0"/>
            <w:bCs/>
            <w:lang w:val="en-US"/>
          </w:rPr>
          <w:t>Fire and Rescue Authorities and National Park Authorities</w:t>
        </w:r>
        <w:r w:rsidR="0062799D" w:rsidRPr="00A45C5E">
          <w:rPr>
            <w:rStyle w:val="Hyperlink"/>
            <w:b w:val="0"/>
            <w:bCs/>
            <w:lang w:val="en-US"/>
          </w:rPr>
          <w:t xml:space="preserve"> in relation to </w:t>
        </w:r>
        <w:r w:rsidR="0054320A" w:rsidRPr="00A45C5E">
          <w:rPr>
            <w:rStyle w:val="Hyperlink"/>
            <w:b w:val="0"/>
            <w:bCs/>
            <w:lang w:val="en-US"/>
          </w:rPr>
          <w:t>standards of conduct</w:t>
        </w:r>
      </w:hyperlink>
      <w:r w:rsidR="000058FF">
        <w:rPr>
          <w:b w:val="0"/>
          <w:bCs/>
          <w:lang w:val="en-US"/>
        </w:rPr>
        <w:t>.</w:t>
      </w:r>
      <w:r w:rsidR="0062799D">
        <w:rPr>
          <w:b w:val="0"/>
          <w:bCs/>
          <w:lang w:val="en-US"/>
        </w:rPr>
        <w:t xml:space="preserve"> </w:t>
      </w:r>
    </w:p>
    <w:p w14:paraId="3AE1CAA0" w14:textId="77777777" w:rsidR="00EA5290" w:rsidRPr="00E927DF" w:rsidRDefault="00EA5290" w:rsidP="00EA5290">
      <w:pPr>
        <w:rPr>
          <w:rFonts w:ascii="Arial" w:hAnsi="Arial"/>
          <w:bCs/>
          <w:color w:val="FF0000"/>
          <w:sz w:val="24"/>
        </w:rPr>
      </w:pPr>
    </w:p>
    <w:p w14:paraId="3AE1CAA8" w14:textId="77777777" w:rsidR="00A845A9" w:rsidRPr="00755FA6" w:rsidRDefault="00A845A9" w:rsidP="00755FA6">
      <w:pPr>
        <w:rPr>
          <w:rFonts w:ascii="Arial" w:hAnsi="Arial"/>
          <w:sz w:val="24"/>
        </w:rPr>
      </w:pPr>
    </w:p>
    <w:sectPr w:rsidR="00A845A9" w:rsidRPr="00755FA6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AC33" w14:textId="77777777" w:rsidR="008D4021" w:rsidRDefault="008D4021">
      <w:r>
        <w:separator/>
      </w:r>
    </w:p>
  </w:endnote>
  <w:endnote w:type="continuationSeparator" w:id="0">
    <w:p w14:paraId="151DB269" w14:textId="77777777" w:rsidR="008D4021" w:rsidRDefault="008D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AB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E1CAB2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AB3" w14:textId="5EDCB1E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2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E1CAB4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AB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2835" w14:textId="77777777" w:rsidR="008D4021" w:rsidRDefault="008D4021">
      <w:r>
        <w:separator/>
      </w:r>
    </w:p>
  </w:footnote>
  <w:footnote w:type="continuationSeparator" w:id="0">
    <w:p w14:paraId="0B297372" w14:textId="77777777" w:rsidR="008D4021" w:rsidRDefault="008D4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AB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E1CABA" wp14:editId="3AE1CAB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1CAB6" w14:textId="77777777" w:rsidR="00DD4B82" w:rsidRDefault="00DD4B82">
    <w:pPr>
      <w:pStyle w:val="Header"/>
    </w:pPr>
  </w:p>
  <w:p w14:paraId="3AE1CAB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12F98"/>
    <w:multiLevelType w:val="hybridMultilevel"/>
    <w:tmpl w:val="F664FA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CEA7EFF"/>
    <w:multiLevelType w:val="hybridMultilevel"/>
    <w:tmpl w:val="AA14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98395">
    <w:abstractNumId w:val="0"/>
  </w:num>
  <w:num w:numId="2" w16cid:durableId="249316556">
    <w:abstractNumId w:val="2"/>
  </w:num>
  <w:num w:numId="3" w16cid:durableId="126356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8FF"/>
    <w:rsid w:val="00023B69"/>
    <w:rsid w:val="00043840"/>
    <w:rsid w:val="000516D9"/>
    <w:rsid w:val="0006774B"/>
    <w:rsid w:val="000755BC"/>
    <w:rsid w:val="00082B81"/>
    <w:rsid w:val="0008333F"/>
    <w:rsid w:val="00090C3D"/>
    <w:rsid w:val="00097118"/>
    <w:rsid w:val="000B5BC9"/>
    <w:rsid w:val="000C3A52"/>
    <w:rsid w:val="000C53DB"/>
    <w:rsid w:val="000C55F7"/>
    <w:rsid w:val="000C5E9B"/>
    <w:rsid w:val="00134918"/>
    <w:rsid w:val="001460B1"/>
    <w:rsid w:val="00164896"/>
    <w:rsid w:val="0017102C"/>
    <w:rsid w:val="001A39E2"/>
    <w:rsid w:val="001A6AF1"/>
    <w:rsid w:val="001B027C"/>
    <w:rsid w:val="001B288D"/>
    <w:rsid w:val="001C532F"/>
    <w:rsid w:val="001D595A"/>
    <w:rsid w:val="001E53BF"/>
    <w:rsid w:val="00214B25"/>
    <w:rsid w:val="002173B3"/>
    <w:rsid w:val="00223E62"/>
    <w:rsid w:val="00234C94"/>
    <w:rsid w:val="00274F08"/>
    <w:rsid w:val="00287D46"/>
    <w:rsid w:val="002A5310"/>
    <w:rsid w:val="002C57B6"/>
    <w:rsid w:val="002F0EB9"/>
    <w:rsid w:val="002F53A9"/>
    <w:rsid w:val="00314E36"/>
    <w:rsid w:val="003220C1"/>
    <w:rsid w:val="003300BC"/>
    <w:rsid w:val="00341546"/>
    <w:rsid w:val="00356D7B"/>
    <w:rsid w:val="00357893"/>
    <w:rsid w:val="003670C1"/>
    <w:rsid w:val="00370471"/>
    <w:rsid w:val="0039487D"/>
    <w:rsid w:val="003B1503"/>
    <w:rsid w:val="003B3D64"/>
    <w:rsid w:val="003C5133"/>
    <w:rsid w:val="003F02CE"/>
    <w:rsid w:val="00412673"/>
    <w:rsid w:val="0043031D"/>
    <w:rsid w:val="00453963"/>
    <w:rsid w:val="0046757C"/>
    <w:rsid w:val="0052318E"/>
    <w:rsid w:val="00527384"/>
    <w:rsid w:val="0054320A"/>
    <w:rsid w:val="00560F1F"/>
    <w:rsid w:val="00574BB3"/>
    <w:rsid w:val="00582788"/>
    <w:rsid w:val="005A22E2"/>
    <w:rsid w:val="005B030B"/>
    <w:rsid w:val="005D2A41"/>
    <w:rsid w:val="005D7663"/>
    <w:rsid w:val="005F1659"/>
    <w:rsid w:val="00603548"/>
    <w:rsid w:val="006065DD"/>
    <w:rsid w:val="0062799D"/>
    <w:rsid w:val="00627DAD"/>
    <w:rsid w:val="00654C0A"/>
    <w:rsid w:val="006633C7"/>
    <w:rsid w:val="00663F04"/>
    <w:rsid w:val="006650D6"/>
    <w:rsid w:val="00670227"/>
    <w:rsid w:val="00672D73"/>
    <w:rsid w:val="00676A3E"/>
    <w:rsid w:val="006814BD"/>
    <w:rsid w:val="0069133F"/>
    <w:rsid w:val="006A558D"/>
    <w:rsid w:val="006B340E"/>
    <w:rsid w:val="006B461D"/>
    <w:rsid w:val="006C2354"/>
    <w:rsid w:val="006D2625"/>
    <w:rsid w:val="006E0A2C"/>
    <w:rsid w:val="00703993"/>
    <w:rsid w:val="007153C8"/>
    <w:rsid w:val="00716C81"/>
    <w:rsid w:val="0073380E"/>
    <w:rsid w:val="00743B79"/>
    <w:rsid w:val="007523BC"/>
    <w:rsid w:val="00752C48"/>
    <w:rsid w:val="00755FA6"/>
    <w:rsid w:val="007A05FB"/>
    <w:rsid w:val="007B5260"/>
    <w:rsid w:val="007C1D32"/>
    <w:rsid w:val="007C24E7"/>
    <w:rsid w:val="007D1402"/>
    <w:rsid w:val="007E6447"/>
    <w:rsid w:val="007F5E64"/>
    <w:rsid w:val="00800FA0"/>
    <w:rsid w:val="00812370"/>
    <w:rsid w:val="00814E35"/>
    <w:rsid w:val="0082411A"/>
    <w:rsid w:val="00841628"/>
    <w:rsid w:val="00846160"/>
    <w:rsid w:val="00877BD2"/>
    <w:rsid w:val="0089154C"/>
    <w:rsid w:val="008B7927"/>
    <w:rsid w:val="008D1E0B"/>
    <w:rsid w:val="008D4021"/>
    <w:rsid w:val="008F0CC6"/>
    <w:rsid w:val="008F789E"/>
    <w:rsid w:val="009034C8"/>
    <w:rsid w:val="00905771"/>
    <w:rsid w:val="00941988"/>
    <w:rsid w:val="00953A46"/>
    <w:rsid w:val="00967473"/>
    <w:rsid w:val="00973090"/>
    <w:rsid w:val="00995EEC"/>
    <w:rsid w:val="009A2FC9"/>
    <w:rsid w:val="009B0AEE"/>
    <w:rsid w:val="009C3170"/>
    <w:rsid w:val="009D26D8"/>
    <w:rsid w:val="009E4974"/>
    <w:rsid w:val="009F06C3"/>
    <w:rsid w:val="00A204C9"/>
    <w:rsid w:val="00A23742"/>
    <w:rsid w:val="00A3247B"/>
    <w:rsid w:val="00A45C5E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08E"/>
    <w:rsid w:val="00AF056B"/>
    <w:rsid w:val="00B049B1"/>
    <w:rsid w:val="00B239BA"/>
    <w:rsid w:val="00B468BB"/>
    <w:rsid w:val="00B81F17"/>
    <w:rsid w:val="00BD0968"/>
    <w:rsid w:val="00BF73AC"/>
    <w:rsid w:val="00C00CFD"/>
    <w:rsid w:val="00C06CC2"/>
    <w:rsid w:val="00C43B4A"/>
    <w:rsid w:val="00C54FAE"/>
    <w:rsid w:val="00C64FA5"/>
    <w:rsid w:val="00C66D05"/>
    <w:rsid w:val="00C70013"/>
    <w:rsid w:val="00C76DD6"/>
    <w:rsid w:val="00C84A12"/>
    <w:rsid w:val="00CD4DD1"/>
    <w:rsid w:val="00CF3DC5"/>
    <w:rsid w:val="00CF7BE1"/>
    <w:rsid w:val="00D017E2"/>
    <w:rsid w:val="00D16D97"/>
    <w:rsid w:val="00D27F42"/>
    <w:rsid w:val="00D404B1"/>
    <w:rsid w:val="00D625BE"/>
    <w:rsid w:val="00D64604"/>
    <w:rsid w:val="00D84713"/>
    <w:rsid w:val="00D912C1"/>
    <w:rsid w:val="00DD4B82"/>
    <w:rsid w:val="00DD778E"/>
    <w:rsid w:val="00E1556F"/>
    <w:rsid w:val="00E3419E"/>
    <w:rsid w:val="00E47B1A"/>
    <w:rsid w:val="00E631B1"/>
    <w:rsid w:val="00E927DF"/>
    <w:rsid w:val="00EA5290"/>
    <w:rsid w:val="00EB248F"/>
    <w:rsid w:val="00EB5F93"/>
    <w:rsid w:val="00EC0568"/>
    <w:rsid w:val="00EE721A"/>
    <w:rsid w:val="00F0272E"/>
    <w:rsid w:val="00F2438B"/>
    <w:rsid w:val="00F26B9C"/>
    <w:rsid w:val="00F31FBE"/>
    <w:rsid w:val="00F408C4"/>
    <w:rsid w:val="00F81C33"/>
    <w:rsid w:val="00F923C2"/>
    <w:rsid w:val="00F97613"/>
    <w:rsid w:val="00FE01C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1CA8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55F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5F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5FA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FA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4154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5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statutory-guidance-democracy-within-local-government&amp;data=05%7C01%7CPamela.Lucas%40gov.wales%7Cd39b6d65419944a0b59a08db666a072f%7Ca2cc36c592804ae78887d06dab89216b%7C0%7C0%7C638216377785791422%7CUnknown%7CTWFpbGZsb3d8eyJWIjoiMC4wLjAwMDAiLCJQIjoiV2luMzIiLCJBTiI6Ik1haWwiLCJXVCI6Mn0%3D%7C3000%7C%7C%7C&amp;sdata=%2FA%2BLgUdCpvnz7LLSTXbmibfp4aTHnbBVAW4xq%2Bduvns%3D&amp;reserved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r01.safelinks.protection.outlook.com/?url=https%3A%2F%2Fwww.gov.wales%2Fstutory-guidance-fire-and-rescue-and-national-park-authorities-standards-conduct&amp;data=05%7C01%7CPamela.Lucas%40gov.wales%7Cd39b6d65419944a0b59a08db666a072f%7Ca2cc36c592804ae78887d06dab89216b%7C0%7C0%7C638216377785791422%7CUnknown%7CTWFpbGZsb3d8eyJWIjoiMC4wLjAwMDAiLCJQIjoiV2luMzIiLCJBTiI6Ik1haWwiLCJXVCI6Mn0%3D%7C3000%7C%7C%7C&amp;sdata=0CiTV4RSBZOoqOzGFP7df6%2FSEwFflXPhtaSfZrYBjEg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gov.wales%2Fguidance-fire-and-rescue-national-park-and-port-health-authorities-multi-location-meetings&amp;data=05%7C01%7CPamela.Lucas%40gov.wales%7Cd39b6d65419944a0b59a08db666a072f%7Ca2cc36c592804ae78887d06dab89216b%7C0%7C0%7C638216377785791422%7CUnknown%7CTWFpbGZsb3d8eyJWIjoiMC4wLjAwMDAiLCJQIjoiV2luMzIiLCJBTiI6Ik1haWwiLCJXVCI6Mn0%3D%7C3000%7C%7C%7C&amp;sdata=ee1Dedr70FLOt4Iw5waVJzopOcv9U7oAz637BvdKfaI%3D&amp;reserved=0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A45456302</value>
    </field>
    <field name="Objective-Title">
      <value order="0">Written Statement - Statutory and non statutory guidance for principal councils in Wales - English</value>
    </field>
    <field name="Objective-Description">
      <value order="0"/>
    </field>
    <field name="Objective-CreationStamp">
      <value order="0">2023-06-05T14:41:23Z</value>
    </field>
    <field name="Objective-IsApproved">
      <value order="0">false</value>
    </field>
    <field name="Objective-IsPublished">
      <value order="0">true</value>
    </field>
    <field name="Objective-DatePublished">
      <value order="0">2023-06-09T12:43:03Z</value>
    </field>
    <field name="Objective-ModificationStamp">
      <value order="0">2023-06-13T13:54:00Z</value>
    </field>
    <field name="Objective-Owner">
      <value order="0">Lucas, Pamela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Save:DEP - Scrutiny, Democracy &amp; Participation:DIVERSITY:Democratic Accountability - Diversity in Democracy - Democracy 2022 and beyond - 2020-2025:011 Written Ministerial Statement - Work in Progress and clearances</value>
    </field>
    <field name="Objective-Parent">
      <value order="0">011 Written Ministerial Statement - Work in Progress and clearances</value>
    </field>
    <field name="Objective-State">
      <value order="0">Published</value>
    </field>
    <field name="Objective-VersionId">
      <value order="0">vA86485154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qA1452957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2023-06-15T11:39:00Z</dcterms:created>
  <dcterms:modified xsi:type="dcterms:W3CDTF">2023-06-15T11:39:00Z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A45456302</vt:lpwstr>
  </property>
  <property fmtid="{D5CDD505-2E9C-101B-9397-08002B2CF9AE}" pid="4" name="Objective-Title">
    <vt:lpwstr>Written Statement - Statutory and non statutory guidance for principal councils in Wales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2023-06-05T14:42:44Z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2023-06-09T12:43:03Z</vt:filetime>
  </property>
  <property fmtid="{D5CDD505-2E9C-101B-9397-08002B2CF9AE}" pid="10" name="Objective-ModificationStamp">
    <vt:filetime>2023-06-13T13:54:00Z</vt:filetime>
  </property>
  <property fmtid="{D5CDD505-2E9C-101B-9397-08002B2CF9AE}" pid="11" name="Objective-Owner">
    <vt:lpwstr>Lucas, Pamela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Save:DEP - Scrutiny, Democracy &amp; Participation:DIVERSITY:Democratic Accountability - Diversity in Democracy - Democracy 2022 and beyond - 2020-2025:011 Written Ministerial Statement - Work in Progress and clearances:</vt:lpwstr>
  </property>
  <property fmtid="{D5CDD505-2E9C-101B-9397-08002B2CF9AE}" pid="13" name="Objective-Parent">
    <vt:lpwstr>011 Written Ministerial Statement - Work in Progress and clearances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vA86485154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