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06" w:rsidRDefault="00375406" w:rsidP="00F703DF">
      <w:pPr>
        <w:spacing w:after="0" w:line="240" w:lineRule="auto"/>
        <w:jc w:val="center"/>
        <w:rPr>
          <w:rFonts w:ascii="Arial" w:hAnsi="Arial" w:cs="Arial"/>
          <w:b/>
          <w:sz w:val="24"/>
          <w:szCs w:val="24"/>
        </w:rPr>
      </w:pPr>
    </w:p>
    <w:p w:rsidR="008023B7" w:rsidRPr="0029099F" w:rsidRDefault="008023B7" w:rsidP="00F703DF">
      <w:pPr>
        <w:pStyle w:val="Heading1"/>
        <w:rPr>
          <w:color w:val="FF0000"/>
        </w:rPr>
      </w:pPr>
      <w:r w:rsidRPr="0029099F">
        <w:rPr>
          <w:noProof/>
        </w:rPr>
        <mc:AlternateContent>
          <mc:Choice Requires="wps">
            <w:drawing>
              <wp:anchor distT="0" distB="0" distL="114300" distR="114300" simplePos="0" relativeHeight="251659264" behindDoc="0" locked="0" layoutInCell="0" allowOverlap="1" wp14:anchorId="5780F53D" wp14:editId="094D04C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B3B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8023B7" w:rsidRPr="0029099F" w:rsidRDefault="008023B7" w:rsidP="00F703DF">
      <w:pPr>
        <w:pStyle w:val="Heading1"/>
        <w:jc w:val="center"/>
        <w:rPr>
          <w:rFonts w:ascii="Times New Roman" w:hAnsi="Times New Roman"/>
          <w:color w:val="FF0000"/>
          <w:sz w:val="40"/>
          <w:szCs w:val="40"/>
        </w:rPr>
      </w:pPr>
      <w:r w:rsidRPr="0029099F">
        <w:rPr>
          <w:rFonts w:ascii="Times New Roman" w:hAnsi="Times New Roman"/>
          <w:color w:val="FF0000"/>
          <w:sz w:val="40"/>
          <w:szCs w:val="40"/>
        </w:rPr>
        <w:t>WRITTEN STATEMENT</w:t>
      </w:r>
    </w:p>
    <w:p w:rsidR="008023B7" w:rsidRPr="0029099F" w:rsidRDefault="008023B7" w:rsidP="00F703DF">
      <w:pPr>
        <w:pStyle w:val="Heading1"/>
        <w:jc w:val="center"/>
        <w:rPr>
          <w:rFonts w:ascii="Times New Roman" w:hAnsi="Times New Roman"/>
          <w:color w:val="FF0000"/>
          <w:sz w:val="40"/>
          <w:szCs w:val="40"/>
        </w:rPr>
      </w:pPr>
      <w:r w:rsidRPr="0029099F">
        <w:rPr>
          <w:rFonts w:ascii="Times New Roman" w:hAnsi="Times New Roman"/>
          <w:color w:val="FF0000"/>
          <w:sz w:val="40"/>
          <w:szCs w:val="40"/>
        </w:rPr>
        <w:t>BY</w:t>
      </w:r>
    </w:p>
    <w:p w:rsidR="008023B7" w:rsidRPr="0029099F" w:rsidRDefault="008023B7" w:rsidP="00F703DF">
      <w:pPr>
        <w:pStyle w:val="Heading1"/>
        <w:jc w:val="center"/>
        <w:rPr>
          <w:rFonts w:ascii="Times New Roman" w:hAnsi="Times New Roman"/>
          <w:color w:val="FF0000"/>
          <w:sz w:val="40"/>
          <w:szCs w:val="40"/>
        </w:rPr>
      </w:pPr>
      <w:r w:rsidRPr="0029099F">
        <w:rPr>
          <w:rFonts w:ascii="Times New Roman" w:hAnsi="Times New Roman"/>
          <w:color w:val="FF0000"/>
          <w:sz w:val="40"/>
          <w:szCs w:val="40"/>
        </w:rPr>
        <w:t>THE WELSH GOVERNMENT</w:t>
      </w:r>
    </w:p>
    <w:p w:rsidR="008023B7" w:rsidRPr="0029099F" w:rsidRDefault="008023B7" w:rsidP="00F703DF">
      <w:pPr>
        <w:spacing w:after="0" w:line="240" w:lineRule="auto"/>
        <w:rPr>
          <w:b/>
          <w:color w:val="FF0000"/>
        </w:rPr>
      </w:pPr>
      <w:r w:rsidRPr="0029099F">
        <w:rPr>
          <w:b/>
          <w:noProof/>
          <w:lang w:eastAsia="en-GB"/>
        </w:rPr>
        <mc:AlternateContent>
          <mc:Choice Requires="wps">
            <w:drawing>
              <wp:anchor distT="0" distB="0" distL="114300" distR="114300" simplePos="0" relativeHeight="251660288" behindDoc="0" locked="0" layoutInCell="0" allowOverlap="1" wp14:anchorId="6ABCCAB6" wp14:editId="67B99D7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0C67"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023B7" w:rsidRPr="0029099F" w:rsidTr="00252CF0">
        <w:trPr>
          <w:trHeight w:val="553"/>
        </w:trPr>
        <w:tc>
          <w:tcPr>
            <w:tcW w:w="1383" w:type="dxa"/>
            <w:tcBorders>
              <w:top w:val="nil"/>
              <w:left w:val="nil"/>
              <w:bottom w:val="nil"/>
              <w:right w:val="nil"/>
            </w:tcBorders>
            <w:vAlign w:val="center"/>
          </w:tcPr>
          <w:p w:rsidR="008023B7" w:rsidRPr="0029099F" w:rsidRDefault="008023B7" w:rsidP="00F703DF">
            <w:pPr>
              <w:spacing w:after="0" w:line="240" w:lineRule="auto"/>
              <w:rPr>
                <w:rFonts w:ascii="Arial" w:hAnsi="Arial" w:cs="Arial"/>
                <w:b/>
                <w:bCs/>
                <w:sz w:val="24"/>
                <w:szCs w:val="24"/>
              </w:rPr>
            </w:pPr>
            <w:r w:rsidRPr="0029099F">
              <w:rPr>
                <w:rFonts w:ascii="Arial" w:hAnsi="Arial" w:cs="Arial"/>
                <w:b/>
                <w:bCs/>
                <w:sz w:val="24"/>
                <w:szCs w:val="24"/>
              </w:rPr>
              <w:t xml:space="preserve">TITLE </w:t>
            </w:r>
          </w:p>
        </w:tc>
        <w:tc>
          <w:tcPr>
            <w:tcW w:w="7656" w:type="dxa"/>
            <w:tcBorders>
              <w:top w:val="nil"/>
              <w:left w:val="nil"/>
              <w:bottom w:val="nil"/>
              <w:right w:val="nil"/>
            </w:tcBorders>
            <w:vAlign w:val="center"/>
          </w:tcPr>
          <w:p w:rsidR="008023B7" w:rsidRPr="0029099F" w:rsidRDefault="008023B7" w:rsidP="00F703DF">
            <w:pPr>
              <w:spacing w:after="0" w:line="240" w:lineRule="auto"/>
              <w:rPr>
                <w:rFonts w:ascii="Arial" w:hAnsi="Arial" w:cs="Arial"/>
                <w:b/>
                <w:bCs/>
                <w:sz w:val="24"/>
                <w:szCs w:val="24"/>
              </w:rPr>
            </w:pPr>
          </w:p>
          <w:p w:rsidR="00331C81" w:rsidRPr="0029099F" w:rsidRDefault="00AF190F" w:rsidP="00D24B1A">
            <w:pPr>
              <w:spacing w:after="0" w:line="240" w:lineRule="auto"/>
              <w:rPr>
                <w:rFonts w:ascii="Arial" w:hAnsi="Arial" w:cs="Arial"/>
                <w:b/>
                <w:bCs/>
                <w:sz w:val="24"/>
                <w:szCs w:val="24"/>
              </w:rPr>
            </w:pPr>
            <w:bookmarkStart w:id="0" w:name="_GoBack"/>
            <w:r w:rsidRPr="00AF190F">
              <w:rPr>
                <w:rFonts w:ascii="Arial" w:hAnsi="Arial" w:cs="Arial"/>
                <w:b/>
                <w:bCs/>
                <w:sz w:val="24"/>
                <w:szCs w:val="24"/>
              </w:rPr>
              <w:t>Fertilisers and Ammonium Nitrate Material (Amendment) (EU Exit) Regulations 2018</w:t>
            </w:r>
            <w:bookmarkEnd w:id="0"/>
          </w:p>
        </w:tc>
      </w:tr>
      <w:tr w:rsidR="008023B7" w:rsidRPr="0029099F" w:rsidTr="00252CF0">
        <w:tc>
          <w:tcPr>
            <w:tcW w:w="1383" w:type="dxa"/>
            <w:tcBorders>
              <w:top w:val="nil"/>
              <w:left w:val="nil"/>
              <w:bottom w:val="nil"/>
              <w:right w:val="nil"/>
            </w:tcBorders>
            <w:vAlign w:val="center"/>
          </w:tcPr>
          <w:p w:rsidR="008023B7" w:rsidRPr="0029099F" w:rsidRDefault="008023B7" w:rsidP="00F703DF">
            <w:pPr>
              <w:spacing w:after="0" w:line="240" w:lineRule="auto"/>
              <w:rPr>
                <w:rFonts w:ascii="Arial" w:hAnsi="Arial" w:cs="Arial"/>
                <w:b/>
                <w:bCs/>
                <w:sz w:val="24"/>
                <w:szCs w:val="24"/>
              </w:rPr>
            </w:pPr>
            <w:r w:rsidRPr="0029099F">
              <w:rPr>
                <w:rFonts w:ascii="Arial" w:hAnsi="Arial" w:cs="Arial"/>
                <w:b/>
                <w:bCs/>
                <w:sz w:val="24"/>
                <w:szCs w:val="24"/>
              </w:rPr>
              <w:t xml:space="preserve">DATE </w:t>
            </w:r>
          </w:p>
        </w:tc>
        <w:tc>
          <w:tcPr>
            <w:tcW w:w="7656" w:type="dxa"/>
            <w:tcBorders>
              <w:top w:val="nil"/>
              <w:left w:val="nil"/>
              <w:bottom w:val="nil"/>
              <w:right w:val="nil"/>
            </w:tcBorders>
            <w:vAlign w:val="center"/>
          </w:tcPr>
          <w:p w:rsidR="00331C81" w:rsidRPr="0029099F" w:rsidRDefault="00331C81" w:rsidP="00F703DF">
            <w:pPr>
              <w:spacing w:after="0" w:line="240" w:lineRule="auto"/>
              <w:rPr>
                <w:rFonts w:ascii="Arial" w:hAnsi="Arial" w:cs="Arial"/>
                <w:b/>
                <w:bCs/>
                <w:sz w:val="24"/>
                <w:szCs w:val="24"/>
              </w:rPr>
            </w:pPr>
          </w:p>
          <w:p w:rsidR="008023B7" w:rsidRPr="0029099F" w:rsidRDefault="00860458" w:rsidP="00F703DF">
            <w:pPr>
              <w:spacing w:after="0" w:line="240" w:lineRule="auto"/>
              <w:rPr>
                <w:rFonts w:ascii="Arial" w:hAnsi="Arial" w:cs="Arial"/>
                <w:b/>
                <w:bCs/>
                <w:sz w:val="24"/>
                <w:szCs w:val="24"/>
              </w:rPr>
            </w:pPr>
            <w:r>
              <w:rPr>
                <w:rFonts w:ascii="Arial" w:hAnsi="Arial" w:cs="Arial"/>
                <w:b/>
                <w:bCs/>
                <w:sz w:val="24"/>
                <w:szCs w:val="24"/>
              </w:rPr>
              <w:t>2</w:t>
            </w:r>
            <w:r w:rsidR="009E2D3B" w:rsidRPr="0029099F">
              <w:rPr>
                <w:rFonts w:ascii="Arial" w:hAnsi="Arial" w:cs="Arial"/>
                <w:b/>
                <w:bCs/>
                <w:sz w:val="24"/>
                <w:szCs w:val="24"/>
              </w:rPr>
              <w:t xml:space="preserve"> </w:t>
            </w:r>
            <w:r w:rsidR="00E05483" w:rsidRPr="0029099F">
              <w:rPr>
                <w:rFonts w:ascii="Arial" w:hAnsi="Arial" w:cs="Arial"/>
                <w:b/>
                <w:bCs/>
                <w:sz w:val="24"/>
                <w:szCs w:val="24"/>
              </w:rPr>
              <w:t xml:space="preserve">November </w:t>
            </w:r>
            <w:r w:rsidR="009E2D3B" w:rsidRPr="0029099F">
              <w:rPr>
                <w:rFonts w:ascii="Arial" w:hAnsi="Arial" w:cs="Arial"/>
                <w:b/>
                <w:bCs/>
                <w:sz w:val="24"/>
                <w:szCs w:val="24"/>
              </w:rPr>
              <w:t xml:space="preserve">2018 </w:t>
            </w:r>
          </w:p>
          <w:p w:rsidR="00331C81" w:rsidRPr="0029099F" w:rsidRDefault="00331C81" w:rsidP="00F703DF">
            <w:pPr>
              <w:spacing w:after="0" w:line="240" w:lineRule="auto"/>
              <w:rPr>
                <w:rFonts w:ascii="Arial" w:hAnsi="Arial" w:cs="Arial"/>
                <w:b/>
                <w:bCs/>
                <w:sz w:val="24"/>
                <w:szCs w:val="24"/>
              </w:rPr>
            </w:pPr>
          </w:p>
        </w:tc>
      </w:tr>
      <w:tr w:rsidR="008023B7" w:rsidRPr="0029099F" w:rsidTr="00252CF0">
        <w:tc>
          <w:tcPr>
            <w:tcW w:w="1383" w:type="dxa"/>
            <w:tcBorders>
              <w:top w:val="nil"/>
              <w:left w:val="nil"/>
              <w:bottom w:val="nil"/>
              <w:right w:val="nil"/>
            </w:tcBorders>
            <w:vAlign w:val="center"/>
          </w:tcPr>
          <w:p w:rsidR="008023B7" w:rsidRPr="0029099F" w:rsidRDefault="008023B7" w:rsidP="00F703DF">
            <w:pPr>
              <w:spacing w:after="0" w:line="240" w:lineRule="auto"/>
              <w:rPr>
                <w:rFonts w:ascii="Arial" w:hAnsi="Arial" w:cs="Arial"/>
                <w:b/>
                <w:bCs/>
                <w:sz w:val="24"/>
                <w:szCs w:val="24"/>
              </w:rPr>
            </w:pPr>
            <w:r w:rsidRPr="0029099F">
              <w:rPr>
                <w:rFonts w:ascii="Arial" w:hAnsi="Arial" w:cs="Arial"/>
                <w:b/>
                <w:bCs/>
                <w:sz w:val="24"/>
                <w:szCs w:val="24"/>
              </w:rPr>
              <w:t>BY</w:t>
            </w:r>
          </w:p>
        </w:tc>
        <w:tc>
          <w:tcPr>
            <w:tcW w:w="7656" w:type="dxa"/>
            <w:tcBorders>
              <w:top w:val="nil"/>
              <w:left w:val="nil"/>
              <w:bottom w:val="nil"/>
              <w:right w:val="nil"/>
            </w:tcBorders>
            <w:vAlign w:val="center"/>
          </w:tcPr>
          <w:p w:rsidR="008023B7" w:rsidRPr="0029099F" w:rsidRDefault="00505B2D" w:rsidP="00F703DF">
            <w:pPr>
              <w:spacing w:after="0" w:line="240" w:lineRule="auto"/>
              <w:rPr>
                <w:rFonts w:ascii="Arial" w:hAnsi="Arial" w:cs="Arial"/>
                <w:b/>
                <w:bCs/>
                <w:sz w:val="24"/>
                <w:szCs w:val="24"/>
              </w:rPr>
            </w:pPr>
            <w:r w:rsidRPr="0029099F">
              <w:rPr>
                <w:rFonts w:ascii="Arial" w:hAnsi="Arial" w:cs="Arial"/>
                <w:b/>
                <w:bCs/>
                <w:sz w:val="24"/>
                <w:szCs w:val="24"/>
              </w:rPr>
              <w:t xml:space="preserve">Julie James AM, </w:t>
            </w:r>
            <w:r w:rsidR="00816BCD" w:rsidRPr="0029099F">
              <w:rPr>
                <w:rFonts w:ascii="Arial" w:hAnsi="Arial" w:cs="Arial"/>
                <w:b/>
                <w:bCs/>
                <w:sz w:val="24"/>
                <w:szCs w:val="24"/>
              </w:rPr>
              <w:t>Leader of the House and Chief Whip</w:t>
            </w:r>
          </w:p>
        </w:tc>
      </w:tr>
    </w:tbl>
    <w:p w:rsidR="008023B7" w:rsidRPr="0029099F" w:rsidRDefault="008023B7" w:rsidP="00F703DF">
      <w:pPr>
        <w:spacing w:after="0" w:line="240" w:lineRule="auto"/>
        <w:rPr>
          <w:rFonts w:ascii="Arial" w:hAnsi="Arial" w:cs="Arial"/>
          <w:sz w:val="24"/>
          <w:szCs w:val="24"/>
        </w:rPr>
      </w:pPr>
    </w:p>
    <w:p w:rsidR="0012772D" w:rsidRDefault="0012772D" w:rsidP="00AF190F">
      <w:pPr>
        <w:spacing w:after="0" w:line="240" w:lineRule="auto"/>
        <w:jc w:val="center"/>
        <w:rPr>
          <w:rFonts w:ascii="Arial" w:eastAsia="Times New Roman" w:hAnsi="Arial" w:cs="Arial"/>
          <w:b/>
          <w:sz w:val="28"/>
          <w:szCs w:val="28"/>
        </w:rPr>
      </w:pPr>
      <w:r w:rsidRPr="00AF190F">
        <w:rPr>
          <w:rFonts w:ascii="Arial" w:eastAsia="Times New Roman" w:hAnsi="Arial" w:cs="Arial"/>
          <w:b/>
          <w:sz w:val="28"/>
          <w:szCs w:val="28"/>
        </w:rPr>
        <w:t>Fertilisers and Ammonium Nitrate Material (Amendment) (EU Exit) Regulations 2018</w:t>
      </w:r>
    </w:p>
    <w:p w:rsidR="00AF190F" w:rsidRPr="00AF190F" w:rsidRDefault="00AF190F" w:rsidP="00AF190F">
      <w:pPr>
        <w:spacing w:after="0" w:line="240" w:lineRule="auto"/>
        <w:jc w:val="center"/>
        <w:rPr>
          <w:rFonts w:ascii="Arial" w:hAnsi="Arial" w:cs="Arial"/>
          <w:sz w:val="28"/>
          <w:szCs w:val="28"/>
        </w:rPr>
      </w:pPr>
    </w:p>
    <w:p w:rsidR="0012772D" w:rsidRDefault="0012772D" w:rsidP="00AF190F">
      <w:pPr>
        <w:spacing w:after="0" w:line="240" w:lineRule="auto"/>
        <w:jc w:val="both"/>
        <w:rPr>
          <w:rFonts w:ascii="Arial" w:hAnsi="Arial" w:cs="Arial"/>
          <w:sz w:val="24"/>
          <w:szCs w:val="24"/>
        </w:rPr>
      </w:pPr>
      <w:r>
        <w:rPr>
          <w:rFonts w:ascii="Arial" w:hAnsi="Arial" w:cs="Arial"/>
          <w:sz w:val="24"/>
          <w:szCs w:val="24"/>
        </w:rPr>
        <w:t>T</w:t>
      </w:r>
      <w:r w:rsidRPr="00A44C9E">
        <w:rPr>
          <w:rFonts w:ascii="Arial" w:hAnsi="Arial" w:cs="Arial"/>
          <w:sz w:val="24"/>
          <w:szCs w:val="24"/>
        </w:rPr>
        <w:t xml:space="preserve">he 2018 Regulations </w:t>
      </w:r>
      <w:r>
        <w:rPr>
          <w:rFonts w:ascii="Arial" w:hAnsi="Arial" w:cs="Arial"/>
          <w:sz w:val="24"/>
          <w:szCs w:val="24"/>
        </w:rPr>
        <w:t>amend:</w:t>
      </w:r>
    </w:p>
    <w:p w:rsidR="00AF190F" w:rsidRDefault="00AF190F" w:rsidP="00AF190F">
      <w:pPr>
        <w:spacing w:after="0" w:line="240" w:lineRule="auto"/>
        <w:jc w:val="both"/>
        <w:rPr>
          <w:rFonts w:ascii="Arial" w:hAnsi="Arial" w:cs="Arial"/>
          <w:sz w:val="24"/>
          <w:szCs w:val="24"/>
        </w:rPr>
      </w:pPr>
    </w:p>
    <w:p w:rsidR="0012772D" w:rsidRPr="00A44C9E" w:rsidRDefault="0012772D" w:rsidP="00AF190F">
      <w:pPr>
        <w:spacing w:after="0" w:line="240" w:lineRule="auto"/>
        <w:jc w:val="both"/>
        <w:rPr>
          <w:rFonts w:ascii="Arial" w:hAnsi="Arial" w:cs="Arial"/>
          <w:sz w:val="24"/>
          <w:szCs w:val="24"/>
          <w:u w:val="single"/>
        </w:rPr>
      </w:pPr>
      <w:r w:rsidRPr="00A44C9E">
        <w:rPr>
          <w:rFonts w:ascii="Arial" w:hAnsi="Arial" w:cs="Arial"/>
          <w:sz w:val="24"/>
          <w:szCs w:val="24"/>
          <w:u w:val="single"/>
        </w:rPr>
        <w:t>EU Legis</w:t>
      </w:r>
      <w:r>
        <w:rPr>
          <w:rFonts w:ascii="Arial" w:hAnsi="Arial" w:cs="Arial"/>
          <w:sz w:val="24"/>
          <w:szCs w:val="24"/>
          <w:u w:val="single"/>
        </w:rPr>
        <w:t>l</w:t>
      </w:r>
      <w:r w:rsidRPr="00A44C9E">
        <w:rPr>
          <w:rFonts w:ascii="Arial" w:hAnsi="Arial" w:cs="Arial"/>
          <w:sz w:val="24"/>
          <w:szCs w:val="24"/>
          <w:u w:val="single"/>
        </w:rPr>
        <w:t>ation</w:t>
      </w:r>
      <w:r>
        <w:rPr>
          <w:rFonts w:ascii="Arial" w:hAnsi="Arial" w:cs="Arial"/>
          <w:sz w:val="24"/>
          <w:szCs w:val="24"/>
          <w:u w:val="single"/>
        </w:rPr>
        <w:t>:</w:t>
      </w:r>
    </w:p>
    <w:p w:rsidR="0012772D" w:rsidRDefault="0012772D" w:rsidP="00AF190F">
      <w:pPr>
        <w:pStyle w:val="EMLevel1Paragraph"/>
        <w:numPr>
          <w:ilvl w:val="0"/>
          <w:numId w:val="6"/>
        </w:numPr>
        <w:spacing w:before="0" w:after="0"/>
        <w:jc w:val="both"/>
        <w:rPr>
          <w:rFonts w:ascii="Arial" w:hAnsi="Arial"/>
        </w:rPr>
      </w:pPr>
      <w:r w:rsidRPr="00FF5C0E">
        <w:rPr>
          <w:rFonts w:ascii="Arial" w:hAnsi="Arial"/>
        </w:rPr>
        <w:t>Regulation (EC) No 2003/2003 of the European Parliament and of the Council relating to fertilisers</w:t>
      </w:r>
      <w:r>
        <w:rPr>
          <w:rFonts w:ascii="Arial" w:hAnsi="Arial"/>
        </w:rPr>
        <w:t xml:space="preserve">; and </w:t>
      </w:r>
    </w:p>
    <w:p w:rsidR="0012772D" w:rsidRPr="00A44C9E" w:rsidRDefault="0012772D" w:rsidP="00AF190F">
      <w:pPr>
        <w:pStyle w:val="EMLevel1Paragraph"/>
        <w:numPr>
          <w:ilvl w:val="0"/>
          <w:numId w:val="6"/>
        </w:numPr>
        <w:spacing w:before="0" w:after="0"/>
        <w:jc w:val="both"/>
        <w:rPr>
          <w:rFonts w:ascii="Arial" w:hAnsi="Arial"/>
        </w:rPr>
      </w:pPr>
      <w:r>
        <w:rPr>
          <w:rFonts w:ascii="Arial" w:hAnsi="Arial"/>
        </w:rPr>
        <w:t>European Economic Area (EEA) Agreement</w:t>
      </w:r>
    </w:p>
    <w:p w:rsidR="0012772D" w:rsidRDefault="0012772D" w:rsidP="00AF190F">
      <w:pPr>
        <w:spacing w:after="0" w:line="240" w:lineRule="auto"/>
        <w:jc w:val="both"/>
        <w:rPr>
          <w:rFonts w:ascii="Arial" w:hAnsi="Arial" w:cs="Arial"/>
          <w:sz w:val="24"/>
          <w:szCs w:val="24"/>
          <w:u w:val="single"/>
        </w:rPr>
      </w:pPr>
    </w:p>
    <w:p w:rsidR="0012772D" w:rsidRPr="00A44C9E" w:rsidRDefault="0012772D" w:rsidP="00AF190F">
      <w:pPr>
        <w:spacing w:after="0" w:line="240" w:lineRule="auto"/>
        <w:jc w:val="both"/>
        <w:rPr>
          <w:rFonts w:ascii="Arial" w:hAnsi="Arial" w:cs="Arial"/>
          <w:b/>
          <w:sz w:val="24"/>
          <w:szCs w:val="24"/>
          <w:u w:val="single"/>
        </w:rPr>
      </w:pPr>
      <w:r w:rsidRPr="00A44C9E">
        <w:rPr>
          <w:rFonts w:ascii="Arial" w:hAnsi="Arial" w:cs="Arial"/>
          <w:sz w:val="24"/>
          <w:szCs w:val="24"/>
          <w:u w:val="single"/>
        </w:rPr>
        <w:t>Domestic Legislation</w:t>
      </w:r>
    </w:p>
    <w:p w:rsidR="0012772D" w:rsidRPr="00A44C9E" w:rsidRDefault="0012772D" w:rsidP="00AF190F">
      <w:pPr>
        <w:pStyle w:val="H1"/>
        <w:numPr>
          <w:ilvl w:val="0"/>
          <w:numId w:val="7"/>
        </w:numPr>
        <w:spacing w:before="0" w:line="240" w:lineRule="auto"/>
        <w:rPr>
          <w:rFonts w:ascii="Arial" w:hAnsi="Arial" w:cs="Arial"/>
          <w:b w:val="0"/>
          <w:sz w:val="24"/>
          <w:szCs w:val="24"/>
        </w:rPr>
      </w:pPr>
      <w:r w:rsidRPr="00FF5C0E">
        <w:rPr>
          <w:rFonts w:ascii="Arial" w:hAnsi="Arial" w:cs="Arial"/>
          <w:b w:val="0"/>
          <w:sz w:val="24"/>
          <w:szCs w:val="24"/>
        </w:rPr>
        <w:t>The Fertilisers Regulations 1991</w:t>
      </w:r>
      <w:r>
        <w:rPr>
          <w:rFonts w:ascii="Arial" w:hAnsi="Arial" w:cs="Arial"/>
          <w:b w:val="0"/>
          <w:sz w:val="24"/>
          <w:szCs w:val="24"/>
        </w:rPr>
        <w:t xml:space="preserve"> </w:t>
      </w:r>
      <w:r w:rsidRPr="00A44C9E">
        <w:rPr>
          <w:rFonts w:ascii="Arial" w:hAnsi="Arial" w:cs="Arial"/>
          <w:b w:val="0"/>
          <w:sz w:val="24"/>
          <w:szCs w:val="24"/>
        </w:rPr>
        <w:t>(S.I. 1991/2197) (for Great Britain);</w:t>
      </w:r>
    </w:p>
    <w:p w:rsidR="0012772D" w:rsidRPr="00A44C9E" w:rsidRDefault="0012772D" w:rsidP="00AF190F">
      <w:pPr>
        <w:pStyle w:val="H1"/>
        <w:numPr>
          <w:ilvl w:val="0"/>
          <w:numId w:val="7"/>
        </w:numPr>
        <w:spacing w:before="0" w:line="240" w:lineRule="auto"/>
        <w:rPr>
          <w:rFonts w:ascii="Arial" w:hAnsi="Arial" w:cs="Arial"/>
          <w:b w:val="0"/>
          <w:sz w:val="24"/>
          <w:szCs w:val="24"/>
        </w:rPr>
      </w:pPr>
      <w:r w:rsidRPr="00FF5C0E">
        <w:rPr>
          <w:rFonts w:ascii="Arial" w:hAnsi="Arial" w:cs="Arial"/>
          <w:b w:val="0"/>
          <w:sz w:val="24"/>
          <w:szCs w:val="24"/>
        </w:rPr>
        <w:t>The Ammonium Nitrate Materials (High Nitrogen Content) Safety Regulations 2003</w:t>
      </w:r>
      <w:r w:rsidRPr="00A44C9E">
        <w:rPr>
          <w:rFonts w:ascii="Arial" w:hAnsi="Arial" w:cs="Arial"/>
          <w:b w:val="0"/>
          <w:sz w:val="24"/>
          <w:szCs w:val="24"/>
        </w:rPr>
        <w:t>(S.I. 2003/1082);</w:t>
      </w:r>
    </w:p>
    <w:p w:rsidR="0012772D" w:rsidRPr="00FF5C0E" w:rsidRDefault="0012772D" w:rsidP="00AF190F">
      <w:pPr>
        <w:pStyle w:val="H1"/>
        <w:numPr>
          <w:ilvl w:val="0"/>
          <w:numId w:val="7"/>
        </w:numPr>
        <w:spacing w:before="0" w:line="240" w:lineRule="auto"/>
        <w:rPr>
          <w:rFonts w:ascii="Arial" w:hAnsi="Arial" w:cs="Arial"/>
          <w:b w:val="0"/>
          <w:sz w:val="24"/>
          <w:szCs w:val="24"/>
        </w:rPr>
      </w:pPr>
      <w:r w:rsidRPr="00FF5C0E">
        <w:rPr>
          <w:rFonts w:ascii="Arial" w:hAnsi="Arial" w:cs="Arial"/>
          <w:b w:val="0"/>
          <w:sz w:val="24"/>
          <w:szCs w:val="24"/>
        </w:rPr>
        <w:t>The EC Fertilisers (England and Wales) Regulations 2006</w:t>
      </w:r>
      <w:r w:rsidRPr="00A44C9E">
        <w:rPr>
          <w:rFonts w:ascii="Arial" w:hAnsi="Arial" w:cs="Arial"/>
          <w:sz w:val="24"/>
          <w:szCs w:val="24"/>
        </w:rPr>
        <w:t xml:space="preserve"> </w:t>
      </w:r>
      <w:r w:rsidRPr="00A44C9E">
        <w:rPr>
          <w:rFonts w:ascii="Arial" w:hAnsi="Arial" w:cs="Arial"/>
          <w:b w:val="0"/>
          <w:sz w:val="24"/>
          <w:szCs w:val="24"/>
        </w:rPr>
        <w:t>(S.I. 2006/2486).</w:t>
      </w:r>
    </w:p>
    <w:p w:rsidR="0012772D" w:rsidRPr="00A44C9E" w:rsidRDefault="0012772D" w:rsidP="00AF190F">
      <w:pPr>
        <w:spacing w:after="0" w:line="240" w:lineRule="auto"/>
        <w:jc w:val="both"/>
        <w:rPr>
          <w:rFonts w:ascii="Arial" w:hAnsi="Arial" w:cs="Arial"/>
          <w:b/>
          <w:sz w:val="24"/>
          <w:szCs w:val="24"/>
        </w:rPr>
      </w:pPr>
    </w:p>
    <w:p w:rsidR="0012772D" w:rsidRDefault="0012772D" w:rsidP="00AF190F">
      <w:pPr>
        <w:spacing w:after="0" w:line="240" w:lineRule="auto"/>
        <w:rPr>
          <w:rFonts w:ascii="Arial" w:hAnsi="Arial" w:cs="Arial"/>
          <w:b/>
          <w:sz w:val="24"/>
          <w:szCs w:val="24"/>
        </w:rPr>
      </w:pPr>
      <w:r>
        <w:rPr>
          <w:rFonts w:ascii="Arial" w:hAnsi="Arial" w:cs="Arial"/>
          <w:b/>
          <w:sz w:val="24"/>
          <w:szCs w:val="24"/>
        </w:rPr>
        <w:t>Any impact the SI may have on the Assembly’s legislative competence and/or the Welsh Ministers’ executive competence</w:t>
      </w:r>
    </w:p>
    <w:p w:rsidR="0012772D" w:rsidRDefault="0012772D" w:rsidP="00AF190F">
      <w:pPr>
        <w:spacing w:after="0" w:line="240" w:lineRule="auto"/>
        <w:rPr>
          <w:rFonts w:ascii="Arial" w:hAnsi="Arial" w:cs="Arial"/>
          <w:sz w:val="24"/>
          <w:szCs w:val="24"/>
        </w:rPr>
      </w:pPr>
      <w:r w:rsidRPr="00E03F02">
        <w:rPr>
          <w:rFonts w:ascii="Arial" w:hAnsi="Arial" w:cs="Arial"/>
          <w:sz w:val="24"/>
          <w:szCs w:val="24"/>
        </w:rPr>
        <w:t xml:space="preserve">Fertilisers are a devolved matter. However, ammonium nitrate </w:t>
      </w:r>
      <w:r w:rsidRPr="00E03F02">
        <w:rPr>
          <w:rFonts w:ascii="Arial" w:eastAsia="Times New Roman" w:hAnsi="Arial" w:cs="Arial"/>
          <w:sz w:val="24"/>
          <w:szCs w:val="24"/>
        </w:rPr>
        <w:t xml:space="preserve">is reserved to the UK Government in relation to Wales </w:t>
      </w:r>
      <w:r w:rsidRPr="00E03F02">
        <w:rPr>
          <w:rFonts w:ascii="Arial" w:hAnsi="Arial" w:cs="Arial"/>
          <w:sz w:val="24"/>
          <w:szCs w:val="24"/>
        </w:rPr>
        <w:t>insofar as it relates to health and safety under Government of Wales Act 2006 (Schedule 7A).</w:t>
      </w:r>
    </w:p>
    <w:p w:rsidR="00AF190F" w:rsidRDefault="00AF190F" w:rsidP="00AF190F">
      <w:pPr>
        <w:spacing w:after="0" w:line="240" w:lineRule="auto"/>
        <w:rPr>
          <w:rFonts w:ascii="Arial" w:hAnsi="Arial" w:cs="Arial"/>
          <w:sz w:val="24"/>
          <w:szCs w:val="24"/>
        </w:rPr>
      </w:pPr>
    </w:p>
    <w:p w:rsidR="0012772D" w:rsidRDefault="0012772D" w:rsidP="00AF190F">
      <w:pPr>
        <w:spacing w:after="0" w:line="240" w:lineRule="auto"/>
        <w:rPr>
          <w:rFonts w:ascii="Arial" w:hAnsi="Arial" w:cs="Arial"/>
          <w:sz w:val="24"/>
          <w:szCs w:val="24"/>
        </w:rPr>
      </w:pPr>
      <w:r>
        <w:rPr>
          <w:rFonts w:ascii="Arial" w:hAnsi="Arial" w:cs="Arial"/>
          <w:sz w:val="24"/>
          <w:szCs w:val="24"/>
        </w:rPr>
        <w:t>This SI contains transfer functions in the EU Regulation to the Welsh Ministers in respect of Wales within areas of devolved competence.</w:t>
      </w:r>
    </w:p>
    <w:p w:rsidR="00AF190F" w:rsidRPr="00E03F02" w:rsidRDefault="00AF190F" w:rsidP="00AF190F">
      <w:pPr>
        <w:spacing w:after="0" w:line="240" w:lineRule="auto"/>
        <w:rPr>
          <w:rFonts w:ascii="Arial" w:hAnsi="Arial" w:cs="Arial"/>
          <w:sz w:val="24"/>
          <w:szCs w:val="24"/>
        </w:rPr>
      </w:pPr>
    </w:p>
    <w:p w:rsidR="0012772D" w:rsidRDefault="0012772D" w:rsidP="00AF190F">
      <w:pPr>
        <w:pStyle w:val="EMLevel1Paragraph"/>
        <w:numPr>
          <w:ilvl w:val="0"/>
          <w:numId w:val="0"/>
        </w:numPr>
        <w:spacing w:before="0" w:after="0"/>
        <w:ind w:left="576" w:hanging="576"/>
        <w:rPr>
          <w:rFonts w:ascii="Arial" w:hAnsi="Arial"/>
          <w:b/>
          <w:szCs w:val="24"/>
        </w:rPr>
      </w:pPr>
      <w:r>
        <w:rPr>
          <w:rFonts w:ascii="Arial" w:hAnsi="Arial"/>
          <w:b/>
          <w:szCs w:val="24"/>
        </w:rPr>
        <w:t xml:space="preserve">The purpose of the amendments </w:t>
      </w:r>
    </w:p>
    <w:p w:rsidR="0012772D" w:rsidRDefault="0012772D" w:rsidP="00AF190F">
      <w:pPr>
        <w:pStyle w:val="EMLevel1Paragraph"/>
        <w:numPr>
          <w:ilvl w:val="0"/>
          <w:numId w:val="0"/>
        </w:numPr>
        <w:spacing w:before="0" w:after="0"/>
        <w:ind w:hanging="9"/>
        <w:rPr>
          <w:rFonts w:ascii="Arial" w:hAnsi="Arial"/>
          <w:szCs w:val="24"/>
        </w:rPr>
      </w:pPr>
      <w:r w:rsidRPr="001D302F">
        <w:rPr>
          <w:rFonts w:ascii="Arial" w:hAnsi="Arial"/>
          <w:szCs w:val="24"/>
        </w:rPr>
        <w:t>Th</w:t>
      </w:r>
      <w:r>
        <w:rPr>
          <w:rFonts w:ascii="Arial" w:hAnsi="Arial"/>
          <w:szCs w:val="24"/>
        </w:rPr>
        <w:t xml:space="preserve">is negative procedure SI </w:t>
      </w:r>
      <w:r w:rsidRPr="001D302F">
        <w:rPr>
          <w:rFonts w:ascii="Arial" w:hAnsi="Arial"/>
          <w:szCs w:val="24"/>
        </w:rPr>
        <w:t>address</w:t>
      </w:r>
      <w:r>
        <w:rPr>
          <w:rFonts w:ascii="Arial" w:hAnsi="Arial"/>
          <w:szCs w:val="24"/>
        </w:rPr>
        <w:t>es</w:t>
      </w:r>
      <w:r w:rsidRPr="001D302F">
        <w:rPr>
          <w:rFonts w:ascii="Arial" w:hAnsi="Arial"/>
          <w:szCs w:val="24"/>
        </w:rPr>
        <w:t xml:space="preserve"> the failures of retained EU law to operate effectively and other deficiencies arising from the withdrawal of the </w:t>
      </w:r>
      <w:r>
        <w:rPr>
          <w:rFonts w:ascii="Arial" w:hAnsi="Arial"/>
          <w:szCs w:val="24"/>
        </w:rPr>
        <w:t>UK</w:t>
      </w:r>
      <w:r w:rsidRPr="001D302F">
        <w:rPr>
          <w:rFonts w:ascii="Arial" w:hAnsi="Arial"/>
          <w:szCs w:val="24"/>
        </w:rPr>
        <w:t xml:space="preserve"> from the </w:t>
      </w:r>
      <w:r>
        <w:rPr>
          <w:rFonts w:ascii="Arial" w:hAnsi="Arial"/>
          <w:szCs w:val="24"/>
        </w:rPr>
        <w:t xml:space="preserve">EU. </w:t>
      </w:r>
      <w:r w:rsidRPr="001D302F">
        <w:rPr>
          <w:rFonts w:ascii="Arial" w:hAnsi="Arial"/>
          <w:szCs w:val="24"/>
        </w:rPr>
        <w:lastRenderedPageBreak/>
        <w:t>They also in part amend</w:t>
      </w:r>
      <w:r>
        <w:rPr>
          <w:rFonts w:ascii="Arial" w:hAnsi="Arial"/>
          <w:szCs w:val="24"/>
        </w:rPr>
        <w:t xml:space="preserve"> out of date references in</w:t>
      </w:r>
      <w:r w:rsidRPr="001D302F">
        <w:rPr>
          <w:rFonts w:ascii="Arial" w:hAnsi="Arial"/>
          <w:szCs w:val="24"/>
        </w:rPr>
        <w:t xml:space="preserve"> domestic legislation</w:t>
      </w:r>
      <w:r>
        <w:rPr>
          <w:rFonts w:ascii="Arial" w:hAnsi="Arial"/>
          <w:szCs w:val="24"/>
        </w:rPr>
        <w:t xml:space="preserve">, </w:t>
      </w:r>
      <w:r w:rsidRPr="001D302F">
        <w:rPr>
          <w:rFonts w:ascii="Arial" w:hAnsi="Arial"/>
          <w:szCs w:val="24"/>
        </w:rPr>
        <w:t>which are needed to ensure clarity for the users of the legislation</w:t>
      </w:r>
      <w:r>
        <w:rPr>
          <w:rFonts w:ascii="Arial" w:hAnsi="Arial"/>
          <w:szCs w:val="24"/>
        </w:rPr>
        <w:t>.</w:t>
      </w:r>
    </w:p>
    <w:p w:rsidR="0012772D" w:rsidRDefault="0012772D" w:rsidP="00AF190F">
      <w:pPr>
        <w:pStyle w:val="EMLevel1Paragraph"/>
        <w:numPr>
          <w:ilvl w:val="0"/>
          <w:numId w:val="0"/>
        </w:numPr>
        <w:spacing w:before="0" w:after="0"/>
        <w:ind w:hanging="9"/>
        <w:rPr>
          <w:rFonts w:ascii="Arial" w:hAnsi="Arial"/>
          <w:szCs w:val="24"/>
        </w:rPr>
      </w:pPr>
    </w:p>
    <w:p w:rsidR="0012772D" w:rsidRPr="001D302F" w:rsidRDefault="0012772D" w:rsidP="00AF190F">
      <w:pPr>
        <w:pStyle w:val="EMLevel1Paragraph"/>
        <w:numPr>
          <w:ilvl w:val="0"/>
          <w:numId w:val="0"/>
        </w:numPr>
        <w:spacing w:before="0" w:after="0"/>
        <w:ind w:hanging="9"/>
        <w:rPr>
          <w:rFonts w:ascii="Arial" w:hAnsi="Arial"/>
          <w:szCs w:val="24"/>
        </w:rPr>
      </w:pPr>
      <w:r w:rsidRPr="001D302F">
        <w:rPr>
          <w:rFonts w:ascii="Arial" w:hAnsi="Arial"/>
          <w:szCs w:val="24"/>
        </w:rPr>
        <w:t xml:space="preserve">After exit, without amendment the relevant EU law would not operate properly and it would disrupt the trade in fertilisers currently authorised under EU law. The changes must be made to maintain fertiliser standards in UK law and provide continuity to the sector and security of supply for farmers. These amendments are to ensure that the statute book remains functional following the UK’s exit from the EU. </w:t>
      </w:r>
    </w:p>
    <w:p w:rsidR="0012772D" w:rsidRDefault="0012772D" w:rsidP="00AF190F">
      <w:pPr>
        <w:spacing w:after="0" w:line="240" w:lineRule="auto"/>
        <w:rPr>
          <w:rFonts w:ascii="Arial" w:hAnsi="Arial" w:cs="Arial"/>
          <w:b/>
          <w:sz w:val="24"/>
          <w:szCs w:val="24"/>
        </w:rPr>
      </w:pPr>
    </w:p>
    <w:p w:rsidR="0012772D" w:rsidRDefault="0012772D" w:rsidP="00AF190F">
      <w:pPr>
        <w:spacing w:after="0" w:line="240" w:lineRule="auto"/>
        <w:jc w:val="both"/>
        <w:rPr>
          <w:rFonts w:ascii="Arial" w:hAnsi="Arial" w:cs="Arial"/>
          <w:sz w:val="24"/>
          <w:szCs w:val="24"/>
        </w:rPr>
      </w:pPr>
      <w:r w:rsidRPr="001D302F">
        <w:rPr>
          <w:rFonts w:ascii="Arial" w:hAnsi="Arial" w:cs="Arial"/>
          <w:sz w:val="24"/>
          <w:szCs w:val="24"/>
        </w:rPr>
        <w:t>This instrument will replace the ‘EC fertiliser’ regime in EU law with a new domestic regime, providing for a ‘UK fertiliser’ label, which will function in the same way. It will also allow a two-year transitional period during which ‘EC fertilisers’ can still be sold in the UK without a requirement to be relabelled, to ensure continued supply and reduce burdens on businesses.</w:t>
      </w:r>
    </w:p>
    <w:p w:rsidR="00AF190F" w:rsidRDefault="00AF190F" w:rsidP="00AF190F">
      <w:pPr>
        <w:spacing w:after="0" w:line="240" w:lineRule="auto"/>
        <w:jc w:val="both"/>
        <w:rPr>
          <w:rFonts w:ascii="Arial" w:hAnsi="Arial" w:cs="Arial"/>
          <w:sz w:val="24"/>
          <w:szCs w:val="24"/>
        </w:rPr>
      </w:pPr>
    </w:p>
    <w:p w:rsidR="0012772D" w:rsidRDefault="0012772D" w:rsidP="00AF190F">
      <w:pPr>
        <w:spacing w:after="0" w:line="240" w:lineRule="auto"/>
        <w:jc w:val="both"/>
        <w:rPr>
          <w:rFonts w:ascii="Arial" w:hAnsi="Arial" w:cs="Arial"/>
          <w:color w:val="000000" w:themeColor="text1"/>
          <w:sz w:val="24"/>
          <w:szCs w:val="24"/>
        </w:rPr>
      </w:pPr>
      <w:r w:rsidRPr="001D302F">
        <w:rPr>
          <w:rFonts w:ascii="Arial" w:hAnsi="Arial" w:cs="Arial"/>
          <w:color w:val="000000" w:themeColor="text1"/>
          <w:sz w:val="24"/>
          <w:szCs w:val="24"/>
        </w:rPr>
        <w:t>There will be no material change for users of fertilisers, this approach will continue to allow all fertilisers currently marketed in the UK to continue to be imported and marketed in the UK after exiting the EU. This approach also ensures that the same high-quality product standards continue to apply to fertiliser products.</w:t>
      </w:r>
    </w:p>
    <w:p w:rsidR="00AF190F" w:rsidRDefault="00AF190F" w:rsidP="00AF190F">
      <w:pPr>
        <w:spacing w:after="0" w:line="240" w:lineRule="auto"/>
        <w:jc w:val="both"/>
        <w:rPr>
          <w:rFonts w:ascii="Arial" w:hAnsi="Arial" w:cs="Arial"/>
          <w:color w:val="000000" w:themeColor="text1"/>
          <w:sz w:val="24"/>
          <w:szCs w:val="24"/>
        </w:rPr>
      </w:pPr>
    </w:p>
    <w:p w:rsidR="0012772D" w:rsidRPr="00F16220" w:rsidRDefault="0012772D" w:rsidP="00AF190F">
      <w:pPr>
        <w:spacing w:after="0" w:line="240" w:lineRule="auto"/>
        <w:rPr>
          <w:rFonts w:ascii="Arial" w:hAnsi="Arial" w:cs="Arial"/>
          <w:sz w:val="24"/>
          <w:szCs w:val="24"/>
          <w:lang w:eastAsia="en-GB"/>
        </w:rPr>
      </w:pPr>
      <w:r w:rsidRPr="00F16220">
        <w:rPr>
          <w:rFonts w:ascii="Arial" w:hAnsi="Arial" w:cs="Arial"/>
          <w:sz w:val="24"/>
          <w:szCs w:val="24"/>
        </w:rPr>
        <w:t xml:space="preserve">The SI and accompanying Explanatory Memorandum, setting out the effect of </w:t>
      </w:r>
      <w:r>
        <w:rPr>
          <w:rFonts w:ascii="Arial" w:hAnsi="Arial" w:cs="Arial"/>
          <w:sz w:val="24"/>
          <w:szCs w:val="24"/>
        </w:rPr>
        <w:t xml:space="preserve">this </w:t>
      </w:r>
      <w:r w:rsidRPr="00F16220">
        <w:rPr>
          <w:rFonts w:ascii="Arial" w:hAnsi="Arial" w:cs="Arial"/>
          <w:sz w:val="24"/>
          <w:szCs w:val="24"/>
        </w:rPr>
        <w:t xml:space="preserve">amendment is available here: </w:t>
      </w:r>
    </w:p>
    <w:p w:rsidR="0012772D" w:rsidRDefault="009A336C" w:rsidP="00AF190F">
      <w:pPr>
        <w:spacing w:after="0" w:line="240" w:lineRule="auto"/>
        <w:jc w:val="both"/>
        <w:rPr>
          <w:rFonts w:ascii="Arial" w:eastAsia="Times New Roman" w:hAnsi="Arial" w:cs="Arial"/>
          <w:kern w:val="28"/>
          <w:sz w:val="24"/>
          <w:szCs w:val="24"/>
          <w:lang w:eastAsia="en-GB"/>
        </w:rPr>
      </w:pPr>
      <w:hyperlink r:id="rId8" w:history="1">
        <w:r w:rsidR="0012772D" w:rsidRPr="003210DA">
          <w:rPr>
            <w:rStyle w:val="Hyperlink"/>
            <w:rFonts w:ascii="Arial" w:eastAsia="Times New Roman" w:hAnsi="Arial" w:cs="Arial"/>
            <w:kern w:val="28"/>
            <w:sz w:val="24"/>
            <w:szCs w:val="24"/>
          </w:rPr>
          <w:t>https://www.gov.uk/eu-withdrawal-act-2018-statutory-instruments</w:t>
        </w:r>
      </w:hyperlink>
    </w:p>
    <w:p w:rsidR="0012772D" w:rsidRDefault="0012772D" w:rsidP="00AF190F">
      <w:pPr>
        <w:spacing w:after="0" w:line="240" w:lineRule="auto"/>
        <w:jc w:val="both"/>
        <w:rPr>
          <w:rFonts w:ascii="Arial" w:hAnsi="Arial" w:cs="Arial"/>
          <w:color w:val="000000" w:themeColor="text1"/>
          <w:sz w:val="24"/>
          <w:szCs w:val="24"/>
        </w:rPr>
      </w:pPr>
    </w:p>
    <w:p w:rsidR="0012772D" w:rsidRDefault="0012772D" w:rsidP="00AF190F">
      <w:pPr>
        <w:spacing w:after="0" w:line="240" w:lineRule="auto"/>
        <w:rPr>
          <w:rFonts w:ascii="Arial" w:hAnsi="Arial" w:cs="Arial"/>
          <w:b/>
          <w:sz w:val="24"/>
          <w:szCs w:val="24"/>
        </w:rPr>
      </w:pPr>
      <w:r>
        <w:rPr>
          <w:rFonts w:ascii="Arial" w:hAnsi="Arial" w:cs="Arial"/>
          <w:b/>
          <w:sz w:val="24"/>
          <w:szCs w:val="24"/>
        </w:rPr>
        <w:t>Why consent was given</w:t>
      </w:r>
    </w:p>
    <w:p w:rsidR="0012772D" w:rsidRDefault="0012772D" w:rsidP="00AF190F">
      <w:pPr>
        <w:spacing w:after="0" w:line="240" w:lineRule="auto"/>
        <w:rPr>
          <w:rFonts w:ascii="Arial" w:hAnsi="Arial" w:cs="Arial"/>
          <w:noProof/>
          <w:sz w:val="24"/>
          <w:szCs w:val="24"/>
          <w:lang w:eastAsia="en-GB"/>
        </w:rPr>
      </w:pPr>
      <w:r w:rsidRPr="00504E7A">
        <w:rPr>
          <w:rFonts w:ascii="Arial" w:hAnsi="Arial" w:cs="Arial"/>
          <w:noProof/>
          <w:sz w:val="24"/>
          <w:szCs w:val="24"/>
          <w:lang w:eastAsia="en-GB"/>
        </w:rPr>
        <w:t>In these exceptional circumstances when we are required to consider and correct an unprecedented volume of legislation within a tight timeframe and with finite resources, the Welsh Government considers it appropriate that we ask the UK Government to legislate on our behalf in a large number of statutory instruments. This ensures that there is a coherent approach wherever possible, to clarify the law across the UK. As there is no divergence between the Welsh Government and the UK Government on the policy for the correction, it is appropriate for the SI to be made by the UK Government in this instance.</w:t>
      </w:r>
    </w:p>
    <w:p w:rsidR="00AF190F" w:rsidRDefault="00AF190F" w:rsidP="00AF190F">
      <w:pPr>
        <w:spacing w:after="0" w:line="240" w:lineRule="auto"/>
        <w:rPr>
          <w:rFonts w:ascii="Arial" w:hAnsi="Arial" w:cs="Arial"/>
          <w:noProof/>
          <w:sz w:val="24"/>
          <w:szCs w:val="24"/>
          <w:lang w:eastAsia="en-GB"/>
        </w:rPr>
      </w:pPr>
    </w:p>
    <w:p w:rsidR="00F703DF" w:rsidRDefault="0012772D" w:rsidP="00AF190F">
      <w:pPr>
        <w:spacing w:after="0" w:line="240" w:lineRule="auto"/>
        <w:rPr>
          <w:rFonts w:ascii="Arial" w:hAnsi="Arial" w:cs="Arial"/>
          <w:b/>
          <w:sz w:val="28"/>
          <w:szCs w:val="28"/>
        </w:rPr>
      </w:pPr>
      <w:r w:rsidRPr="005F1F4E">
        <w:rPr>
          <w:rFonts w:ascii="Arial" w:hAnsi="Arial" w:cs="Arial"/>
          <w:color w:val="000000" w:themeColor="text1"/>
          <w:sz w:val="24"/>
          <w:szCs w:val="24"/>
        </w:rPr>
        <w:t xml:space="preserve">Failing to implement the textual amendments needed to preserve the application of EU Regulations, in this case EU Regulation </w:t>
      </w:r>
      <w:r w:rsidRPr="005F1F4E">
        <w:rPr>
          <w:rFonts w:ascii="Arial" w:hAnsi="Arial" w:cs="Arial"/>
          <w:color w:val="808080" w:themeColor="background1" w:themeShade="80"/>
          <w:sz w:val="24"/>
          <w:szCs w:val="24"/>
        </w:rPr>
        <w:t>(</w:t>
      </w:r>
      <w:r w:rsidRPr="005F1F4E">
        <w:rPr>
          <w:rFonts w:ascii="Arial" w:hAnsi="Arial" w:cs="Arial"/>
          <w:color w:val="000000" w:themeColor="text1"/>
          <w:sz w:val="24"/>
          <w:szCs w:val="24"/>
        </w:rPr>
        <w:t xml:space="preserve">EC) 2003/2003 could have potential impacts </w:t>
      </w:r>
      <w:r>
        <w:rPr>
          <w:rFonts w:ascii="Arial" w:hAnsi="Arial" w:cs="Arial"/>
          <w:color w:val="000000" w:themeColor="text1"/>
          <w:sz w:val="24"/>
          <w:szCs w:val="24"/>
        </w:rPr>
        <w:t>trade implications</w:t>
      </w:r>
      <w:r w:rsidRPr="005F1F4E">
        <w:rPr>
          <w:rFonts w:ascii="Arial" w:hAnsi="Arial" w:cs="Arial"/>
          <w:color w:val="000000" w:themeColor="text1"/>
          <w:sz w:val="24"/>
          <w:szCs w:val="24"/>
        </w:rPr>
        <w:t xml:space="preserve">. </w:t>
      </w:r>
      <w:r w:rsidRPr="005F1F4E">
        <w:rPr>
          <w:rFonts w:ascii="Arial" w:hAnsi="Arial" w:cs="Arial"/>
          <w:sz w:val="24"/>
          <w:szCs w:val="24"/>
        </w:rPr>
        <w:t>Trade in EU fertilisers is essential as ammonium nitrate supply is considered to be limited and any disruption to supply could amount to a significant shortfall in the UK.</w:t>
      </w:r>
    </w:p>
    <w:sectPr w:rsidR="00F703DF" w:rsidSect="00B809CA">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6C" w:rsidRDefault="009A336C" w:rsidP="003346FF">
      <w:pPr>
        <w:spacing w:after="0" w:line="240" w:lineRule="auto"/>
      </w:pPr>
      <w:r>
        <w:separator/>
      </w:r>
    </w:p>
  </w:endnote>
  <w:endnote w:type="continuationSeparator" w:id="0">
    <w:p w:rsidR="009A336C" w:rsidRDefault="009A336C" w:rsidP="0033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0" w:rsidRDefault="00252CF0"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CF0" w:rsidRDefault="00252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0" w:rsidRDefault="00252CF0"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D1B">
      <w:rPr>
        <w:rStyle w:val="PageNumber"/>
        <w:noProof/>
      </w:rPr>
      <w:t>2</w:t>
    </w:r>
    <w:r>
      <w:rPr>
        <w:rStyle w:val="PageNumber"/>
      </w:rPr>
      <w:fldChar w:fldCharType="end"/>
    </w:r>
  </w:p>
  <w:p w:rsidR="00252CF0" w:rsidRDefault="00252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0" w:rsidRPr="005D2A41" w:rsidRDefault="00252CF0" w:rsidP="00252CF0">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35D1B">
      <w:rPr>
        <w:rStyle w:val="PageNumber"/>
        <w:rFonts w:ascii="Arial" w:hAnsi="Arial" w:cs="Arial"/>
        <w:noProof/>
        <w:sz w:val="24"/>
        <w:szCs w:val="24"/>
      </w:rPr>
      <w:t>1</w:t>
    </w:r>
    <w:r w:rsidRPr="005D2A41">
      <w:rPr>
        <w:rStyle w:val="PageNumber"/>
        <w:rFonts w:ascii="Arial" w:hAnsi="Arial" w:cs="Arial"/>
        <w:sz w:val="24"/>
        <w:szCs w:val="24"/>
      </w:rPr>
      <w:fldChar w:fldCharType="end"/>
    </w:r>
  </w:p>
  <w:p w:rsidR="00252CF0" w:rsidRPr="00A845A9" w:rsidRDefault="00252CF0" w:rsidP="00252CF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6C" w:rsidRDefault="009A336C" w:rsidP="003346FF">
      <w:pPr>
        <w:spacing w:after="0" w:line="240" w:lineRule="auto"/>
      </w:pPr>
      <w:r>
        <w:separator/>
      </w:r>
    </w:p>
  </w:footnote>
  <w:footnote w:type="continuationSeparator" w:id="0">
    <w:p w:rsidR="009A336C" w:rsidRDefault="009A336C" w:rsidP="0033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0" w:rsidRDefault="00252CF0">
    <w:r>
      <w:rPr>
        <w:noProof/>
        <w:lang w:eastAsia="en-GB"/>
      </w:rPr>
      <w:drawing>
        <wp:anchor distT="0" distB="0" distL="114300" distR="114300" simplePos="0" relativeHeight="251659264" behindDoc="1" locked="0" layoutInCell="1" allowOverlap="1" wp14:anchorId="6585DECF" wp14:editId="5BC1857D">
          <wp:simplePos x="0" y="0"/>
          <wp:positionH relativeFrom="column">
            <wp:posOffset>4644390</wp:posOffset>
          </wp:positionH>
          <wp:positionV relativeFrom="paragraph">
            <wp:posOffset>-114300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52CF0" w:rsidRDefault="00252CF0"/>
  <w:p w:rsidR="00252CF0" w:rsidRDefault="00252CF0"/>
  <w:p w:rsidR="00252CF0" w:rsidRDefault="00252C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B95"/>
    <w:multiLevelType w:val="hybridMultilevel"/>
    <w:tmpl w:val="166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94AFA"/>
    <w:multiLevelType w:val="hybridMultilevel"/>
    <w:tmpl w:val="F89ADCC4"/>
    <w:lvl w:ilvl="0" w:tplc="568465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05CB5"/>
    <w:multiLevelType w:val="hybridMultilevel"/>
    <w:tmpl w:val="C1E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C44"/>
    <w:multiLevelType w:val="hybridMultilevel"/>
    <w:tmpl w:val="BDC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B773E"/>
    <w:multiLevelType w:val="hybridMultilevel"/>
    <w:tmpl w:val="9B66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2304"/>
    <w:multiLevelType w:val="multilevel"/>
    <w:tmpl w:val="24EE351E"/>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D965C39"/>
    <w:multiLevelType w:val="hybridMultilevel"/>
    <w:tmpl w:val="669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E0"/>
    <w:rsid w:val="0002059D"/>
    <w:rsid w:val="00022825"/>
    <w:rsid w:val="00057A83"/>
    <w:rsid w:val="000A5E4E"/>
    <w:rsid w:val="00125EE0"/>
    <w:rsid w:val="0012772D"/>
    <w:rsid w:val="00135D1B"/>
    <w:rsid w:val="00252CF0"/>
    <w:rsid w:val="0029099F"/>
    <w:rsid w:val="002A1ACD"/>
    <w:rsid w:val="00331C81"/>
    <w:rsid w:val="003346FF"/>
    <w:rsid w:val="00375406"/>
    <w:rsid w:val="00434001"/>
    <w:rsid w:val="004413DA"/>
    <w:rsid w:val="00444C06"/>
    <w:rsid w:val="00496143"/>
    <w:rsid w:val="004A4265"/>
    <w:rsid w:val="004E4B0A"/>
    <w:rsid w:val="004F67F4"/>
    <w:rsid w:val="004F7391"/>
    <w:rsid w:val="00504E7A"/>
    <w:rsid w:val="00505B2D"/>
    <w:rsid w:val="00527453"/>
    <w:rsid w:val="006077AC"/>
    <w:rsid w:val="00617CC9"/>
    <w:rsid w:val="00686E4F"/>
    <w:rsid w:val="00767777"/>
    <w:rsid w:val="008023B7"/>
    <w:rsid w:val="00816BCD"/>
    <w:rsid w:val="00851A34"/>
    <w:rsid w:val="00860458"/>
    <w:rsid w:val="008F1769"/>
    <w:rsid w:val="00911E29"/>
    <w:rsid w:val="009542CB"/>
    <w:rsid w:val="009607BD"/>
    <w:rsid w:val="009A336C"/>
    <w:rsid w:val="009E2D3B"/>
    <w:rsid w:val="00A44477"/>
    <w:rsid w:val="00AF190F"/>
    <w:rsid w:val="00B25FB3"/>
    <w:rsid w:val="00B809CA"/>
    <w:rsid w:val="00C256D6"/>
    <w:rsid w:val="00C31060"/>
    <w:rsid w:val="00C3683E"/>
    <w:rsid w:val="00D24B1A"/>
    <w:rsid w:val="00D61AB0"/>
    <w:rsid w:val="00DE2CE6"/>
    <w:rsid w:val="00E05483"/>
    <w:rsid w:val="00E74A0F"/>
    <w:rsid w:val="00F02C68"/>
    <w:rsid w:val="00F7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C6083-B7B8-433A-B79F-605E2689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3B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qFormat/>
    <w:rsid w:val="0012772D"/>
    <w:pPr>
      <w:keepNext/>
      <w:numPr>
        <w:ilvl w:val="1"/>
        <w:numId w:val="5"/>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2772D"/>
    <w:pPr>
      <w:keepNext/>
      <w:numPr>
        <w:ilvl w:val="2"/>
        <w:numId w:val="5"/>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2772D"/>
    <w:pPr>
      <w:keepNext/>
      <w:numPr>
        <w:ilvl w:val="3"/>
        <w:numId w:val="5"/>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772D"/>
    <w:pPr>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2772D"/>
    <w:pPr>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2772D"/>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2772D"/>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772D"/>
    <w:pPr>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E7A"/>
    <w:rPr>
      <w:sz w:val="16"/>
      <w:szCs w:val="16"/>
    </w:rPr>
  </w:style>
  <w:style w:type="paragraph" w:styleId="CommentText">
    <w:name w:val="annotation text"/>
    <w:basedOn w:val="Normal"/>
    <w:link w:val="CommentTextChar"/>
    <w:uiPriority w:val="99"/>
    <w:semiHidden/>
    <w:unhideWhenUsed/>
    <w:rsid w:val="00504E7A"/>
    <w:pPr>
      <w:spacing w:line="240" w:lineRule="auto"/>
    </w:pPr>
    <w:rPr>
      <w:sz w:val="20"/>
      <w:szCs w:val="20"/>
    </w:rPr>
  </w:style>
  <w:style w:type="character" w:customStyle="1" w:styleId="CommentTextChar">
    <w:name w:val="Comment Text Char"/>
    <w:basedOn w:val="DefaultParagraphFont"/>
    <w:link w:val="CommentText"/>
    <w:uiPriority w:val="99"/>
    <w:semiHidden/>
    <w:rsid w:val="00504E7A"/>
    <w:rPr>
      <w:sz w:val="20"/>
      <w:szCs w:val="20"/>
    </w:rPr>
  </w:style>
  <w:style w:type="paragraph" w:styleId="CommentSubject">
    <w:name w:val="annotation subject"/>
    <w:basedOn w:val="CommentText"/>
    <w:next w:val="CommentText"/>
    <w:link w:val="CommentSubjectChar"/>
    <w:uiPriority w:val="99"/>
    <w:semiHidden/>
    <w:unhideWhenUsed/>
    <w:rsid w:val="00504E7A"/>
    <w:rPr>
      <w:b/>
      <w:bCs/>
    </w:rPr>
  </w:style>
  <w:style w:type="character" w:customStyle="1" w:styleId="CommentSubjectChar">
    <w:name w:val="Comment Subject Char"/>
    <w:basedOn w:val="CommentTextChar"/>
    <w:link w:val="CommentSubject"/>
    <w:uiPriority w:val="99"/>
    <w:semiHidden/>
    <w:rsid w:val="00504E7A"/>
    <w:rPr>
      <w:b/>
      <w:bCs/>
      <w:sz w:val="20"/>
      <w:szCs w:val="20"/>
    </w:rPr>
  </w:style>
  <w:style w:type="paragraph" w:styleId="BalloonText">
    <w:name w:val="Balloon Text"/>
    <w:basedOn w:val="Normal"/>
    <w:link w:val="BalloonTextChar"/>
    <w:uiPriority w:val="99"/>
    <w:semiHidden/>
    <w:unhideWhenUsed/>
    <w:rsid w:val="0050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7A"/>
    <w:rPr>
      <w:rFonts w:ascii="Tahoma" w:hAnsi="Tahoma" w:cs="Tahoma"/>
      <w:sz w:val="16"/>
      <w:szCs w:val="16"/>
    </w:rPr>
  </w:style>
  <w:style w:type="paragraph" w:styleId="ListParagraph">
    <w:name w:val="List Paragraph"/>
    <w:basedOn w:val="Normal"/>
    <w:uiPriority w:val="34"/>
    <w:qFormat/>
    <w:rsid w:val="00504E7A"/>
    <w:pPr>
      <w:ind w:left="720"/>
      <w:contextualSpacing/>
    </w:pPr>
  </w:style>
  <w:style w:type="character" w:styleId="Hyperlink">
    <w:name w:val="Hyperlink"/>
    <w:basedOn w:val="DefaultParagraphFont"/>
    <w:uiPriority w:val="99"/>
    <w:unhideWhenUsed/>
    <w:rsid w:val="00057A83"/>
    <w:rPr>
      <w:color w:val="0000FF" w:themeColor="hyperlink"/>
      <w:u w:val="single"/>
    </w:rPr>
  </w:style>
  <w:style w:type="character" w:customStyle="1" w:styleId="Heading1Char">
    <w:name w:val="Heading 1 Char"/>
    <w:basedOn w:val="DefaultParagraphFont"/>
    <w:link w:val="Heading1"/>
    <w:rsid w:val="008023B7"/>
    <w:rPr>
      <w:rFonts w:ascii="Arial" w:eastAsia="Times New Roman" w:hAnsi="Arial" w:cs="Times New Roman"/>
      <w:b/>
      <w:sz w:val="24"/>
      <w:szCs w:val="20"/>
      <w:lang w:eastAsia="en-GB"/>
    </w:rPr>
  </w:style>
  <w:style w:type="paragraph" w:styleId="Header">
    <w:name w:val="header"/>
    <w:basedOn w:val="Normal"/>
    <w:link w:val="Head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8023B7"/>
    <w:rPr>
      <w:rFonts w:ascii="TradeGothic" w:eastAsia="Times New Roman" w:hAnsi="TradeGothic" w:cs="Times New Roman"/>
      <w:szCs w:val="20"/>
    </w:rPr>
  </w:style>
  <w:style w:type="paragraph" w:styleId="Footer">
    <w:name w:val="footer"/>
    <w:basedOn w:val="Normal"/>
    <w:link w:val="Foot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FooterChar">
    <w:name w:val="Footer Char"/>
    <w:basedOn w:val="DefaultParagraphFont"/>
    <w:link w:val="Footer"/>
    <w:rsid w:val="008023B7"/>
    <w:rPr>
      <w:rFonts w:ascii="TradeGothic" w:eastAsia="Times New Roman" w:hAnsi="TradeGothic" w:cs="Times New Roman"/>
      <w:szCs w:val="20"/>
    </w:rPr>
  </w:style>
  <w:style w:type="character" w:styleId="PageNumber">
    <w:name w:val="page number"/>
    <w:basedOn w:val="DefaultParagraphFont"/>
    <w:rsid w:val="008023B7"/>
  </w:style>
  <w:style w:type="character" w:customStyle="1" w:styleId="Heading2Char">
    <w:name w:val="Heading 2 Char"/>
    <w:basedOn w:val="DefaultParagraphFont"/>
    <w:link w:val="Heading2"/>
    <w:rsid w:val="0012772D"/>
    <w:rPr>
      <w:rFonts w:ascii="Arial" w:eastAsia="Times New Roman" w:hAnsi="Arial" w:cs="Arial"/>
      <w:b/>
      <w:bCs/>
      <w:i/>
      <w:iCs/>
      <w:sz w:val="28"/>
      <w:szCs w:val="28"/>
    </w:rPr>
  </w:style>
  <w:style w:type="character" w:customStyle="1" w:styleId="Heading3Char">
    <w:name w:val="Heading 3 Char"/>
    <w:basedOn w:val="DefaultParagraphFont"/>
    <w:link w:val="Heading3"/>
    <w:rsid w:val="0012772D"/>
    <w:rPr>
      <w:rFonts w:ascii="Arial" w:eastAsia="Times New Roman" w:hAnsi="Arial" w:cs="Arial"/>
      <w:b/>
      <w:bCs/>
      <w:sz w:val="26"/>
      <w:szCs w:val="26"/>
    </w:rPr>
  </w:style>
  <w:style w:type="character" w:customStyle="1" w:styleId="Heading4Char">
    <w:name w:val="Heading 4 Char"/>
    <w:basedOn w:val="DefaultParagraphFont"/>
    <w:link w:val="Heading4"/>
    <w:rsid w:val="001277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77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2772D"/>
    <w:rPr>
      <w:rFonts w:ascii="Times New Roman" w:eastAsia="Times New Roman" w:hAnsi="Times New Roman" w:cs="Times New Roman"/>
      <w:b/>
      <w:bCs/>
    </w:rPr>
  </w:style>
  <w:style w:type="character" w:customStyle="1" w:styleId="Heading7Char">
    <w:name w:val="Heading 7 Char"/>
    <w:basedOn w:val="DefaultParagraphFont"/>
    <w:link w:val="Heading7"/>
    <w:rsid w:val="0012772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277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772D"/>
    <w:rPr>
      <w:rFonts w:ascii="Arial" w:eastAsia="Times New Roman" w:hAnsi="Arial" w:cs="Arial"/>
    </w:rPr>
  </w:style>
  <w:style w:type="paragraph" w:customStyle="1" w:styleId="EMSectionTitle">
    <w:name w:val="EM Section Title"/>
    <w:basedOn w:val="Heading1"/>
    <w:next w:val="EMLevel1Paragraph"/>
    <w:rsid w:val="0012772D"/>
    <w:pPr>
      <w:numPr>
        <w:numId w:val="5"/>
      </w:numPr>
      <w:tabs>
        <w:tab w:val="clear" w:pos="432"/>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12772D"/>
    <w:pPr>
      <w:keepNext w:val="0"/>
      <w:spacing w:before="120"/>
    </w:pPr>
    <w:rPr>
      <w:rFonts w:ascii="Times New Roman" w:hAnsi="Times New Roman"/>
      <w:b w:val="0"/>
      <w:bCs w:val="0"/>
      <w:i w:val="0"/>
      <w:iCs w:val="0"/>
      <w:sz w:val="24"/>
    </w:rPr>
  </w:style>
  <w:style w:type="paragraph" w:customStyle="1" w:styleId="H1">
    <w:name w:val="H1"/>
    <w:basedOn w:val="Normal"/>
    <w:next w:val="Normal"/>
    <w:rsid w:val="0012772D"/>
    <w:pPr>
      <w:keepNext/>
      <w:spacing w:before="320" w:after="0" w:line="220" w:lineRule="atLeast"/>
      <w:jc w:val="both"/>
    </w:pPr>
    <w:rPr>
      <w:rFonts w:ascii="Times New Roman" w:eastAsia="Times New Roman" w:hAnsi="Times New Roman"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A24126873</value>
    </field>
    <field name="Objective-Title">
      <value order="0">2 November 2018 - Written Statement - The Heavy Goods Vehicles (Charging For The Use Of Certain Infrastructure On The Trans-European Road Network) (Amendment) (EU Exit) Regulations 2018</value>
    </field>
    <field name="Objective-Description">
      <value order="0"/>
    </field>
    <field name="Objective-CreationStamp">
      <value order="0">2018-11-01T14:07:09Z</value>
    </field>
    <field name="Objective-IsApproved">
      <value order="0">false</value>
    </field>
    <field name="Objective-IsPublished">
      <value order="0">false</value>
    </field>
    <field name="Objective-DatePublished">
      <value order="0"/>
    </field>
    <field name="Objective-ModificationStamp">
      <value order="0">2018-11-02T12:40:04Z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Edited</value>
    </field>
    <field name="Objective-VersionId">
      <value order="0">vA47977613</value>
    </field>
    <field name="Objective-Version">
      <value order="0">3.1</value>
    </field>
    <field name="Objective-VersionNumber">
      <value order="0">5</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2018-11-01T23:59:59Z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2018-11-02T00:00:00+00:00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0B13E0A-4D1A-4DE3-94D4-AAE377ACDEAB}"/>
</file>

<file path=customXml/itemProps3.xml><?xml version="1.0" encoding="utf-8"?>
<ds:datastoreItem xmlns:ds="http://schemas.openxmlformats.org/officeDocument/2006/customXml" ds:itemID="{89E16445-E544-4E8F-8186-5A78A8D9FB75}"/>
</file>

<file path=customXml/itemProps4.xml><?xml version="1.0" encoding="utf-8"?>
<ds:datastoreItem xmlns:ds="http://schemas.openxmlformats.org/officeDocument/2006/customXml" ds:itemID="{231DD955-339F-46F3-AAD9-6EB04988885C}"/>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Fertilisers and Ammonium Nitrate Material (Amendment) (EU Exit) Regulations 2018</dc:title>
  <dc:creator>MJonesv</dc:creator>
  <cp:lastModifiedBy>Carey, Helen (OFM - Cabinet Division)</cp:lastModifiedBy>
  <cp:revision>2</cp:revision>
  <cp:lastPrinted>2018-10-16T11:16:00Z</cp:lastPrinted>
  <dcterms:created xsi:type="dcterms:W3CDTF">2018-11-06T13:27:00Z</dcterms:created>
  <dcterms:modified xsi:type="dcterms:W3CDTF">2018-11-06T13:27:00Z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A24126873</vt:lpwstr>
  </property>
  <property fmtid="{D5CDD505-2E9C-101B-9397-08002B2CF9AE}" pid="4" name="Objective-Title">
    <vt:lpwstr>2 November 2018 - Written Statement - The Heavy Goods Vehicles (Charging For The Use Of Certain Infrastructure On The Trans-European Road Network) (Amendment) (EU Exit) Regulations 2018</vt:lpwstr>
  </property>
  <property fmtid="{D5CDD505-2E9C-101B-9397-08002B2CF9AE}" pid="5" name="Objective-Description">
    <vt:lpwstr/>
  </property>
  <property fmtid="{D5CDD505-2E9C-101B-9397-08002B2CF9AE}" pid="6" name="Objective-CreationStamp">
    <vt:filetime>2018-11-01T14:07:19Z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2018-11-02T12:40:33Z</vt:filetime>
  </property>
  <property fmtid="{D5CDD505-2E9C-101B-9397-08002B2CF9AE}" pid="10" name="Objective-ModificationStamp">
    <vt:filetime>2018-11-02T12:40:33Z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Id">
    <vt:lpwstr>vA47977613</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2018-11-01T23:59:59Z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2018-11-01T00:00:00Z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