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33DF" w14:textId="77777777" w:rsidR="001A39E2" w:rsidRDefault="001A39E2" w:rsidP="001A39E2">
      <w:pPr>
        <w:jc w:val="right"/>
        <w:rPr>
          <w:b/>
        </w:rPr>
      </w:pPr>
    </w:p>
    <w:p w14:paraId="78B5AA5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1C70222" wp14:editId="0AA9A82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B5C1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C5555A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0C4A7F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6D5C2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575AD8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9A46C75" wp14:editId="23E1964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3781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92792A2" w14:textId="77777777" w:rsidTr="00B049B1">
        <w:tc>
          <w:tcPr>
            <w:tcW w:w="1383" w:type="dxa"/>
            <w:tcBorders>
              <w:top w:val="nil"/>
              <w:left w:val="nil"/>
              <w:bottom w:val="nil"/>
              <w:right w:val="nil"/>
            </w:tcBorders>
            <w:vAlign w:val="center"/>
          </w:tcPr>
          <w:p w14:paraId="0E8DACBE" w14:textId="77777777" w:rsidR="00EA5290" w:rsidRDefault="00EA5290" w:rsidP="00B049B1">
            <w:pPr>
              <w:spacing w:before="120" w:after="120"/>
              <w:rPr>
                <w:rFonts w:ascii="Arial" w:hAnsi="Arial" w:cs="Arial"/>
                <w:b/>
                <w:bCs/>
                <w:sz w:val="24"/>
                <w:szCs w:val="24"/>
              </w:rPr>
            </w:pPr>
          </w:p>
          <w:p w14:paraId="6C28B31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06A55EF" w14:textId="77777777" w:rsidR="00EA5290" w:rsidRPr="00670227" w:rsidRDefault="00EA5290" w:rsidP="00B049B1">
            <w:pPr>
              <w:spacing w:before="120" w:after="120"/>
              <w:rPr>
                <w:rFonts w:ascii="Arial" w:hAnsi="Arial" w:cs="Arial"/>
                <w:b/>
                <w:bCs/>
                <w:sz w:val="24"/>
                <w:szCs w:val="24"/>
              </w:rPr>
            </w:pPr>
          </w:p>
          <w:p w14:paraId="3A6FAC08" w14:textId="77777777" w:rsidR="00EA5290" w:rsidRPr="00670227" w:rsidRDefault="00985AF6" w:rsidP="00985AF6">
            <w:pPr>
              <w:spacing w:before="120" w:after="120"/>
              <w:rPr>
                <w:rFonts w:ascii="Arial" w:hAnsi="Arial" w:cs="Arial"/>
                <w:b/>
                <w:bCs/>
                <w:sz w:val="24"/>
                <w:szCs w:val="24"/>
              </w:rPr>
            </w:pPr>
            <w:bookmarkStart w:id="0" w:name="_GoBack"/>
            <w:r>
              <w:rPr>
                <w:rFonts w:ascii="Arial" w:hAnsi="Arial" w:cs="Arial"/>
                <w:b/>
                <w:bCs/>
                <w:sz w:val="24"/>
                <w:szCs w:val="24"/>
              </w:rPr>
              <w:t xml:space="preserve">Temporary Changes to the Land Transaction Tax Rates and Thresholds </w:t>
            </w:r>
            <w:bookmarkEnd w:id="0"/>
          </w:p>
        </w:tc>
      </w:tr>
      <w:tr w:rsidR="00EA5290" w:rsidRPr="00A011A1" w14:paraId="238E7A19" w14:textId="77777777" w:rsidTr="00B049B1">
        <w:tc>
          <w:tcPr>
            <w:tcW w:w="1383" w:type="dxa"/>
            <w:tcBorders>
              <w:top w:val="nil"/>
              <w:left w:val="nil"/>
              <w:bottom w:val="nil"/>
              <w:right w:val="nil"/>
            </w:tcBorders>
            <w:vAlign w:val="center"/>
          </w:tcPr>
          <w:p w14:paraId="2E3147F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3A38768" w14:textId="77777777" w:rsidR="00EA5290" w:rsidRPr="00670227" w:rsidRDefault="003E2F8E" w:rsidP="00B049B1">
            <w:pPr>
              <w:spacing w:before="120" w:after="120"/>
              <w:rPr>
                <w:rFonts w:ascii="Arial" w:hAnsi="Arial" w:cs="Arial"/>
                <w:b/>
                <w:bCs/>
                <w:sz w:val="24"/>
                <w:szCs w:val="24"/>
              </w:rPr>
            </w:pPr>
            <w:r>
              <w:rPr>
                <w:rFonts w:ascii="Arial" w:hAnsi="Arial" w:cs="Arial"/>
                <w:b/>
                <w:bCs/>
                <w:sz w:val="24"/>
                <w:szCs w:val="24"/>
              </w:rPr>
              <w:t>14 July 2020</w:t>
            </w:r>
          </w:p>
        </w:tc>
      </w:tr>
      <w:tr w:rsidR="00EA5290" w:rsidRPr="00A011A1" w14:paraId="45B8A749" w14:textId="77777777" w:rsidTr="00B049B1">
        <w:tc>
          <w:tcPr>
            <w:tcW w:w="1383" w:type="dxa"/>
            <w:tcBorders>
              <w:top w:val="nil"/>
              <w:left w:val="nil"/>
              <w:bottom w:val="nil"/>
              <w:right w:val="nil"/>
            </w:tcBorders>
            <w:vAlign w:val="center"/>
          </w:tcPr>
          <w:p w14:paraId="2BEED85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4EE517C" w14:textId="77777777" w:rsidR="00EA5290" w:rsidRPr="00670227" w:rsidRDefault="003E2F8E" w:rsidP="001E53BF">
            <w:pPr>
              <w:spacing w:before="120" w:after="120"/>
              <w:rPr>
                <w:rFonts w:ascii="Arial" w:hAnsi="Arial" w:cs="Arial"/>
                <w:b/>
                <w:bCs/>
                <w:sz w:val="24"/>
                <w:szCs w:val="24"/>
              </w:rPr>
            </w:pPr>
            <w:r>
              <w:rPr>
                <w:rFonts w:ascii="Arial" w:hAnsi="Arial" w:cs="Arial"/>
                <w:b/>
                <w:bCs/>
                <w:sz w:val="24"/>
                <w:szCs w:val="24"/>
              </w:rPr>
              <w:t>Rebecca Evans MS, Minister for Finance and Trefnydd</w:t>
            </w:r>
          </w:p>
        </w:tc>
      </w:tr>
    </w:tbl>
    <w:p w14:paraId="57F67FEC" w14:textId="77777777" w:rsidR="00EA5290" w:rsidRPr="00A011A1" w:rsidRDefault="00EA5290" w:rsidP="00EA5290"/>
    <w:p w14:paraId="269669DC" w14:textId="77777777" w:rsidR="00EA5290" w:rsidRDefault="00EA5290" w:rsidP="00EA5290">
      <w:pPr>
        <w:pStyle w:val="BodyText"/>
        <w:jc w:val="left"/>
        <w:rPr>
          <w:lang w:val="en-US"/>
        </w:rPr>
      </w:pPr>
    </w:p>
    <w:p w14:paraId="7367F0B0" w14:textId="77777777" w:rsidR="00985AF6" w:rsidRPr="0054627D" w:rsidRDefault="00985AF6" w:rsidP="00985AF6">
      <w:pPr>
        <w:spacing w:after="300" w:line="389" w:lineRule="atLeast"/>
        <w:rPr>
          <w:rFonts w:ascii="Arial" w:hAnsi="Arial" w:cs="Arial"/>
          <w:color w:val="1F1F1F"/>
          <w:sz w:val="27"/>
          <w:szCs w:val="27"/>
          <w:lang w:eastAsia="en-GB"/>
        </w:rPr>
      </w:pPr>
      <w:r>
        <w:rPr>
          <w:rFonts w:ascii="Arial" w:hAnsi="Arial" w:cs="Arial"/>
          <w:color w:val="1F1F1F"/>
          <w:sz w:val="27"/>
          <w:szCs w:val="27"/>
          <w:lang w:eastAsia="en-GB"/>
        </w:rPr>
        <w:t>I am pleased to announce today changes to the</w:t>
      </w:r>
      <w:r w:rsidRPr="0054627D">
        <w:rPr>
          <w:rFonts w:ascii="Arial" w:hAnsi="Arial" w:cs="Arial"/>
          <w:color w:val="1F1F1F"/>
          <w:sz w:val="27"/>
          <w:szCs w:val="27"/>
          <w:lang w:eastAsia="en-GB"/>
        </w:rPr>
        <w:t xml:space="preserve"> land transaction tax</w:t>
      </w:r>
      <w:r>
        <w:rPr>
          <w:rFonts w:ascii="Arial" w:hAnsi="Arial" w:cs="Arial"/>
          <w:color w:val="1F1F1F"/>
          <w:sz w:val="27"/>
          <w:szCs w:val="27"/>
          <w:lang w:eastAsia="en-GB"/>
        </w:rPr>
        <w:t xml:space="preserve"> (LTT) </w:t>
      </w:r>
      <w:r w:rsidRPr="0054627D">
        <w:rPr>
          <w:rFonts w:ascii="Arial" w:hAnsi="Arial" w:cs="Arial"/>
          <w:color w:val="1F1F1F"/>
          <w:sz w:val="27"/>
          <w:szCs w:val="27"/>
          <w:lang w:eastAsia="en-GB"/>
        </w:rPr>
        <w:t xml:space="preserve">rates and </w:t>
      </w:r>
      <w:r>
        <w:rPr>
          <w:rFonts w:ascii="Arial" w:hAnsi="Arial" w:cs="Arial"/>
          <w:color w:val="1F1F1F"/>
          <w:sz w:val="27"/>
          <w:szCs w:val="27"/>
          <w:lang w:eastAsia="en-GB"/>
        </w:rPr>
        <w:t>thresholds</w:t>
      </w:r>
      <w:r w:rsidRPr="0054627D">
        <w:rPr>
          <w:rFonts w:ascii="Arial" w:hAnsi="Arial" w:cs="Arial"/>
          <w:color w:val="1F1F1F"/>
          <w:sz w:val="27"/>
          <w:szCs w:val="27"/>
          <w:lang w:eastAsia="en-GB"/>
        </w:rPr>
        <w:t xml:space="preserve"> </w:t>
      </w:r>
      <w:r>
        <w:rPr>
          <w:rFonts w:ascii="Arial" w:hAnsi="Arial" w:cs="Arial"/>
          <w:color w:val="1F1F1F"/>
          <w:sz w:val="27"/>
          <w:szCs w:val="27"/>
          <w:lang w:eastAsia="en-GB"/>
        </w:rPr>
        <w:t xml:space="preserve">that will apply to purchases of residential property from 27 July 2020 to 31 March 2021.   From 1 April 2021 the LTT residential property transaction rates and thresholds will revert to those that apply today.   </w:t>
      </w:r>
    </w:p>
    <w:p w14:paraId="758992FC" w14:textId="77777777" w:rsidR="00985AF6" w:rsidRPr="0054627D" w:rsidRDefault="00985AF6" w:rsidP="00985AF6">
      <w:pPr>
        <w:spacing w:after="300" w:line="389" w:lineRule="atLeast"/>
        <w:rPr>
          <w:rFonts w:ascii="Arial" w:hAnsi="Arial" w:cs="Arial"/>
          <w:color w:val="1F1F1F"/>
          <w:sz w:val="27"/>
          <w:szCs w:val="27"/>
          <w:lang w:eastAsia="en-GB"/>
        </w:rPr>
      </w:pPr>
      <w:r>
        <w:rPr>
          <w:rFonts w:ascii="Arial" w:hAnsi="Arial" w:cs="Arial"/>
          <w:color w:val="1F1F1F"/>
          <w:sz w:val="27"/>
          <w:szCs w:val="27"/>
          <w:lang w:eastAsia="en-GB"/>
        </w:rPr>
        <w:t xml:space="preserve">The changes are in response to those that have been made by the UK </w:t>
      </w:r>
      <w:r w:rsidR="000B041E">
        <w:rPr>
          <w:rFonts w:ascii="Arial" w:hAnsi="Arial" w:cs="Arial"/>
          <w:color w:val="1F1F1F"/>
          <w:sz w:val="27"/>
          <w:szCs w:val="27"/>
          <w:lang w:eastAsia="en-GB"/>
        </w:rPr>
        <w:t>government</w:t>
      </w:r>
      <w:r>
        <w:rPr>
          <w:rFonts w:ascii="Arial" w:hAnsi="Arial" w:cs="Arial"/>
          <w:color w:val="1F1F1F"/>
          <w:sz w:val="27"/>
          <w:szCs w:val="27"/>
          <w:lang w:eastAsia="en-GB"/>
        </w:rPr>
        <w:t xml:space="preserve"> to increase the starting threshold at which the main rates of stamp duty land tax (SDLT) is paid to £500,000.    The </w:t>
      </w:r>
      <w:r w:rsidR="00E07DF1">
        <w:rPr>
          <w:rFonts w:ascii="Arial" w:hAnsi="Arial" w:cs="Arial"/>
          <w:color w:val="1F1F1F"/>
          <w:sz w:val="27"/>
          <w:szCs w:val="27"/>
          <w:lang w:eastAsia="en-GB"/>
        </w:rPr>
        <w:t xml:space="preserve">UK government’s </w:t>
      </w:r>
      <w:r>
        <w:rPr>
          <w:rFonts w:ascii="Arial" w:hAnsi="Arial" w:cs="Arial"/>
          <w:color w:val="1F1F1F"/>
          <w:sz w:val="27"/>
          <w:szCs w:val="27"/>
          <w:lang w:eastAsia="en-GB"/>
        </w:rPr>
        <w:t xml:space="preserve">changes will have greatest impact where prices are highest, or where the very wealthiest are able to afford to buy some of the most expensive properties in the local area.  </w:t>
      </w:r>
      <w:r w:rsidRPr="0054627D">
        <w:rPr>
          <w:rFonts w:ascii="Arial" w:hAnsi="Arial" w:cs="Arial"/>
          <w:color w:val="1F1F1F"/>
          <w:sz w:val="27"/>
          <w:szCs w:val="27"/>
          <w:lang w:eastAsia="en-GB"/>
        </w:rPr>
        <w:t>Th</w:t>
      </w:r>
      <w:r>
        <w:rPr>
          <w:rFonts w:ascii="Arial" w:hAnsi="Arial" w:cs="Arial"/>
          <w:color w:val="1F1F1F"/>
          <w:sz w:val="27"/>
          <w:szCs w:val="27"/>
          <w:lang w:eastAsia="en-GB"/>
        </w:rPr>
        <w:t>e changes introduced by the UK g</w:t>
      </w:r>
      <w:r w:rsidRPr="0054627D">
        <w:rPr>
          <w:rFonts w:ascii="Arial" w:hAnsi="Arial" w:cs="Arial"/>
          <w:color w:val="1F1F1F"/>
          <w:sz w:val="27"/>
          <w:szCs w:val="27"/>
          <w:lang w:eastAsia="en-GB"/>
        </w:rPr>
        <w:t>overnment reflect the nature of the housing market in England, in particular, the challenges facing buyers in London and the South East of England where house prices are considerably higher than they are in Wales.</w:t>
      </w:r>
    </w:p>
    <w:p w14:paraId="39D8C1E9" w14:textId="77777777" w:rsidR="00985AF6" w:rsidRDefault="00985AF6" w:rsidP="00985AF6">
      <w:pPr>
        <w:spacing w:after="300" w:line="389" w:lineRule="atLeast"/>
        <w:rPr>
          <w:rFonts w:ascii="Arial" w:hAnsi="Arial" w:cs="Arial"/>
          <w:color w:val="1F1F1F"/>
          <w:sz w:val="27"/>
          <w:szCs w:val="27"/>
          <w:lang w:eastAsia="en-GB"/>
        </w:rPr>
      </w:pPr>
      <w:r>
        <w:rPr>
          <w:rFonts w:ascii="Arial" w:hAnsi="Arial" w:cs="Arial"/>
          <w:color w:val="1F1F1F"/>
          <w:sz w:val="27"/>
          <w:szCs w:val="27"/>
          <w:lang w:eastAsia="en-GB"/>
        </w:rPr>
        <w:t xml:space="preserve">The Welsh Government had already taken significant steps by ensuring that a majority of home purchases are not taxed.  Our current land transaction tax (LTT) threshold of £180,000 means that not only are we the only country in the UK with a starting threshold that is higher than the average price of a home, but also that currently around 60% of homebuyers do not pay tax.   </w:t>
      </w:r>
    </w:p>
    <w:p w14:paraId="4B93E4EE" w14:textId="77777777" w:rsidR="00985AF6" w:rsidRDefault="00985AF6" w:rsidP="00985AF6">
      <w:pPr>
        <w:spacing w:after="300" w:line="389" w:lineRule="atLeast"/>
        <w:rPr>
          <w:rFonts w:ascii="Arial" w:hAnsi="Arial" w:cs="Arial"/>
          <w:color w:val="1F1F1F"/>
          <w:sz w:val="27"/>
          <w:szCs w:val="27"/>
          <w:lang w:eastAsia="en-GB"/>
        </w:rPr>
      </w:pPr>
      <w:r>
        <w:rPr>
          <w:rFonts w:ascii="Arial" w:hAnsi="Arial" w:cs="Arial"/>
          <w:color w:val="1F1F1F"/>
          <w:sz w:val="27"/>
          <w:szCs w:val="27"/>
          <w:lang w:eastAsia="en-GB"/>
        </w:rPr>
        <w:lastRenderedPageBreak/>
        <w:t xml:space="preserve">However, despite having the most progressive starting tax threshold in the UK I am today announcing changes to the LTT rates and thresholds.  These rates and thresholds have been set so they more closely reflect the property market in Wales and will ensure that we retain a progressive regime that expects those with the broadest shoulders to contribute a larger share in tax.  </w:t>
      </w:r>
    </w:p>
    <w:p w14:paraId="03C25DC6" w14:textId="77777777" w:rsidR="00985AF6" w:rsidRDefault="00985AF6" w:rsidP="00985AF6">
      <w:pPr>
        <w:spacing w:after="300" w:line="389" w:lineRule="atLeast"/>
        <w:rPr>
          <w:rFonts w:ascii="Arial" w:hAnsi="Arial" w:cs="Arial"/>
          <w:color w:val="1F1F1F"/>
          <w:sz w:val="27"/>
          <w:szCs w:val="27"/>
          <w:lang w:eastAsia="en-GB"/>
        </w:rPr>
      </w:pPr>
      <w:r w:rsidRPr="0054627D">
        <w:rPr>
          <w:rFonts w:ascii="Arial" w:hAnsi="Arial" w:cs="Arial"/>
          <w:color w:val="1F1F1F"/>
          <w:sz w:val="27"/>
          <w:szCs w:val="27"/>
          <w:lang w:eastAsia="en-GB"/>
        </w:rPr>
        <w:t xml:space="preserve">I have </w:t>
      </w:r>
      <w:r>
        <w:rPr>
          <w:rFonts w:ascii="Arial" w:hAnsi="Arial" w:cs="Arial"/>
          <w:color w:val="1F1F1F"/>
          <w:sz w:val="27"/>
          <w:szCs w:val="27"/>
          <w:lang w:eastAsia="en-GB"/>
        </w:rPr>
        <w:t xml:space="preserve">therefore </w:t>
      </w:r>
      <w:r w:rsidRPr="0054627D">
        <w:rPr>
          <w:rFonts w:ascii="Arial" w:hAnsi="Arial" w:cs="Arial"/>
          <w:color w:val="1F1F1F"/>
          <w:sz w:val="27"/>
          <w:szCs w:val="27"/>
          <w:lang w:eastAsia="en-GB"/>
        </w:rPr>
        <w:t xml:space="preserve">decided that the starting threshold for land transaction tax </w:t>
      </w:r>
      <w:r>
        <w:rPr>
          <w:rFonts w:ascii="Arial" w:hAnsi="Arial" w:cs="Arial"/>
          <w:color w:val="1F1F1F"/>
          <w:sz w:val="27"/>
          <w:szCs w:val="27"/>
          <w:lang w:eastAsia="en-GB"/>
        </w:rPr>
        <w:t xml:space="preserve">main </w:t>
      </w:r>
      <w:r w:rsidRPr="0054627D">
        <w:rPr>
          <w:rFonts w:ascii="Arial" w:hAnsi="Arial" w:cs="Arial"/>
          <w:color w:val="1F1F1F"/>
          <w:sz w:val="27"/>
          <w:szCs w:val="27"/>
          <w:lang w:eastAsia="en-GB"/>
        </w:rPr>
        <w:t>residential rates will be set at £</w:t>
      </w:r>
      <w:r>
        <w:rPr>
          <w:rFonts w:ascii="Arial" w:hAnsi="Arial" w:cs="Arial"/>
          <w:color w:val="1F1F1F"/>
          <w:sz w:val="27"/>
          <w:szCs w:val="27"/>
          <w:lang w:eastAsia="en-GB"/>
        </w:rPr>
        <w:t>250,000 from 27 July</w:t>
      </w:r>
      <w:r w:rsidRPr="0054627D">
        <w:rPr>
          <w:rFonts w:ascii="Arial" w:hAnsi="Arial" w:cs="Arial"/>
          <w:color w:val="1F1F1F"/>
          <w:sz w:val="27"/>
          <w:szCs w:val="27"/>
          <w:lang w:eastAsia="en-GB"/>
        </w:rPr>
        <w:t>. This new threshold is £</w:t>
      </w:r>
      <w:r>
        <w:rPr>
          <w:rFonts w:ascii="Arial" w:hAnsi="Arial" w:cs="Arial"/>
          <w:color w:val="1F1F1F"/>
          <w:sz w:val="27"/>
          <w:szCs w:val="27"/>
          <w:lang w:eastAsia="en-GB"/>
        </w:rPr>
        <w:t>70</w:t>
      </w:r>
      <w:r w:rsidRPr="0054627D">
        <w:rPr>
          <w:rFonts w:ascii="Arial" w:hAnsi="Arial" w:cs="Arial"/>
          <w:color w:val="1F1F1F"/>
          <w:sz w:val="27"/>
          <w:szCs w:val="27"/>
          <w:lang w:eastAsia="en-GB"/>
        </w:rPr>
        <w:t xml:space="preserve">,000 higher than </w:t>
      </w:r>
      <w:r>
        <w:rPr>
          <w:rFonts w:ascii="Arial" w:hAnsi="Arial" w:cs="Arial"/>
          <w:color w:val="1F1F1F"/>
          <w:sz w:val="27"/>
          <w:szCs w:val="27"/>
          <w:lang w:eastAsia="en-GB"/>
        </w:rPr>
        <w:t>our current</w:t>
      </w:r>
      <w:r w:rsidRPr="0054627D">
        <w:rPr>
          <w:rFonts w:ascii="Arial" w:hAnsi="Arial" w:cs="Arial"/>
          <w:color w:val="1F1F1F"/>
          <w:sz w:val="27"/>
          <w:szCs w:val="27"/>
          <w:lang w:eastAsia="en-GB"/>
        </w:rPr>
        <w:t xml:space="preserve"> starting threshold for </w:t>
      </w:r>
      <w:r>
        <w:rPr>
          <w:rFonts w:ascii="Arial" w:hAnsi="Arial" w:cs="Arial"/>
          <w:color w:val="1F1F1F"/>
          <w:sz w:val="27"/>
          <w:szCs w:val="27"/>
          <w:lang w:eastAsia="en-GB"/>
        </w:rPr>
        <w:t xml:space="preserve">residential property transactions and will mean that only around 20% of those liable to the main LTT rates will pay any tax at all.  Those buying properties costing more than £250,000 will make a saving of £2,450 over that which would previously have been payable.  </w:t>
      </w:r>
    </w:p>
    <w:p w14:paraId="52942A34" w14:textId="77777777" w:rsidR="00985AF6" w:rsidRDefault="00985AF6" w:rsidP="00985AF6">
      <w:pPr>
        <w:spacing w:after="300" w:line="389" w:lineRule="atLeast"/>
        <w:rPr>
          <w:rFonts w:ascii="Arial" w:hAnsi="Arial" w:cs="Arial"/>
          <w:color w:val="1F1F1F"/>
          <w:sz w:val="27"/>
          <w:szCs w:val="27"/>
          <w:lang w:eastAsia="en-GB"/>
        </w:rPr>
      </w:pPr>
      <w:r>
        <w:rPr>
          <w:rFonts w:ascii="Arial" w:hAnsi="Arial" w:cs="Arial"/>
          <w:color w:val="1F1F1F"/>
          <w:sz w:val="27"/>
          <w:szCs w:val="27"/>
          <w:lang w:eastAsia="en-GB"/>
        </w:rPr>
        <w:t xml:space="preserve">These changes will not apply to those buying property that is liable to the higher rates.  The rates and thresholds for buyers of residential property as an investment or as a second home remain unchanged.  This targeted tax reduction will support taxpayers who are paying the main rates of land transaction tax (broadly, those buying their homes) and who may need additional support due to the pandemic.  </w:t>
      </w:r>
    </w:p>
    <w:p w14:paraId="1923EC5A" w14:textId="77777777" w:rsidR="00985AF6" w:rsidRPr="0054627D" w:rsidRDefault="00985AF6" w:rsidP="00985AF6">
      <w:pPr>
        <w:spacing w:after="300" w:line="389" w:lineRule="atLeast"/>
        <w:rPr>
          <w:rFonts w:ascii="Arial" w:hAnsi="Arial" w:cs="Arial"/>
          <w:color w:val="1F1F1F"/>
          <w:sz w:val="27"/>
          <w:szCs w:val="27"/>
          <w:lang w:eastAsia="en-GB"/>
        </w:rPr>
      </w:pPr>
      <w:r>
        <w:rPr>
          <w:rFonts w:ascii="Arial" w:hAnsi="Arial" w:cs="Arial"/>
          <w:color w:val="1F1F1F"/>
          <w:sz w:val="27"/>
          <w:szCs w:val="27"/>
          <w:lang w:eastAsia="en-GB"/>
        </w:rPr>
        <w:t>However, whilst I am able to provide for these tax reductions, in line with this Welsh Government’s principles, I can confirm that we will take a different approach to address broader housing problems faced by those most in need.  Today, I can also announce the</w:t>
      </w:r>
      <w:r w:rsidRPr="00F542F0">
        <w:rPr>
          <w:rFonts w:ascii="Arial" w:hAnsi="Arial" w:cs="Arial"/>
          <w:sz w:val="27"/>
          <w:szCs w:val="27"/>
        </w:rPr>
        <w:t xml:space="preserve"> allocation of £</w:t>
      </w:r>
      <w:r>
        <w:rPr>
          <w:rFonts w:ascii="Arial" w:hAnsi="Arial" w:cs="Arial"/>
          <w:sz w:val="27"/>
          <w:szCs w:val="27"/>
        </w:rPr>
        <w:t>3</w:t>
      </w:r>
      <w:r w:rsidRPr="00F542F0">
        <w:rPr>
          <w:rFonts w:ascii="Arial" w:hAnsi="Arial" w:cs="Arial"/>
          <w:sz w:val="27"/>
          <w:szCs w:val="27"/>
        </w:rPr>
        <w:t xml:space="preserve">0m to the Social Housing Programme </w:t>
      </w:r>
      <w:r>
        <w:rPr>
          <w:rFonts w:ascii="Arial" w:hAnsi="Arial" w:cs="Arial"/>
          <w:sz w:val="27"/>
          <w:szCs w:val="27"/>
        </w:rPr>
        <w:t xml:space="preserve">that </w:t>
      </w:r>
      <w:r w:rsidRPr="00F542F0">
        <w:rPr>
          <w:rFonts w:ascii="Arial" w:hAnsi="Arial" w:cs="Arial"/>
          <w:sz w:val="27"/>
          <w:szCs w:val="27"/>
        </w:rPr>
        <w:t xml:space="preserve">will </w:t>
      </w:r>
      <w:r>
        <w:rPr>
          <w:rFonts w:ascii="Arial" w:hAnsi="Arial" w:cs="Arial"/>
          <w:sz w:val="27"/>
          <w:szCs w:val="27"/>
        </w:rPr>
        <w:t xml:space="preserve">provide </w:t>
      </w:r>
      <w:r w:rsidRPr="00F542F0">
        <w:rPr>
          <w:rFonts w:ascii="Arial" w:hAnsi="Arial" w:cs="Arial"/>
          <w:sz w:val="27"/>
          <w:szCs w:val="27"/>
        </w:rPr>
        <w:t xml:space="preserve">additional support to a range of activities that </w:t>
      </w:r>
      <w:r>
        <w:rPr>
          <w:rFonts w:ascii="Arial" w:hAnsi="Arial" w:cs="Arial"/>
          <w:sz w:val="27"/>
          <w:szCs w:val="27"/>
        </w:rPr>
        <w:t>will</w:t>
      </w:r>
      <w:r w:rsidRPr="00F542F0">
        <w:rPr>
          <w:rFonts w:ascii="Arial" w:hAnsi="Arial" w:cs="Arial"/>
          <w:sz w:val="27"/>
          <w:szCs w:val="27"/>
        </w:rPr>
        <w:t xml:space="preserve"> boost construction within the social housing sector. </w:t>
      </w:r>
    </w:p>
    <w:p w14:paraId="122EFBE9" w14:textId="77777777" w:rsidR="00985AF6" w:rsidRDefault="00985AF6" w:rsidP="00985AF6">
      <w:pPr>
        <w:spacing w:after="300" w:line="389" w:lineRule="atLeast"/>
        <w:rPr>
          <w:rFonts w:ascii="Arial" w:hAnsi="Arial" w:cs="Arial"/>
          <w:color w:val="1F1F1F"/>
          <w:sz w:val="27"/>
          <w:szCs w:val="27"/>
          <w:lang w:eastAsia="en-GB"/>
        </w:rPr>
      </w:pPr>
      <w:r>
        <w:rPr>
          <w:rFonts w:ascii="Arial" w:hAnsi="Arial" w:cs="Arial"/>
          <w:color w:val="1F1F1F"/>
          <w:sz w:val="27"/>
          <w:szCs w:val="27"/>
          <w:lang w:eastAsia="en-GB"/>
        </w:rPr>
        <w:t>Taken together the tax changes and spending commitment provide:</w:t>
      </w:r>
    </w:p>
    <w:p w14:paraId="2F82CA80" w14:textId="77777777" w:rsidR="00985AF6" w:rsidRDefault="00985AF6" w:rsidP="00985AF6">
      <w:pPr>
        <w:pStyle w:val="ListParagraph"/>
        <w:numPr>
          <w:ilvl w:val="0"/>
          <w:numId w:val="2"/>
        </w:numPr>
        <w:spacing w:after="300" w:line="389" w:lineRule="atLeast"/>
        <w:contextualSpacing/>
        <w:rPr>
          <w:rFonts w:ascii="Arial" w:hAnsi="Arial" w:cs="Arial"/>
          <w:color w:val="1F1F1F"/>
          <w:sz w:val="27"/>
          <w:szCs w:val="27"/>
          <w:lang w:eastAsia="en-GB"/>
        </w:rPr>
      </w:pPr>
      <w:r>
        <w:rPr>
          <w:rFonts w:ascii="Arial" w:hAnsi="Arial" w:cs="Arial"/>
          <w:color w:val="1F1F1F"/>
          <w:sz w:val="27"/>
          <w:szCs w:val="27"/>
          <w:lang w:eastAsia="en-GB"/>
        </w:rPr>
        <w:t xml:space="preserve">that around 80% of </w:t>
      </w:r>
      <w:r w:rsidRPr="00F542F0">
        <w:rPr>
          <w:rFonts w:ascii="Arial" w:hAnsi="Arial" w:cs="Arial"/>
          <w:color w:val="1F1F1F"/>
          <w:sz w:val="27"/>
          <w:szCs w:val="27"/>
          <w:lang w:eastAsia="en-GB"/>
        </w:rPr>
        <w:t>homebuyers will pay no tax on purchasing their home</w:t>
      </w:r>
      <w:r>
        <w:rPr>
          <w:rFonts w:ascii="Arial" w:hAnsi="Arial" w:cs="Arial"/>
          <w:color w:val="1F1F1F"/>
          <w:sz w:val="27"/>
          <w:szCs w:val="27"/>
          <w:lang w:eastAsia="en-GB"/>
        </w:rPr>
        <w:t>,</w:t>
      </w:r>
      <w:r w:rsidRPr="00F542F0">
        <w:rPr>
          <w:rFonts w:ascii="Arial" w:hAnsi="Arial" w:cs="Arial"/>
          <w:color w:val="1F1F1F"/>
          <w:sz w:val="27"/>
          <w:szCs w:val="27"/>
          <w:lang w:eastAsia="en-GB"/>
        </w:rPr>
        <w:t xml:space="preserve"> </w:t>
      </w:r>
    </w:p>
    <w:p w14:paraId="479F5476" w14:textId="77777777" w:rsidR="00985AF6" w:rsidRPr="00201059" w:rsidRDefault="00985AF6" w:rsidP="00985AF6">
      <w:pPr>
        <w:pStyle w:val="ListParagraph"/>
        <w:numPr>
          <w:ilvl w:val="0"/>
          <w:numId w:val="2"/>
        </w:numPr>
        <w:spacing w:after="300" w:line="389" w:lineRule="atLeast"/>
        <w:contextualSpacing/>
        <w:rPr>
          <w:rFonts w:ascii="Arial" w:hAnsi="Arial" w:cs="Arial"/>
          <w:color w:val="1F1F1F"/>
          <w:sz w:val="27"/>
          <w:szCs w:val="27"/>
          <w:lang w:eastAsia="en-GB"/>
        </w:rPr>
      </w:pPr>
      <w:r>
        <w:rPr>
          <w:rFonts w:ascii="Arial" w:hAnsi="Arial" w:cs="Arial"/>
          <w:color w:val="1F1F1F"/>
          <w:sz w:val="27"/>
          <w:szCs w:val="27"/>
          <w:lang w:eastAsia="en-GB"/>
        </w:rPr>
        <w:t xml:space="preserve">that all buyers of residential property who would have paid the main rates of LTT before 27 July will enjoy a tax saving of up to £2,450, </w:t>
      </w:r>
      <w:r w:rsidRPr="00201059">
        <w:rPr>
          <w:rFonts w:ascii="Arial" w:hAnsi="Arial" w:cs="Arial"/>
          <w:color w:val="1F1F1F"/>
          <w:sz w:val="27"/>
          <w:szCs w:val="27"/>
          <w:lang w:eastAsia="en-GB"/>
        </w:rPr>
        <w:t>and,</w:t>
      </w:r>
    </w:p>
    <w:p w14:paraId="4678030A" w14:textId="77777777" w:rsidR="00985AF6" w:rsidRPr="00F542F0" w:rsidRDefault="00985AF6" w:rsidP="00985AF6">
      <w:pPr>
        <w:pStyle w:val="ListParagraph"/>
        <w:numPr>
          <w:ilvl w:val="0"/>
          <w:numId w:val="2"/>
        </w:numPr>
        <w:spacing w:after="300" w:line="389" w:lineRule="atLeast"/>
        <w:contextualSpacing/>
        <w:rPr>
          <w:rFonts w:ascii="Arial" w:hAnsi="Arial" w:cs="Arial"/>
          <w:color w:val="1F1F1F"/>
          <w:sz w:val="27"/>
          <w:szCs w:val="27"/>
          <w:lang w:eastAsia="en-GB"/>
        </w:rPr>
      </w:pPr>
      <w:proofErr w:type="gramStart"/>
      <w:r>
        <w:rPr>
          <w:rFonts w:ascii="Arial" w:hAnsi="Arial" w:cs="Arial"/>
          <w:color w:val="1F1F1F"/>
          <w:sz w:val="27"/>
          <w:szCs w:val="27"/>
          <w:lang w:eastAsia="en-GB"/>
        </w:rPr>
        <w:lastRenderedPageBreak/>
        <w:t>funding</w:t>
      </w:r>
      <w:proofErr w:type="gramEnd"/>
      <w:r>
        <w:rPr>
          <w:rFonts w:ascii="Arial" w:hAnsi="Arial" w:cs="Arial"/>
          <w:color w:val="1F1F1F"/>
          <w:sz w:val="27"/>
          <w:szCs w:val="27"/>
          <w:lang w:eastAsia="en-GB"/>
        </w:rPr>
        <w:t xml:space="preserve"> to boost construction in the social housing sector, providing more homes in this sector, and an economic boost to both the important construction sector and the economy more widely. </w:t>
      </w:r>
    </w:p>
    <w:p w14:paraId="05197E1D" w14:textId="77777777" w:rsidR="00985AF6" w:rsidRPr="0054627D" w:rsidRDefault="00985AF6" w:rsidP="00985AF6">
      <w:pPr>
        <w:spacing w:after="300" w:line="389" w:lineRule="atLeast"/>
        <w:rPr>
          <w:rFonts w:ascii="Arial" w:hAnsi="Arial" w:cs="Arial"/>
          <w:color w:val="1F1F1F"/>
          <w:sz w:val="27"/>
          <w:szCs w:val="27"/>
          <w:lang w:eastAsia="en-GB"/>
        </w:rPr>
      </w:pPr>
      <w:r w:rsidRPr="0054627D">
        <w:rPr>
          <w:rFonts w:ascii="Arial" w:hAnsi="Arial" w:cs="Arial"/>
          <w:color w:val="1F1F1F"/>
          <w:sz w:val="27"/>
          <w:szCs w:val="27"/>
          <w:lang w:eastAsia="en-GB"/>
        </w:rPr>
        <w:t xml:space="preserve">A table showing the main </w:t>
      </w:r>
      <w:r>
        <w:rPr>
          <w:rFonts w:ascii="Arial" w:hAnsi="Arial" w:cs="Arial"/>
          <w:color w:val="1F1F1F"/>
          <w:sz w:val="27"/>
          <w:szCs w:val="27"/>
          <w:lang w:eastAsia="en-GB"/>
        </w:rPr>
        <w:t xml:space="preserve">and higher </w:t>
      </w:r>
      <w:r w:rsidRPr="0054627D">
        <w:rPr>
          <w:rFonts w:ascii="Arial" w:hAnsi="Arial" w:cs="Arial"/>
          <w:color w:val="1F1F1F"/>
          <w:sz w:val="27"/>
          <w:szCs w:val="27"/>
          <w:lang w:eastAsia="en-GB"/>
        </w:rPr>
        <w:t xml:space="preserve">residential tax rates and bands </w:t>
      </w:r>
      <w:r>
        <w:rPr>
          <w:rFonts w:ascii="Arial" w:hAnsi="Arial" w:cs="Arial"/>
          <w:color w:val="1F1F1F"/>
          <w:sz w:val="27"/>
          <w:szCs w:val="27"/>
          <w:lang w:eastAsia="en-GB"/>
        </w:rPr>
        <w:t xml:space="preserve">that will be in force from 27 July to 31 March 2021 </w:t>
      </w:r>
      <w:r w:rsidRPr="0054627D">
        <w:rPr>
          <w:rFonts w:ascii="Arial" w:hAnsi="Arial" w:cs="Arial"/>
          <w:color w:val="1F1F1F"/>
          <w:sz w:val="27"/>
          <w:szCs w:val="27"/>
          <w:lang w:eastAsia="en-GB"/>
        </w:rPr>
        <w:t>is attached.</w:t>
      </w:r>
    </w:p>
    <w:p w14:paraId="3E07CC18" w14:textId="77777777" w:rsidR="00985AF6" w:rsidRDefault="00985AF6" w:rsidP="00985AF6">
      <w:pPr>
        <w:spacing w:after="160" w:line="259" w:lineRule="auto"/>
        <w:rPr>
          <w:rFonts w:ascii="Arial" w:hAnsi="Arial" w:cs="Arial"/>
          <w:sz w:val="27"/>
          <w:szCs w:val="27"/>
        </w:rPr>
      </w:pPr>
    </w:p>
    <w:p w14:paraId="4C2D78FA" w14:textId="77777777" w:rsidR="00291C5D" w:rsidRDefault="00291C5D">
      <w:pPr>
        <w:rPr>
          <w:rFonts w:ascii="Arial" w:eastAsia="Calibri" w:hAnsi="Arial" w:cs="Arial"/>
          <w:b/>
          <w:sz w:val="28"/>
          <w:szCs w:val="24"/>
        </w:rPr>
      </w:pPr>
      <w:r>
        <w:rPr>
          <w:rFonts w:ascii="Arial" w:eastAsia="Calibri" w:hAnsi="Arial" w:cs="Arial"/>
          <w:b/>
          <w:sz w:val="28"/>
          <w:szCs w:val="24"/>
        </w:rPr>
        <w:br w:type="page"/>
      </w:r>
    </w:p>
    <w:p w14:paraId="0786FADF" w14:textId="77777777" w:rsidR="00985AF6" w:rsidRPr="00985AF6" w:rsidRDefault="00985AF6" w:rsidP="00985AF6">
      <w:pPr>
        <w:spacing w:after="160" w:line="259" w:lineRule="auto"/>
        <w:rPr>
          <w:rFonts w:ascii="Arial" w:eastAsia="Calibri" w:hAnsi="Arial" w:cs="Arial"/>
          <w:b/>
          <w:sz w:val="28"/>
          <w:szCs w:val="24"/>
        </w:rPr>
      </w:pPr>
      <w:r w:rsidRPr="00985AF6">
        <w:rPr>
          <w:rFonts w:ascii="Arial" w:eastAsia="Calibri" w:hAnsi="Arial" w:cs="Arial"/>
          <w:b/>
          <w:sz w:val="28"/>
          <w:szCs w:val="24"/>
        </w:rPr>
        <w:lastRenderedPageBreak/>
        <w:t>Residential Property Transactions</w:t>
      </w:r>
    </w:p>
    <w:p w14:paraId="6052EDA3" w14:textId="77777777" w:rsidR="00985AF6" w:rsidRPr="00985AF6" w:rsidRDefault="00985AF6" w:rsidP="00985AF6">
      <w:pPr>
        <w:spacing w:after="160" w:line="259" w:lineRule="auto"/>
        <w:rPr>
          <w:rFonts w:ascii="Arial" w:eastAsia="Calibri" w:hAnsi="Arial" w:cs="Arial"/>
          <w:b/>
          <w:sz w:val="24"/>
          <w:szCs w:val="24"/>
        </w:rPr>
      </w:pPr>
      <w:r w:rsidRPr="00985AF6">
        <w:rPr>
          <w:rFonts w:ascii="Arial" w:eastAsia="Calibri" w:hAnsi="Arial" w:cs="Arial"/>
          <w:b/>
          <w:sz w:val="24"/>
          <w:szCs w:val="24"/>
        </w:rPr>
        <w:t>Rates and Thresholds from 27 July 2020 to 31 March 2021</w:t>
      </w:r>
    </w:p>
    <w:p w14:paraId="687381FF" w14:textId="77777777" w:rsidR="00985AF6" w:rsidRPr="00985AF6" w:rsidRDefault="00985AF6" w:rsidP="00985AF6">
      <w:pPr>
        <w:spacing w:after="160" w:line="259" w:lineRule="auto"/>
        <w:rPr>
          <w:rFonts w:ascii="Arial" w:eastAsia="Calibri" w:hAnsi="Arial" w:cs="Arial"/>
          <w:sz w:val="24"/>
          <w:szCs w:val="24"/>
        </w:rPr>
      </w:pPr>
      <w:r w:rsidRPr="00985AF6">
        <w:rPr>
          <w:rFonts w:ascii="Arial" w:eastAsia="Calibri" w:hAnsi="Arial" w:cs="Arial"/>
          <w:sz w:val="24"/>
          <w:szCs w:val="24"/>
        </w:rPr>
        <w:t xml:space="preserve"> </w:t>
      </w:r>
    </w:p>
    <w:tbl>
      <w:tblPr>
        <w:tblW w:w="9306" w:type="dxa"/>
        <w:tblInd w:w="-108" w:type="dxa"/>
        <w:tblBorders>
          <w:top w:val="nil"/>
          <w:left w:val="nil"/>
          <w:bottom w:val="nil"/>
          <w:right w:val="nil"/>
        </w:tblBorders>
        <w:tblLayout w:type="fixed"/>
        <w:tblLook w:val="0000" w:firstRow="0" w:lastRow="0" w:firstColumn="0" w:lastColumn="0" w:noHBand="0" w:noVBand="0"/>
      </w:tblPr>
      <w:tblGrid>
        <w:gridCol w:w="1551"/>
        <w:gridCol w:w="1551"/>
        <w:gridCol w:w="1551"/>
        <w:gridCol w:w="1551"/>
        <w:gridCol w:w="1551"/>
        <w:gridCol w:w="1551"/>
      </w:tblGrid>
      <w:tr w:rsidR="00985AF6" w:rsidRPr="00985AF6" w14:paraId="294D4319" w14:textId="77777777" w:rsidTr="00985AF6">
        <w:trPr>
          <w:trHeight w:val="216"/>
        </w:trPr>
        <w:tc>
          <w:tcPr>
            <w:tcW w:w="1551" w:type="dxa"/>
          </w:tcPr>
          <w:p w14:paraId="324EF02D" w14:textId="77777777" w:rsidR="00985AF6" w:rsidRPr="00985AF6" w:rsidRDefault="00985AF6" w:rsidP="00985AF6">
            <w:pPr>
              <w:autoSpaceDE w:val="0"/>
              <w:autoSpaceDN w:val="0"/>
              <w:adjustRightInd w:val="0"/>
              <w:rPr>
                <w:rFonts w:ascii="Arial" w:eastAsia="Calibri" w:hAnsi="Arial" w:cs="Arial"/>
                <w:b/>
                <w:bCs/>
                <w:color w:val="000000"/>
                <w:szCs w:val="22"/>
              </w:rPr>
            </w:pPr>
            <w:r w:rsidRPr="00985AF6">
              <w:rPr>
                <w:rFonts w:ascii="Arial" w:eastAsia="Calibri" w:hAnsi="Arial" w:cs="Arial"/>
                <w:b/>
                <w:bCs/>
                <w:color w:val="000000"/>
                <w:szCs w:val="22"/>
              </w:rPr>
              <w:t xml:space="preserve">Main rates Residential property transactions </w:t>
            </w:r>
          </w:p>
          <w:p w14:paraId="1960AE57" w14:textId="77777777" w:rsidR="00985AF6" w:rsidRPr="00985AF6" w:rsidRDefault="00985AF6" w:rsidP="00985AF6">
            <w:pPr>
              <w:autoSpaceDE w:val="0"/>
              <w:autoSpaceDN w:val="0"/>
              <w:adjustRightInd w:val="0"/>
              <w:rPr>
                <w:rFonts w:ascii="Arial" w:eastAsia="Calibri" w:hAnsi="Arial" w:cs="Arial"/>
                <w:b/>
                <w:bCs/>
                <w:color w:val="000000"/>
                <w:szCs w:val="22"/>
              </w:rPr>
            </w:pPr>
          </w:p>
          <w:p w14:paraId="2D0CF7BA" w14:textId="77777777" w:rsidR="00985AF6" w:rsidRPr="00985AF6" w:rsidRDefault="00985AF6" w:rsidP="00985AF6">
            <w:pPr>
              <w:autoSpaceDE w:val="0"/>
              <w:autoSpaceDN w:val="0"/>
              <w:adjustRightInd w:val="0"/>
              <w:rPr>
                <w:rFonts w:ascii="Arial" w:eastAsia="Calibri" w:hAnsi="Arial" w:cs="Arial"/>
                <w:color w:val="000000"/>
                <w:szCs w:val="22"/>
                <w:u w:val="single"/>
              </w:rPr>
            </w:pPr>
            <w:r w:rsidRPr="00985AF6">
              <w:rPr>
                <w:rFonts w:ascii="Arial" w:eastAsia="Calibri" w:hAnsi="Arial" w:cs="Arial"/>
                <w:i/>
                <w:iCs/>
                <w:color w:val="000000"/>
                <w:szCs w:val="22"/>
                <w:u w:val="single"/>
              </w:rPr>
              <w:t xml:space="preserve">Tax band </w:t>
            </w:r>
          </w:p>
        </w:tc>
        <w:tc>
          <w:tcPr>
            <w:tcW w:w="1551" w:type="dxa"/>
          </w:tcPr>
          <w:p w14:paraId="65887648"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3F2E8E95"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7820CF94"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1DC85EB9"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2AE69FB9"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i/>
                <w:iCs/>
                <w:color w:val="000000"/>
                <w:szCs w:val="22"/>
              </w:rPr>
              <w:t xml:space="preserve">Relevant </w:t>
            </w:r>
            <w:r w:rsidRPr="00985AF6">
              <w:rPr>
                <w:rFonts w:ascii="Arial" w:eastAsia="Calibri" w:hAnsi="Arial" w:cs="Arial"/>
                <w:i/>
                <w:iCs/>
                <w:color w:val="000000"/>
                <w:szCs w:val="22"/>
                <w:u w:val="single"/>
              </w:rPr>
              <w:t>consideration</w:t>
            </w:r>
            <w:r w:rsidRPr="00985AF6">
              <w:rPr>
                <w:rFonts w:ascii="Arial" w:eastAsia="Calibri" w:hAnsi="Arial" w:cs="Arial"/>
                <w:i/>
                <w:iCs/>
                <w:color w:val="000000"/>
                <w:szCs w:val="22"/>
              </w:rPr>
              <w:t xml:space="preserve"> </w:t>
            </w:r>
          </w:p>
        </w:tc>
        <w:tc>
          <w:tcPr>
            <w:tcW w:w="1551" w:type="dxa"/>
          </w:tcPr>
          <w:p w14:paraId="6C8A3EBE"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0E95E441"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27625460"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024BBAA6"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2E4428A1"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i/>
                <w:iCs/>
                <w:color w:val="000000"/>
                <w:szCs w:val="22"/>
              </w:rPr>
              <w:t xml:space="preserve">Percentage </w:t>
            </w:r>
            <w:r w:rsidRPr="00985AF6">
              <w:rPr>
                <w:rFonts w:ascii="Arial" w:eastAsia="Calibri" w:hAnsi="Arial" w:cs="Arial"/>
                <w:i/>
                <w:iCs/>
                <w:color w:val="000000"/>
                <w:szCs w:val="22"/>
                <w:u w:val="single"/>
              </w:rPr>
              <w:t>tax rate</w:t>
            </w:r>
            <w:r w:rsidRPr="00985AF6">
              <w:rPr>
                <w:rFonts w:ascii="Arial" w:eastAsia="Calibri" w:hAnsi="Arial" w:cs="Arial"/>
                <w:i/>
                <w:iCs/>
                <w:color w:val="000000"/>
                <w:szCs w:val="22"/>
              </w:rPr>
              <w:t xml:space="preserve"> </w:t>
            </w:r>
          </w:p>
        </w:tc>
        <w:tc>
          <w:tcPr>
            <w:tcW w:w="1551" w:type="dxa"/>
          </w:tcPr>
          <w:p w14:paraId="07D7766B" w14:textId="77777777" w:rsidR="00985AF6" w:rsidRPr="00985AF6" w:rsidRDefault="00985AF6" w:rsidP="00985AF6">
            <w:pPr>
              <w:autoSpaceDE w:val="0"/>
              <w:autoSpaceDN w:val="0"/>
              <w:adjustRightInd w:val="0"/>
              <w:rPr>
                <w:rFonts w:ascii="Arial" w:eastAsia="Calibri" w:hAnsi="Arial" w:cs="Arial"/>
                <w:b/>
                <w:bCs/>
                <w:color w:val="000000"/>
                <w:szCs w:val="22"/>
              </w:rPr>
            </w:pPr>
            <w:r w:rsidRPr="00985AF6">
              <w:rPr>
                <w:rFonts w:ascii="Arial" w:eastAsia="Calibri" w:hAnsi="Arial" w:cs="Arial"/>
                <w:b/>
                <w:bCs/>
                <w:color w:val="000000"/>
                <w:szCs w:val="22"/>
              </w:rPr>
              <w:t xml:space="preserve">Higher rates residential property transactions </w:t>
            </w:r>
          </w:p>
          <w:p w14:paraId="6FE6ADC0" w14:textId="77777777" w:rsidR="00985AF6" w:rsidRPr="00985AF6" w:rsidRDefault="00985AF6" w:rsidP="00985AF6">
            <w:pPr>
              <w:autoSpaceDE w:val="0"/>
              <w:autoSpaceDN w:val="0"/>
              <w:adjustRightInd w:val="0"/>
              <w:rPr>
                <w:rFonts w:ascii="Arial" w:eastAsia="Calibri" w:hAnsi="Arial" w:cs="Arial"/>
                <w:b/>
                <w:bCs/>
                <w:color w:val="000000"/>
                <w:szCs w:val="22"/>
              </w:rPr>
            </w:pPr>
          </w:p>
          <w:p w14:paraId="7FA49881" w14:textId="77777777" w:rsidR="00985AF6" w:rsidRPr="00985AF6" w:rsidRDefault="00985AF6" w:rsidP="00985AF6">
            <w:pPr>
              <w:autoSpaceDE w:val="0"/>
              <w:autoSpaceDN w:val="0"/>
              <w:adjustRightInd w:val="0"/>
              <w:rPr>
                <w:rFonts w:ascii="Arial" w:eastAsia="Calibri" w:hAnsi="Arial" w:cs="Arial"/>
                <w:color w:val="000000"/>
                <w:szCs w:val="22"/>
                <w:u w:val="single"/>
              </w:rPr>
            </w:pPr>
            <w:r w:rsidRPr="00985AF6">
              <w:rPr>
                <w:rFonts w:ascii="Arial" w:eastAsia="Calibri" w:hAnsi="Arial" w:cs="Arial"/>
                <w:i/>
                <w:iCs/>
                <w:color w:val="000000"/>
                <w:szCs w:val="22"/>
                <w:u w:val="single"/>
              </w:rPr>
              <w:t xml:space="preserve">Tax band </w:t>
            </w:r>
          </w:p>
        </w:tc>
        <w:tc>
          <w:tcPr>
            <w:tcW w:w="1551" w:type="dxa"/>
          </w:tcPr>
          <w:p w14:paraId="687B9382"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67D6CBCC"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36554EB1"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01B8A044"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22E8FA84"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i/>
                <w:iCs/>
                <w:color w:val="000000"/>
                <w:szCs w:val="22"/>
              </w:rPr>
              <w:t xml:space="preserve">Relevant </w:t>
            </w:r>
            <w:r w:rsidRPr="00985AF6">
              <w:rPr>
                <w:rFonts w:ascii="Arial" w:eastAsia="Calibri" w:hAnsi="Arial" w:cs="Arial"/>
                <w:i/>
                <w:iCs/>
                <w:color w:val="000000"/>
                <w:szCs w:val="22"/>
                <w:u w:val="single"/>
              </w:rPr>
              <w:t>consideration</w:t>
            </w:r>
            <w:r w:rsidRPr="00985AF6">
              <w:rPr>
                <w:rFonts w:ascii="Arial" w:eastAsia="Calibri" w:hAnsi="Arial" w:cs="Arial"/>
                <w:i/>
                <w:iCs/>
                <w:color w:val="000000"/>
                <w:szCs w:val="22"/>
              </w:rPr>
              <w:t xml:space="preserve"> </w:t>
            </w:r>
          </w:p>
        </w:tc>
        <w:tc>
          <w:tcPr>
            <w:tcW w:w="1551" w:type="dxa"/>
          </w:tcPr>
          <w:p w14:paraId="5EDF5B11"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39B58619"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03E64EA5"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3563B016" w14:textId="77777777" w:rsidR="00985AF6" w:rsidRPr="00985AF6" w:rsidRDefault="00985AF6" w:rsidP="00985AF6">
            <w:pPr>
              <w:autoSpaceDE w:val="0"/>
              <w:autoSpaceDN w:val="0"/>
              <w:adjustRightInd w:val="0"/>
              <w:rPr>
                <w:rFonts w:ascii="Arial" w:eastAsia="Calibri" w:hAnsi="Arial" w:cs="Arial"/>
                <w:i/>
                <w:iCs/>
                <w:color w:val="000000"/>
                <w:szCs w:val="22"/>
              </w:rPr>
            </w:pPr>
          </w:p>
          <w:p w14:paraId="4C6712E9"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i/>
                <w:iCs/>
                <w:color w:val="000000"/>
                <w:szCs w:val="22"/>
              </w:rPr>
              <w:t xml:space="preserve">Percentage </w:t>
            </w:r>
            <w:r w:rsidRPr="00985AF6">
              <w:rPr>
                <w:rFonts w:ascii="Arial" w:eastAsia="Calibri" w:hAnsi="Arial" w:cs="Arial"/>
                <w:i/>
                <w:iCs/>
                <w:color w:val="000000"/>
                <w:szCs w:val="22"/>
                <w:u w:val="single"/>
              </w:rPr>
              <w:t>tax rate</w:t>
            </w:r>
            <w:r w:rsidRPr="00985AF6">
              <w:rPr>
                <w:rFonts w:ascii="Arial" w:eastAsia="Calibri" w:hAnsi="Arial" w:cs="Arial"/>
                <w:i/>
                <w:iCs/>
                <w:color w:val="000000"/>
                <w:szCs w:val="22"/>
              </w:rPr>
              <w:t xml:space="preserve"> </w:t>
            </w:r>
          </w:p>
        </w:tc>
      </w:tr>
      <w:tr w:rsidR="00985AF6" w:rsidRPr="00985AF6" w14:paraId="77D54F23" w14:textId="77777777" w:rsidTr="00985AF6">
        <w:trPr>
          <w:trHeight w:val="215"/>
        </w:trPr>
        <w:tc>
          <w:tcPr>
            <w:tcW w:w="1551" w:type="dxa"/>
          </w:tcPr>
          <w:p w14:paraId="1413D061"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Zero rate band </w:t>
            </w:r>
          </w:p>
        </w:tc>
        <w:tc>
          <w:tcPr>
            <w:tcW w:w="1551" w:type="dxa"/>
          </w:tcPr>
          <w:p w14:paraId="572DD8DA"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Not more than £250,000 </w:t>
            </w:r>
          </w:p>
        </w:tc>
        <w:tc>
          <w:tcPr>
            <w:tcW w:w="1551" w:type="dxa"/>
          </w:tcPr>
          <w:p w14:paraId="14E50534"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    0% </w:t>
            </w:r>
          </w:p>
        </w:tc>
        <w:tc>
          <w:tcPr>
            <w:tcW w:w="1551" w:type="dxa"/>
          </w:tcPr>
          <w:p w14:paraId="310565D9"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First tax band </w:t>
            </w:r>
          </w:p>
        </w:tc>
        <w:tc>
          <w:tcPr>
            <w:tcW w:w="1551" w:type="dxa"/>
          </w:tcPr>
          <w:p w14:paraId="3720F406"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Not more than £180,000 </w:t>
            </w:r>
          </w:p>
          <w:p w14:paraId="063E5AE2" w14:textId="77777777" w:rsidR="00985AF6" w:rsidRPr="00985AF6" w:rsidRDefault="00985AF6" w:rsidP="00985AF6">
            <w:pPr>
              <w:autoSpaceDE w:val="0"/>
              <w:autoSpaceDN w:val="0"/>
              <w:adjustRightInd w:val="0"/>
              <w:rPr>
                <w:rFonts w:ascii="Arial" w:eastAsia="Calibri" w:hAnsi="Arial" w:cs="Arial"/>
                <w:color w:val="000000"/>
                <w:szCs w:val="22"/>
              </w:rPr>
            </w:pPr>
          </w:p>
        </w:tc>
        <w:tc>
          <w:tcPr>
            <w:tcW w:w="1551" w:type="dxa"/>
          </w:tcPr>
          <w:p w14:paraId="21313545"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     3% </w:t>
            </w:r>
          </w:p>
        </w:tc>
      </w:tr>
      <w:tr w:rsidR="00985AF6" w:rsidRPr="00985AF6" w14:paraId="62D42572" w14:textId="77777777" w:rsidTr="00985AF6">
        <w:trPr>
          <w:trHeight w:val="458"/>
        </w:trPr>
        <w:tc>
          <w:tcPr>
            <w:tcW w:w="1551" w:type="dxa"/>
          </w:tcPr>
          <w:p w14:paraId="4D49DEF6"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First tax band </w:t>
            </w:r>
          </w:p>
        </w:tc>
        <w:tc>
          <w:tcPr>
            <w:tcW w:w="1551" w:type="dxa"/>
          </w:tcPr>
          <w:p w14:paraId="25FB56EA"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More than £250,000 but not more than £400,000 </w:t>
            </w:r>
          </w:p>
          <w:p w14:paraId="364216CA" w14:textId="77777777" w:rsidR="00985AF6" w:rsidRPr="00985AF6" w:rsidRDefault="00985AF6" w:rsidP="00985AF6">
            <w:pPr>
              <w:autoSpaceDE w:val="0"/>
              <w:autoSpaceDN w:val="0"/>
              <w:adjustRightInd w:val="0"/>
              <w:rPr>
                <w:rFonts w:ascii="Arial" w:eastAsia="Calibri" w:hAnsi="Arial" w:cs="Arial"/>
                <w:color w:val="000000"/>
                <w:szCs w:val="21"/>
              </w:rPr>
            </w:pPr>
          </w:p>
        </w:tc>
        <w:tc>
          <w:tcPr>
            <w:tcW w:w="1551" w:type="dxa"/>
          </w:tcPr>
          <w:p w14:paraId="20711DAC"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    5% </w:t>
            </w:r>
          </w:p>
        </w:tc>
        <w:tc>
          <w:tcPr>
            <w:tcW w:w="1551" w:type="dxa"/>
          </w:tcPr>
          <w:p w14:paraId="2E8C249B"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Second tax band </w:t>
            </w:r>
          </w:p>
        </w:tc>
        <w:tc>
          <w:tcPr>
            <w:tcW w:w="1551" w:type="dxa"/>
          </w:tcPr>
          <w:p w14:paraId="51650EF9"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1"/>
              </w:rPr>
              <w:t>More than £180,000 but not more than £250,000</w:t>
            </w:r>
          </w:p>
        </w:tc>
        <w:tc>
          <w:tcPr>
            <w:tcW w:w="1551" w:type="dxa"/>
          </w:tcPr>
          <w:p w14:paraId="2CFC36EE"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     6.5% </w:t>
            </w:r>
          </w:p>
        </w:tc>
      </w:tr>
      <w:tr w:rsidR="00985AF6" w:rsidRPr="00985AF6" w14:paraId="2066E5AC" w14:textId="77777777" w:rsidTr="00985AF6">
        <w:trPr>
          <w:trHeight w:val="458"/>
        </w:trPr>
        <w:tc>
          <w:tcPr>
            <w:tcW w:w="1551" w:type="dxa"/>
          </w:tcPr>
          <w:p w14:paraId="7FAD7036"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Second tax band </w:t>
            </w:r>
          </w:p>
        </w:tc>
        <w:tc>
          <w:tcPr>
            <w:tcW w:w="1551" w:type="dxa"/>
          </w:tcPr>
          <w:p w14:paraId="3BB6B3BD"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More than £400,000 but not more than £750,000 </w:t>
            </w:r>
          </w:p>
        </w:tc>
        <w:tc>
          <w:tcPr>
            <w:tcW w:w="1551" w:type="dxa"/>
          </w:tcPr>
          <w:p w14:paraId="6B1A37B1"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    7.5% </w:t>
            </w:r>
          </w:p>
        </w:tc>
        <w:tc>
          <w:tcPr>
            <w:tcW w:w="1551" w:type="dxa"/>
          </w:tcPr>
          <w:p w14:paraId="67D77FED"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Third tax band </w:t>
            </w:r>
          </w:p>
        </w:tc>
        <w:tc>
          <w:tcPr>
            <w:tcW w:w="1551" w:type="dxa"/>
          </w:tcPr>
          <w:p w14:paraId="5153A666"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More than £250,000 but not more than £400,000</w:t>
            </w:r>
          </w:p>
          <w:p w14:paraId="11238833"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 </w:t>
            </w:r>
          </w:p>
        </w:tc>
        <w:tc>
          <w:tcPr>
            <w:tcW w:w="1551" w:type="dxa"/>
          </w:tcPr>
          <w:p w14:paraId="1B2CCAA5"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     8% </w:t>
            </w:r>
          </w:p>
        </w:tc>
      </w:tr>
      <w:tr w:rsidR="00985AF6" w:rsidRPr="00985AF6" w14:paraId="694FFB8A" w14:textId="77777777" w:rsidTr="00985AF6">
        <w:trPr>
          <w:trHeight w:val="458"/>
        </w:trPr>
        <w:tc>
          <w:tcPr>
            <w:tcW w:w="1551" w:type="dxa"/>
          </w:tcPr>
          <w:p w14:paraId="2685C723"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Third tax band </w:t>
            </w:r>
          </w:p>
        </w:tc>
        <w:tc>
          <w:tcPr>
            <w:tcW w:w="1551" w:type="dxa"/>
          </w:tcPr>
          <w:p w14:paraId="75354069"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More than £750,000 but not more than £1,500,000 </w:t>
            </w:r>
          </w:p>
        </w:tc>
        <w:tc>
          <w:tcPr>
            <w:tcW w:w="1551" w:type="dxa"/>
          </w:tcPr>
          <w:p w14:paraId="16F4ECEA"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    10% </w:t>
            </w:r>
          </w:p>
        </w:tc>
        <w:tc>
          <w:tcPr>
            <w:tcW w:w="1551" w:type="dxa"/>
          </w:tcPr>
          <w:p w14:paraId="4D318EB8"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Fourth tax band </w:t>
            </w:r>
          </w:p>
        </w:tc>
        <w:tc>
          <w:tcPr>
            <w:tcW w:w="1551" w:type="dxa"/>
          </w:tcPr>
          <w:p w14:paraId="013D0E27"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More than £400,000 but not more than £750,000 </w:t>
            </w:r>
          </w:p>
          <w:p w14:paraId="1E549176" w14:textId="77777777" w:rsidR="00985AF6" w:rsidRPr="00985AF6" w:rsidRDefault="00985AF6" w:rsidP="00985AF6">
            <w:pPr>
              <w:autoSpaceDE w:val="0"/>
              <w:autoSpaceDN w:val="0"/>
              <w:adjustRightInd w:val="0"/>
              <w:rPr>
                <w:rFonts w:ascii="Arial" w:eastAsia="Calibri" w:hAnsi="Arial" w:cs="Arial"/>
                <w:color w:val="000000"/>
                <w:szCs w:val="22"/>
              </w:rPr>
            </w:pPr>
          </w:p>
        </w:tc>
        <w:tc>
          <w:tcPr>
            <w:tcW w:w="1551" w:type="dxa"/>
          </w:tcPr>
          <w:p w14:paraId="2D5D248D"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    10.5% </w:t>
            </w:r>
          </w:p>
        </w:tc>
      </w:tr>
      <w:tr w:rsidR="00985AF6" w:rsidRPr="00985AF6" w14:paraId="6484AEA5" w14:textId="77777777" w:rsidTr="00985AF6">
        <w:trPr>
          <w:trHeight w:val="215"/>
        </w:trPr>
        <w:tc>
          <w:tcPr>
            <w:tcW w:w="1551" w:type="dxa"/>
          </w:tcPr>
          <w:p w14:paraId="3C71DC2D"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Fourth tax band </w:t>
            </w:r>
          </w:p>
        </w:tc>
        <w:tc>
          <w:tcPr>
            <w:tcW w:w="1551" w:type="dxa"/>
          </w:tcPr>
          <w:p w14:paraId="77186FE1"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More than £1,500,000 </w:t>
            </w:r>
          </w:p>
        </w:tc>
        <w:tc>
          <w:tcPr>
            <w:tcW w:w="1551" w:type="dxa"/>
          </w:tcPr>
          <w:p w14:paraId="7F88FA27" w14:textId="77777777" w:rsidR="00985AF6" w:rsidRPr="00985AF6" w:rsidRDefault="00985AF6" w:rsidP="00985AF6">
            <w:pPr>
              <w:autoSpaceDE w:val="0"/>
              <w:autoSpaceDN w:val="0"/>
              <w:adjustRightInd w:val="0"/>
              <w:rPr>
                <w:rFonts w:ascii="Arial" w:eastAsia="Calibri" w:hAnsi="Arial" w:cs="Arial"/>
                <w:color w:val="000000"/>
                <w:szCs w:val="21"/>
              </w:rPr>
            </w:pPr>
            <w:r w:rsidRPr="00985AF6">
              <w:rPr>
                <w:rFonts w:ascii="Arial" w:eastAsia="Calibri" w:hAnsi="Arial" w:cs="Arial"/>
                <w:color w:val="000000"/>
                <w:szCs w:val="21"/>
              </w:rPr>
              <w:t xml:space="preserve">    12% </w:t>
            </w:r>
          </w:p>
        </w:tc>
        <w:tc>
          <w:tcPr>
            <w:tcW w:w="1551" w:type="dxa"/>
          </w:tcPr>
          <w:p w14:paraId="44F1AE44"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Fifth tax band </w:t>
            </w:r>
          </w:p>
        </w:tc>
        <w:tc>
          <w:tcPr>
            <w:tcW w:w="1551" w:type="dxa"/>
          </w:tcPr>
          <w:p w14:paraId="06B7498A"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More than £750,000 but not more than £1,500,000 </w:t>
            </w:r>
          </w:p>
          <w:p w14:paraId="408CD6A6" w14:textId="77777777" w:rsidR="00985AF6" w:rsidRPr="00985AF6" w:rsidRDefault="00985AF6" w:rsidP="00985AF6">
            <w:pPr>
              <w:autoSpaceDE w:val="0"/>
              <w:autoSpaceDN w:val="0"/>
              <w:adjustRightInd w:val="0"/>
              <w:rPr>
                <w:rFonts w:ascii="Arial" w:eastAsia="Calibri" w:hAnsi="Arial" w:cs="Arial"/>
                <w:color w:val="000000"/>
                <w:szCs w:val="22"/>
              </w:rPr>
            </w:pPr>
          </w:p>
        </w:tc>
        <w:tc>
          <w:tcPr>
            <w:tcW w:w="1551" w:type="dxa"/>
          </w:tcPr>
          <w:p w14:paraId="76137BE3"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    13% </w:t>
            </w:r>
          </w:p>
        </w:tc>
      </w:tr>
      <w:tr w:rsidR="00985AF6" w:rsidRPr="00985AF6" w14:paraId="1FAA6DBD" w14:textId="77777777" w:rsidTr="00985AF6">
        <w:trPr>
          <w:trHeight w:val="215"/>
        </w:trPr>
        <w:tc>
          <w:tcPr>
            <w:tcW w:w="1551" w:type="dxa"/>
          </w:tcPr>
          <w:p w14:paraId="512CE175" w14:textId="77777777" w:rsidR="00985AF6" w:rsidRPr="00985AF6" w:rsidRDefault="00985AF6" w:rsidP="00985AF6">
            <w:pPr>
              <w:autoSpaceDE w:val="0"/>
              <w:autoSpaceDN w:val="0"/>
              <w:adjustRightInd w:val="0"/>
              <w:rPr>
                <w:rFonts w:ascii="Arial" w:eastAsia="Calibri" w:hAnsi="Arial" w:cs="Arial"/>
                <w:color w:val="000000"/>
                <w:sz w:val="21"/>
                <w:szCs w:val="21"/>
              </w:rPr>
            </w:pPr>
          </w:p>
        </w:tc>
        <w:tc>
          <w:tcPr>
            <w:tcW w:w="1551" w:type="dxa"/>
          </w:tcPr>
          <w:p w14:paraId="41D22676" w14:textId="77777777" w:rsidR="00985AF6" w:rsidRPr="00985AF6" w:rsidRDefault="00985AF6" w:rsidP="00985AF6">
            <w:pPr>
              <w:autoSpaceDE w:val="0"/>
              <w:autoSpaceDN w:val="0"/>
              <w:adjustRightInd w:val="0"/>
              <w:rPr>
                <w:rFonts w:ascii="Arial" w:eastAsia="Calibri" w:hAnsi="Arial" w:cs="Arial"/>
                <w:color w:val="000000"/>
                <w:sz w:val="21"/>
                <w:szCs w:val="21"/>
              </w:rPr>
            </w:pPr>
          </w:p>
        </w:tc>
        <w:tc>
          <w:tcPr>
            <w:tcW w:w="1551" w:type="dxa"/>
          </w:tcPr>
          <w:p w14:paraId="361A585B" w14:textId="77777777" w:rsidR="00985AF6" w:rsidRPr="00985AF6" w:rsidRDefault="00985AF6" w:rsidP="00985AF6">
            <w:pPr>
              <w:autoSpaceDE w:val="0"/>
              <w:autoSpaceDN w:val="0"/>
              <w:adjustRightInd w:val="0"/>
              <w:rPr>
                <w:rFonts w:ascii="Arial" w:eastAsia="Calibri" w:hAnsi="Arial" w:cs="Arial"/>
                <w:color w:val="000000"/>
                <w:sz w:val="21"/>
                <w:szCs w:val="21"/>
              </w:rPr>
            </w:pPr>
          </w:p>
        </w:tc>
        <w:tc>
          <w:tcPr>
            <w:tcW w:w="1551" w:type="dxa"/>
          </w:tcPr>
          <w:p w14:paraId="2BBC6C95"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Sixth tax band </w:t>
            </w:r>
          </w:p>
        </w:tc>
        <w:tc>
          <w:tcPr>
            <w:tcW w:w="1551" w:type="dxa"/>
          </w:tcPr>
          <w:p w14:paraId="769E5B94"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More than £1,500,000 </w:t>
            </w:r>
          </w:p>
        </w:tc>
        <w:tc>
          <w:tcPr>
            <w:tcW w:w="1551" w:type="dxa"/>
          </w:tcPr>
          <w:p w14:paraId="342C3999" w14:textId="77777777" w:rsidR="00985AF6" w:rsidRPr="00985AF6" w:rsidRDefault="00985AF6" w:rsidP="00985AF6">
            <w:pPr>
              <w:autoSpaceDE w:val="0"/>
              <w:autoSpaceDN w:val="0"/>
              <w:adjustRightInd w:val="0"/>
              <w:rPr>
                <w:rFonts w:ascii="Arial" w:eastAsia="Calibri" w:hAnsi="Arial" w:cs="Arial"/>
                <w:color w:val="000000"/>
                <w:szCs w:val="22"/>
              </w:rPr>
            </w:pPr>
            <w:r w:rsidRPr="00985AF6">
              <w:rPr>
                <w:rFonts w:ascii="Arial" w:eastAsia="Calibri" w:hAnsi="Arial" w:cs="Arial"/>
                <w:color w:val="000000"/>
                <w:szCs w:val="22"/>
              </w:rPr>
              <w:t xml:space="preserve">    15% </w:t>
            </w:r>
          </w:p>
        </w:tc>
      </w:tr>
      <w:tr w:rsidR="00985AF6" w:rsidRPr="00985AF6" w14:paraId="1951516A" w14:textId="77777777" w:rsidTr="00985AF6">
        <w:trPr>
          <w:trHeight w:val="215"/>
        </w:trPr>
        <w:tc>
          <w:tcPr>
            <w:tcW w:w="1551" w:type="dxa"/>
          </w:tcPr>
          <w:p w14:paraId="6840A640" w14:textId="77777777" w:rsidR="00985AF6" w:rsidRPr="00985AF6" w:rsidRDefault="00985AF6" w:rsidP="00985AF6">
            <w:pPr>
              <w:autoSpaceDE w:val="0"/>
              <w:autoSpaceDN w:val="0"/>
              <w:adjustRightInd w:val="0"/>
              <w:rPr>
                <w:rFonts w:ascii="Arial" w:eastAsia="Calibri" w:hAnsi="Arial" w:cs="Arial"/>
                <w:color w:val="000000"/>
                <w:sz w:val="21"/>
                <w:szCs w:val="21"/>
              </w:rPr>
            </w:pPr>
          </w:p>
        </w:tc>
        <w:tc>
          <w:tcPr>
            <w:tcW w:w="1551" w:type="dxa"/>
          </w:tcPr>
          <w:p w14:paraId="1336E71B" w14:textId="77777777" w:rsidR="00985AF6" w:rsidRPr="00985AF6" w:rsidRDefault="00985AF6" w:rsidP="00985AF6">
            <w:pPr>
              <w:autoSpaceDE w:val="0"/>
              <w:autoSpaceDN w:val="0"/>
              <w:adjustRightInd w:val="0"/>
              <w:rPr>
                <w:rFonts w:ascii="Arial" w:eastAsia="Calibri" w:hAnsi="Arial" w:cs="Arial"/>
                <w:color w:val="000000"/>
                <w:sz w:val="21"/>
                <w:szCs w:val="21"/>
              </w:rPr>
            </w:pPr>
          </w:p>
        </w:tc>
        <w:tc>
          <w:tcPr>
            <w:tcW w:w="1551" w:type="dxa"/>
          </w:tcPr>
          <w:p w14:paraId="3C4CA1F8" w14:textId="77777777" w:rsidR="00985AF6" w:rsidRPr="00985AF6" w:rsidRDefault="00985AF6" w:rsidP="00985AF6">
            <w:pPr>
              <w:autoSpaceDE w:val="0"/>
              <w:autoSpaceDN w:val="0"/>
              <w:adjustRightInd w:val="0"/>
              <w:rPr>
                <w:rFonts w:ascii="Arial" w:eastAsia="Calibri" w:hAnsi="Arial" w:cs="Arial"/>
                <w:color w:val="000000"/>
                <w:sz w:val="21"/>
                <w:szCs w:val="21"/>
              </w:rPr>
            </w:pPr>
          </w:p>
        </w:tc>
        <w:tc>
          <w:tcPr>
            <w:tcW w:w="1551" w:type="dxa"/>
          </w:tcPr>
          <w:p w14:paraId="62EE728B" w14:textId="77777777" w:rsidR="00985AF6" w:rsidRPr="00985AF6" w:rsidRDefault="00985AF6" w:rsidP="00985AF6">
            <w:pPr>
              <w:autoSpaceDE w:val="0"/>
              <w:autoSpaceDN w:val="0"/>
              <w:adjustRightInd w:val="0"/>
              <w:rPr>
                <w:rFonts w:ascii="Arial" w:eastAsia="Calibri" w:hAnsi="Arial" w:cs="Arial"/>
                <w:color w:val="000000"/>
                <w:szCs w:val="22"/>
              </w:rPr>
            </w:pPr>
          </w:p>
        </w:tc>
        <w:tc>
          <w:tcPr>
            <w:tcW w:w="1551" w:type="dxa"/>
          </w:tcPr>
          <w:p w14:paraId="70AD3B53" w14:textId="77777777" w:rsidR="00985AF6" w:rsidRPr="00985AF6" w:rsidRDefault="00985AF6" w:rsidP="00985AF6">
            <w:pPr>
              <w:autoSpaceDE w:val="0"/>
              <w:autoSpaceDN w:val="0"/>
              <w:adjustRightInd w:val="0"/>
              <w:rPr>
                <w:rFonts w:ascii="Arial" w:eastAsia="Calibri" w:hAnsi="Arial" w:cs="Arial"/>
                <w:color w:val="000000"/>
                <w:szCs w:val="22"/>
              </w:rPr>
            </w:pPr>
          </w:p>
        </w:tc>
        <w:tc>
          <w:tcPr>
            <w:tcW w:w="1551" w:type="dxa"/>
          </w:tcPr>
          <w:p w14:paraId="40C9D085" w14:textId="77777777" w:rsidR="00985AF6" w:rsidRPr="00985AF6" w:rsidRDefault="00985AF6" w:rsidP="00985AF6">
            <w:pPr>
              <w:autoSpaceDE w:val="0"/>
              <w:autoSpaceDN w:val="0"/>
              <w:adjustRightInd w:val="0"/>
              <w:rPr>
                <w:rFonts w:ascii="Arial" w:eastAsia="Calibri" w:hAnsi="Arial" w:cs="Arial"/>
                <w:color w:val="000000"/>
                <w:szCs w:val="22"/>
              </w:rPr>
            </w:pPr>
          </w:p>
        </w:tc>
      </w:tr>
    </w:tbl>
    <w:p w14:paraId="5FAD13D7" w14:textId="77777777" w:rsidR="00985AF6" w:rsidRPr="00985AF6" w:rsidRDefault="00985AF6" w:rsidP="00985AF6">
      <w:pPr>
        <w:spacing w:after="160" w:line="259" w:lineRule="auto"/>
        <w:rPr>
          <w:rFonts w:ascii="Arial" w:eastAsia="Calibri" w:hAnsi="Arial" w:cs="Arial"/>
          <w:sz w:val="24"/>
          <w:szCs w:val="24"/>
        </w:rPr>
      </w:pPr>
    </w:p>
    <w:p w14:paraId="0DDF1220" w14:textId="77777777" w:rsidR="00A845A9" w:rsidRDefault="00A845A9" w:rsidP="00985AF6"/>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9EE28" w14:textId="77777777" w:rsidR="00B436CC" w:rsidRDefault="00B436CC">
      <w:r>
        <w:separator/>
      </w:r>
    </w:p>
  </w:endnote>
  <w:endnote w:type="continuationSeparator" w:id="0">
    <w:p w14:paraId="49F0A79A" w14:textId="77777777" w:rsidR="00B436CC" w:rsidRDefault="00B4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3845" w14:textId="77777777" w:rsidR="00985AF6" w:rsidRDefault="00985AF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86FCE" w14:textId="77777777" w:rsidR="00985AF6" w:rsidRDefault="0098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C1A9" w14:textId="77777777" w:rsidR="00985AF6" w:rsidRDefault="00985AF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4125">
      <w:rPr>
        <w:rStyle w:val="PageNumber"/>
        <w:noProof/>
      </w:rPr>
      <w:t>4</w:t>
    </w:r>
    <w:r>
      <w:rPr>
        <w:rStyle w:val="PageNumber"/>
      </w:rPr>
      <w:fldChar w:fldCharType="end"/>
    </w:r>
  </w:p>
  <w:p w14:paraId="75C83434" w14:textId="77777777" w:rsidR="00985AF6" w:rsidRDefault="00985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A5AB1" w14:textId="77777777" w:rsidR="00985AF6" w:rsidRPr="005D2A41" w:rsidRDefault="00985AF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24125">
      <w:rPr>
        <w:rStyle w:val="PageNumber"/>
        <w:rFonts w:ascii="Arial" w:hAnsi="Arial" w:cs="Arial"/>
        <w:noProof/>
        <w:sz w:val="24"/>
        <w:szCs w:val="24"/>
      </w:rPr>
      <w:t>1</w:t>
    </w:r>
    <w:r w:rsidRPr="005D2A41">
      <w:rPr>
        <w:rStyle w:val="PageNumber"/>
        <w:rFonts w:ascii="Arial" w:hAnsi="Arial" w:cs="Arial"/>
        <w:sz w:val="24"/>
        <w:szCs w:val="24"/>
      </w:rPr>
      <w:fldChar w:fldCharType="end"/>
    </w:r>
  </w:p>
  <w:p w14:paraId="584630EF" w14:textId="77777777" w:rsidR="00985AF6" w:rsidRPr="00A845A9" w:rsidRDefault="00985AF6"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42BC6" w14:textId="77777777" w:rsidR="00B436CC" w:rsidRDefault="00B436CC">
      <w:r>
        <w:separator/>
      </w:r>
    </w:p>
  </w:footnote>
  <w:footnote w:type="continuationSeparator" w:id="0">
    <w:p w14:paraId="1D6120B1" w14:textId="77777777" w:rsidR="00B436CC" w:rsidRDefault="00B4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8622" w14:textId="77777777" w:rsidR="00985AF6" w:rsidRDefault="00985AF6">
    <w:r>
      <w:rPr>
        <w:noProof/>
        <w:lang w:eastAsia="en-GB"/>
      </w:rPr>
      <w:drawing>
        <wp:anchor distT="0" distB="0" distL="114300" distR="114300" simplePos="0" relativeHeight="251657728" behindDoc="1" locked="0" layoutInCell="1" allowOverlap="1" wp14:anchorId="19754D6D" wp14:editId="4427FF2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2E57328" w14:textId="77777777" w:rsidR="00985AF6" w:rsidRDefault="00985AF6">
    <w:pPr>
      <w:pStyle w:val="Header"/>
    </w:pPr>
  </w:p>
  <w:p w14:paraId="477FB733" w14:textId="77777777" w:rsidR="00985AF6" w:rsidRDefault="0098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714C6E"/>
    <w:multiLevelType w:val="hybridMultilevel"/>
    <w:tmpl w:val="A2D8CB2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B041E"/>
    <w:rsid w:val="000C3A52"/>
    <w:rsid w:val="000C53DB"/>
    <w:rsid w:val="000C5E9B"/>
    <w:rsid w:val="00134918"/>
    <w:rsid w:val="001460B1"/>
    <w:rsid w:val="0017102C"/>
    <w:rsid w:val="001A39E2"/>
    <w:rsid w:val="001A6AF1"/>
    <w:rsid w:val="001B027C"/>
    <w:rsid w:val="001B288D"/>
    <w:rsid w:val="001C532F"/>
    <w:rsid w:val="001E53BF"/>
    <w:rsid w:val="00211485"/>
    <w:rsid w:val="00214B25"/>
    <w:rsid w:val="00223E62"/>
    <w:rsid w:val="00274F08"/>
    <w:rsid w:val="00291C5D"/>
    <w:rsid w:val="002A5310"/>
    <w:rsid w:val="002C57B6"/>
    <w:rsid w:val="002F0EB9"/>
    <w:rsid w:val="002F53A9"/>
    <w:rsid w:val="00314E36"/>
    <w:rsid w:val="003220C1"/>
    <w:rsid w:val="00326B2A"/>
    <w:rsid w:val="00356D7B"/>
    <w:rsid w:val="00357893"/>
    <w:rsid w:val="003670C1"/>
    <w:rsid w:val="00370471"/>
    <w:rsid w:val="003B1503"/>
    <w:rsid w:val="003B3D64"/>
    <w:rsid w:val="003C5133"/>
    <w:rsid w:val="003E2F8E"/>
    <w:rsid w:val="00412673"/>
    <w:rsid w:val="0043031D"/>
    <w:rsid w:val="0046757C"/>
    <w:rsid w:val="00507B72"/>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83759"/>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24125"/>
    <w:rsid w:val="00953A46"/>
    <w:rsid w:val="00967473"/>
    <w:rsid w:val="00973090"/>
    <w:rsid w:val="00985AF6"/>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36CC"/>
    <w:rsid w:val="00B468BB"/>
    <w:rsid w:val="00B50DE5"/>
    <w:rsid w:val="00B81F17"/>
    <w:rsid w:val="00C43B4A"/>
    <w:rsid w:val="00C64FA5"/>
    <w:rsid w:val="00C84A12"/>
    <w:rsid w:val="00CF3DC5"/>
    <w:rsid w:val="00D017E2"/>
    <w:rsid w:val="00D16D97"/>
    <w:rsid w:val="00D27F42"/>
    <w:rsid w:val="00D84713"/>
    <w:rsid w:val="00DD4B82"/>
    <w:rsid w:val="00E07DF1"/>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39130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985AF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A30692453</value>
    </field>
    <field name="Objective-Title">
      <value order="0">2020 MA RE-2286/20 LTT Threshold and rates changes - Doc 1 Written Statement English</value>
    </field>
    <field name="Objective-Description">
      <value order="0"/>
    </field>
    <field name="Objective-CreationStamp">
      <value order="0">2020-07-13T16:52:46Z</value>
    </field>
    <field name="Objective-IsApproved">
      <value order="0">false</value>
    </field>
    <field name="Objective-IsPublished">
      <value order="0">true</value>
    </field>
    <field name="Objective-DatePublished">
      <value order="0">2020-07-14T11:35:01Z</value>
    </field>
    <field name="Objective-ModificationStamp">
      <value order="0">2020-07-14T11:35:01Z</value>
    </field>
    <field name="Objective-Owner">
      <value order="0">Hewitt, Andrew (PSG - Welsh Treasury)</value>
    </field>
    <field name="Objective-Path">
      <value order="0">Objective Global Folder:Business File Plan:Permanent Secretary's Group (PSG):Permanent Secretary's Group (PSG) - Welsh Treasury - Tax Strategy, Policy and Engagement:1 - Save:Ministerials :Rebecca Evans - Minister for Finance and Trefnydd - Dec 2018:Rebecca Evans - Minister for Finance &amp; Trefnydd - Ministerial Advice: Legislation - Tax Policy &amp; Legislation - 2018:2020 MA RE-2286/20 LTT Threshold and rates changes reductions until 31/3/2021</value>
    </field>
    <field name="Objective-Parent">
      <value order="0">2020 MA RE-2286/20 LTT Threshold and rates changes reductions until 31/3/2021</value>
    </field>
    <field name="Objective-State">
      <value order="0">Published</value>
    </field>
    <field name="Objective-VersionId">
      <value order="0">vA61179053</value>
    </field>
    <field name="Objective-Version">
      <value order="0">12.0</value>
    </field>
    <field name="Objective-VersionNumber">
      <value order="0">13</value>
    </field>
    <field name="Objective-VersionComment">
      <value order="0"/>
    </field>
    <field name="Objective-FileNumber">
      <value order="0">qA1373080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2020-07-13T23:00:00+00:00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0576DBF-6D7F-444E-8266-4542F8DB1023}"/>
</file>

<file path=customXml/itemProps3.xml><?xml version="1.0" encoding="utf-8"?>
<ds:datastoreItem xmlns:ds="http://schemas.openxmlformats.org/officeDocument/2006/customXml" ds:itemID="{F514BC22-F051-49BD-BE56-E3B4F1FA67E7}">
  <ds:schemaRefs>
    <ds:schemaRef ds:uri="http://schemas.microsoft.com/sharepoint/v3/contenttype/forms"/>
  </ds:schemaRefs>
</ds:datastoreItem>
</file>

<file path=customXml/itemProps4.xml><?xml version="1.0" encoding="utf-8"?>
<ds:datastoreItem xmlns:ds="http://schemas.openxmlformats.org/officeDocument/2006/customXml" ds:itemID="{1BAF69D6-54CE-48F5-A278-486C33F13C46}">
  <ds:schemaRef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Changes to the Land Transaction Tax Rates and Thresholds</dc:title>
  <dc:creator>burnsc</dc:creator>
  <cp:lastModifiedBy>Carey, Helen (OFM - Cabinet Division)</cp:lastModifiedBy>
  <cp:revision>2</cp:revision>
  <cp:lastPrinted>2011-05-27T10:19:00Z</cp:lastPrinted>
  <dcterms:created xsi:type="dcterms:W3CDTF">2020-07-14T11:39:00Z</dcterms:created>
  <dcterms:modified xsi:type="dcterms:W3CDTF">2020-07-14T11:39:00Z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A30692453</vt:lpwstr>
  </property>
  <property fmtid="{D5CDD505-2E9C-101B-9397-08002B2CF9AE}" pid="4" name="Objective-Title">
    <vt:lpwstr>2020 MA RE-2286/20 LTT Threshold and rates changes - Doc 1 Written Statement English</vt:lpwstr>
  </property>
  <property fmtid="{D5CDD505-2E9C-101B-9397-08002B2CF9AE}" pid="5" name="Objective-Comment">
    <vt:lpwstr/>
  </property>
  <property fmtid="{D5CDD505-2E9C-101B-9397-08002B2CF9AE}" pid="6" name="Objective-CreationStamp">
    <vt:filetime>2020-07-13T21:40:42Z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2020-07-14T11:35:01Z</vt:filetime>
  </property>
  <property fmtid="{D5CDD505-2E9C-101B-9397-08002B2CF9AE}" pid="10" name="Objective-ModificationStamp">
    <vt:filetime>2020-07-14T11:35:01Z</vt:filetime>
  </property>
  <property fmtid="{D5CDD505-2E9C-101B-9397-08002B2CF9AE}" pid="11" name="Objective-Owner">
    <vt:lpwstr>Hewitt, Andrew (PSG - Welsh Treasury)</vt:lpwstr>
  </property>
  <property fmtid="{D5CDD505-2E9C-101B-9397-08002B2CF9AE}" pid="12" name="Objective-Path">
    <vt:lpwstr>Objective Global Folder:Business File Plan:Permanent Secretary's Group (PSG):Permanent Secretary's Group (PSG) - Welsh Treasury - Tax Strategy, Policy and Engagement:1 - Save:Ministerials :Rebecca Evans - Minister for Finance and Trefnydd - Dec 2018:Rebec</vt:lpwstr>
  </property>
  <property fmtid="{D5CDD505-2E9C-101B-9397-08002B2CF9AE}" pid="13" name="Objective-Parent">
    <vt:lpwstr>2020 MA RE-2286/20 LTT Threshold and rates changes reductions until 31/3/2021</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vA61179053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