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5711" w14:textId="77777777" w:rsidR="001A39E2" w:rsidRDefault="001A39E2" w:rsidP="001A39E2">
      <w:pPr>
        <w:jc w:val="right"/>
        <w:rPr>
          <w:b/>
        </w:rPr>
      </w:pPr>
    </w:p>
    <w:p w14:paraId="778F18C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AC5171E" wp14:editId="0614C65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C8B5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7B5FF2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C096C6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9190D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B6DD8D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6090B42" wp14:editId="0401CA2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22A2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622BC60" w14:textId="77777777" w:rsidTr="00B049B1">
        <w:tc>
          <w:tcPr>
            <w:tcW w:w="1383" w:type="dxa"/>
            <w:tcBorders>
              <w:top w:val="nil"/>
              <w:left w:val="nil"/>
              <w:bottom w:val="nil"/>
              <w:right w:val="nil"/>
            </w:tcBorders>
            <w:vAlign w:val="center"/>
          </w:tcPr>
          <w:p w14:paraId="7023FF40" w14:textId="77777777" w:rsidR="00EA5290" w:rsidRDefault="00EA5290" w:rsidP="00B049B1">
            <w:pPr>
              <w:spacing w:before="120" w:after="120"/>
              <w:rPr>
                <w:rFonts w:ascii="Arial" w:hAnsi="Arial" w:cs="Arial"/>
                <w:b/>
                <w:bCs/>
                <w:sz w:val="24"/>
                <w:szCs w:val="24"/>
              </w:rPr>
            </w:pPr>
          </w:p>
          <w:p w14:paraId="3004358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C858E6D" w14:textId="77777777" w:rsidR="00EA5290" w:rsidRPr="00670227" w:rsidRDefault="00EA5290" w:rsidP="00B049B1">
            <w:pPr>
              <w:spacing w:before="120" w:after="120"/>
              <w:rPr>
                <w:rFonts w:ascii="Arial" w:hAnsi="Arial" w:cs="Arial"/>
                <w:b/>
                <w:bCs/>
                <w:sz w:val="24"/>
                <w:szCs w:val="24"/>
              </w:rPr>
            </w:pPr>
          </w:p>
          <w:p w14:paraId="1AB5A90B" w14:textId="279A2EE7" w:rsidR="00EA5290" w:rsidRPr="00670227" w:rsidRDefault="00936A9F" w:rsidP="00B049B1">
            <w:pPr>
              <w:spacing w:before="120" w:after="120"/>
              <w:rPr>
                <w:rFonts w:ascii="Arial" w:hAnsi="Arial" w:cs="Arial"/>
                <w:b/>
                <w:bCs/>
                <w:sz w:val="24"/>
                <w:szCs w:val="24"/>
              </w:rPr>
            </w:pPr>
            <w:r w:rsidRPr="00936A9F">
              <w:rPr>
                <w:rFonts w:ascii="Arial" w:hAnsi="Arial" w:cs="Arial"/>
                <w:b/>
                <w:bCs/>
                <w:sz w:val="24"/>
                <w:szCs w:val="24"/>
              </w:rPr>
              <w:t>The Food and Feed (Miscellaneous Amendments) Regulations 2022</w:t>
            </w:r>
          </w:p>
        </w:tc>
      </w:tr>
      <w:tr w:rsidR="00EA5290" w:rsidRPr="00A011A1" w14:paraId="270BB64A" w14:textId="77777777" w:rsidTr="00B049B1">
        <w:tc>
          <w:tcPr>
            <w:tcW w:w="1383" w:type="dxa"/>
            <w:tcBorders>
              <w:top w:val="nil"/>
              <w:left w:val="nil"/>
              <w:bottom w:val="nil"/>
              <w:right w:val="nil"/>
            </w:tcBorders>
            <w:vAlign w:val="center"/>
          </w:tcPr>
          <w:p w14:paraId="3DA17D4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74ED9F0" w14:textId="4242A8ED" w:rsidR="00EA5290" w:rsidRPr="00670227" w:rsidRDefault="00936A9F" w:rsidP="00B049B1">
            <w:pPr>
              <w:spacing w:before="120" w:after="120"/>
              <w:rPr>
                <w:rFonts w:ascii="Arial" w:hAnsi="Arial" w:cs="Arial"/>
                <w:b/>
                <w:bCs/>
                <w:sz w:val="24"/>
                <w:szCs w:val="24"/>
              </w:rPr>
            </w:pPr>
            <w:r>
              <w:rPr>
                <w:rFonts w:ascii="Arial" w:hAnsi="Arial" w:cs="Arial"/>
                <w:b/>
                <w:bCs/>
                <w:sz w:val="24"/>
                <w:szCs w:val="24"/>
              </w:rPr>
              <w:t>24</w:t>
            </w:r>
            <w:r w:rsidR="005A46D7">
              <w:rPr>
                <w:rFonts w:ascii="Arial" w:hAnsi="Arial" w:cs="Arial"/>
                <w:b/>
                <w:bCs/>
                <w:sz w:val="24"/>
                <w:szCs w:val="24"/>
              </w:rPr>
              <w:t xml:space="preserve"> October </w:t>
            </w:r>
            <w:r>
              <w:rPr>
                <w:rFonts w:ascii="Arial" w:hAnsi="Arial" w:cs="Arial"/>
                <w:b/>
                <w:bCs/>
                <w:sz w:val="24"/>
                <w:szCs w:val="24"/>
              </w:rPr>
              <w:t>2022</w:t>
            </w:r>
          </w:p>
        </w:tc>
      </w:tr>
      <w:tr w:rsidR="00EA5290" w:rsidRPr="00A011A1" w14:paraId="2A91EDBD" w14:textId="77777777" w:rsidTr="00B049B1">
        <w:tc>
          <w:tcPr>
            <w:tcW w:w="1383" w:type="dxa"/>
            <w:tcBorders>
              <w:top w:val="nil"/>
              <w:left w:val="nil"/>
              <w:bottom w:val="nil"/>
              <w:right w:val="nil"/>
            </w:tcBorders>
            <w:vAlign w:val="center"/>
          </w:tcPr>
          <w:p w14:paraId="075CF02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375D5A6" w14:textId="189EB1E4" w:rsidR="00EA5290" w:rsidRPr="00670227" w:rsidRDefault="00936A9F" w:rsidP="00936A9F">
            <w:pPr>
              <w:spacing w:before="120" w:after="120"/>
              <w:rPr>
                <w:rFonts w:ascii="Arial" w:hAnsi="Arial" w:cs="Arial"/>
                <w:b/>
                <w:bCs/>
                <w:sz w:val="24"/>
                <w:szCs w:val="24"/>
              </w:rPr>
            </w:pPr>
            <w:r w:rsidRPr="00936A9F">
              <w:rPr>
                <w:rFonts w:ascii="Arial" w:hAnsi="Arial" w:cs="Arial"/>
                <w:b/>
                <w:bCs/>
                <w:sz w:val="24"/>
                <w:szCs w:val="24"/>
              </w:rPr>
              <w:t>Lynne Neagle MS</w:t>
            </w:r>
            <w:r>
              <w:rPr>
                <w:rFonts w:ascii="Arial" w:hAnsi="Arial" w:cs="Arial"/>
                <w:b/>
                <w:bCs/>
                <w:sz w:val="24"/>
                <w:szCs w:val="24"/>
              </w:rPr>
              <w:t xml:space="preserve">, </w:t>
            </w:r>
            <w:r w:rsidRPr="00936A9F">
              <w:rPr>
                <w:rFonts w:ascii="Arial" w:hAnsi="Arial" w:cs="Arial"/>
                <w:b/>
                <w:bCs/>
                <w:sz w:val="24"/>
                <w:szCs w:val="24"/>
              </w:rPr>
              <w:t xml:space="preserve">Deputy Minister for Mental </w:t>
            </w:r>
            <w:proofErr w:type="gramStart"/>
            <w:r w:rsidRPr="00936A9F">
              <w:rPr>
                <w:rFonts w:ascii="Arial" w:hAnsi="Arial" w:cs="Arial"/>
                <w:b/>
                <w:bCs/>
                <w:sz w:val="24"/>
                <w:szCs w:val="24"/>
              </w:rPr>
              <w:t>Health</w:t>
            </w:r>
            <w:proofErr w:type="gramEnd"/>
            <w:r w:rsidRPr="00936A9F">
              <w:rPr>
                <w:rFonts w:ascii="Arial" w:hAnsi="Arial" w:cs="Arial"/>
                <w:b/>
                <w:bCs/>
                <w:sz w:val="24"/>
                <w:szCs w:val="24"/>
              </w:rPr>
              <w:t xml:space="preserve"> and Wellbeing</w:t>
            </w:r>
          </w:p>
        </w:tc>
      </w:tr>
    </w:tbl>
    <w:p w14:paraId="3B5A3A7C" w14:textId="77777777" w:rsidR="00EA5290" w:rsidRPr="00A011A1" w:rsidRDefault="00EA5290" w:rsidP="00EA5290"/>
    <w:p w14:paraId="0F828430" w14:textId="77777777" w:rsidR="00EA5290" w:rsidRDefault="00EA5290" w:rsidP="00EA5290">
      <w:pPr>
        <w:pStyle w:val="BodyText"/>
        <w:jc w:val="left"/>
        <w:rPr>
          <w:lang w:val="en-US"/>
        </w:rPr>
      </w:pPr>
    </w:p>
    <w:p w14:paraId="52D5128B" w14:textId="77777777" w:rsidR="00936A9F" w:rsidRPr="00936A9F" w:rsidRDefault="00936A9F" w:rsidP="00936A9F">
      <w:pPr>
        <w:rPr>
          <w:rFonts w:asciiTheme="minorBidi" w:eastAsia="Calibri" w:hAnsiTheme="minorBidi" w:cstheme="minorBidi"/>
          <w:sz w:val="24"/>
          <w:szCs w:val="24"/>
        </w:rPr>
      </w:pPr>
      <w:r w:rsidRPr="00936A9F">
        <w:rPr>
          <w:rFonts w:asciiTheme="minorBidi" w:eastAsia="Calibri" w:hAnsiTheme="minorBidi" w:cstheme="minorBidi"/>
          <w:sz w:val="24"/>
          <w:szCs w:val="24"/>
        </w:rPr>
        <w:t xml:space="preserve">The Food and Feed (Miscellaneous Amendments) Regulations 2022 (“The 2022 Regulations”) were laid in draft before the Houses of Parliament on 20 October 2022, according to the affirmative procedure and can be found here: </w:t>
      </w:r>
    </w:p>
    <w:p w14:paraId="53355269" w14:textId="77777777" w:rsidR="00936A9F" w:rsidRPr="00936A9F" w:rsidRDefault="00936A9F" w:rsidP="00936A9F">
      <w:pPr>
        <w:rPr>
          <w:rFonts w:asciiTheme="minorBidi" w:eastAsia="Calibri" w:hAnsiTheme="minorBidi" w:cstheme="minorBidi"/>
          <w:sz w:val="24"/>
          <w:szCs w:val="24"/>
        </w:rPr>
      </w:pPr>
    </w:p>
    <w:p w14:paraId="3FA75FE9" w14:textId="77777777" w:rsidR="00936A9F" w:rsidRPr="00936A9F" w:rsidRDefault="005A46D7" w:rsidP="00936A9F">
      <w:pPr>
        <w:rPr>
          <w:rFonts w:asciiTheme="minorBidi" w:eastAsia="Calibri" w:hAnsiTheme="minorBidi" w:cstheme="minorBidi"/>
          <w:sz w:val="24"/>
          <w:szCs w:val="24"/>
        </w:rPr>
      </w:pPr>
      <w:hyperlink r:id="rId8" w:history="1">
        <w:r w:rsidR="00936A9F" w:rsidRPr="00936A9F">
          <w:rPr>
            <w:rFonts w:asciiTheme="minorBidi" w:eastAsia="Calibri" w:hAnsiTheme="minorBidi" w:cstheme="minorBidi"/>
            <w:color w:val="0563C1"/>
            <w:sz w:val="24"/>
            <w:szCs w:val="24"/>
            <w:u w:val="single"/>
          </w:rPr>
          <w:t>https://www.legislation.gov.uk/ukdsi/2022/9780348240047/contents</w:t>
        </w:r>
      </w:hyperlink>
      <w:r w:rsidR="00936A9F" w:rsidRPr="00936A9F">
        <w:rPr>
          <w:rFonts w:asciiTheme="minorBidi" w:eastAsia="Calibri" w:hAnsiTheme="minorBidi" w:cstheme="minorBidi"/>
          <w:sz w:val="24"/>
          <w:szCs w:val="24"/>
        </w:rPr>
        <w:t xml:space="preserve">. </w:t>
      </w:r>
    </w:p>
    <w:p w14:paraId="1317385A" w14:textId="77777777" w:rsidR="00936A9F" w:rsidRPr="00936A9F" w:rsidRDefault="00936A9F" w:rsidP="00936A9F">
      <w:pPr>
        <w:rPr>
          <w:rFonts w:asciiTheme="minorBidi" w:eastAsia="Calibri" w:hAnsiTheme="minorBidi" w:cstheme="minorBidi"/>
          <w:sz w:val="24"/>
          <w:szCs w:val="24"/>
        </w:rPr>
      </w:pPr>
    </w:p>
    <w:p w14:paraId="7CD98BD7" w14:textId="77777777" w:rsidR="00936A9F" w:rsidRPr="00936A9F" w:rsidRDefault="00936A9F" w:rsidP="00936A9F">
      <w:pPr>
        <w:rPr>
          <w:rFonts w:asciiTheme="minorBidi" w:eastAsia="Calibri" w:hAnsiTheme="minorBidi" w:cstheme="minorBidi"/>
          <w:sz w:val="24"/>
          <w:szCs w:val="24"/>
        </w:rPr>
      </w:pPr>
      <w:r w:rsidRPr="00936A9F">
        <w:rPr>
          <w:rFonts w:asciiTheme="minorBidi" w:eastAsia="Calibri" w:hAnsiTheme="minorBidi" w:cstheme="minorBidi"/>
          <w:sz w:val="24"/>
          <w:szCs w:val="24"/>
        </w:rPr>
        <w:t>The 2022 Regulations amend the following legislation:</w:t>
      </w:r>
    </w:p>
    <w:p w14:paraId="40D6AB52" w14:textId="77777777" w:rsidR="00936A9F" w:rsidRPr="00936A9F" w:rsidRDefault="00936A9F" w:rsidP="00936A9F">
      <w:pPr>
        <w:spacing w:after="160"/>
        <w:rPr>
          <w:rFonts w:asciiTheme="minorBidi" w:eastAsia="Calibri" w:hAnsiTheme="minorBidi" w:cstheme="minorBidi"/>
          <w:color w:val="000000"/>
          <w:sz w:val="24"/>
          <w:szCs w:val="24"/>
        </w:rPr>
      </w:pPr>
    </w:p>
    <w:p w14:paraId="06773824" w14:textId="77777777" w:rsidR="00936A9F" w:rsidRPr="00936A9F" w:rsidRDefault="00936A9F" w:rsidP="00936A9F">
      <w:pPr>
        <w:jc w:val="both"/>
        <w:rPr>
          <w:rFonts w:asciiTheme="minorBidi" w:eastAsia="Calibri" w:hAnsiTheme="minorBidi" w:cstheme="minorBidi"/>
          <w:sz w:val="24"/>
          <w:szCs w:val="24"/>
          <w:u w:val="single"/>
        </w:rPr>
      </w:pPr>
      <w:r w:rsidRPr="00936A9F">
        <w:rPr>
          <w:rFonts w:asciiTheme="minorBidi" w:eastAsia="Calibri" w:hAnsiTheme="minorBidi" w:cstheme="minorBidi"/>
          <w:sz w:val="24"/>
          <w:szCs w:val="24"/>
          <w:u w:val="single"/>
        </w:rPr>
        <w:t xml:space="preserve">Retained direct EU legislation </w:t>
      </w:r>
    </w:p>
    <w:p w14:paraId="26B17E45" w14:textId="77777777" w:rsidR="00936A9F" w:rsidRPr="00936A9F" w:rsidRDefault="00936A9F" w:rsidP="00936A9F">
      <w:pPr>
        <w:jc w:val="both"/>
        <w:rPr>
          <w:rFonts w:asciiTheme="minorBidi" w:eastAsia="Calibri" w:hAnsiTheme="minorBidi" w:cstheme="minorBidi"/>
          <w:sz w:val="24"/>
          <w:szCs w:val="24"/>
          <w:u w:val="single"/>
        </w:rPr>
      </w:pPr>
    </w:p>
    <w:p w14:paraId="0245D198" w14:textId="77777777" w:rsidR="00936A9F" w:rsidRPr="00936A9F" w:rsidRDefault="00936A9F" w:rsidP="00936A9F">
      <w:pPr>
        <w:numPr>
          <w:ilvl w:val="0"/>
          <w:numId w:val="3"/>
        </w:numPr>
        <w:jc w:val="both"/>
        <w:rPr>
          <w:rFonts w:asciiTheme="minorBidi" w:eastAsia="Arial" w:hAnsiTheme="minorBidi" w:cstheme="minorBidi"/>
          <w:sz w:val="24"/>
          <w:szCs w:val="24"/>
        </w:rPr>
      </w:pPr>
      <w:r w:rsidRPr="00936A9F">
        <w:rPr>
          <w:rFonts w:asciiTheme="minorBidi" w:eastAsia="Arial" w:hAnsiTheme="minorBidi" w:cstheme="minorBidi"/>
          <w:sz w:val="24"/>
          <w:szCs w:val="24"/>
        </w:rPr>
        <w:t>Regulation (EC) No 1829/2003 of the European Parliament and of the Council of 22 September 2003 on genetically modified food and feed.  </w:t>
      </w:r>
    </w:p>
    <w:p w14:paraId="4B86745B" w14:textId="77777777" w:rsidR="00936A9F" w:rsidRPr="00936A9F" w:rsidRDefault="00936A9F" w:rsidP="00936A9F">
      <w:pPr>
        <w:ind w:left="720"/>
        <w:jc w:val="both"/>
        <w:rPr>
          <w:rFonts w:asciiTheme="minorBidi" w:eastAsia="Arial" w:hAnsiTheme="minorBidi" w:cstheme="minorBidi"/>
          <w:sz w:val="24"/>
          <w:szCs w:val="24"/>
        </w:rPr>
      </w:pPr>
    </w:p>
    <w:p w14:paraId="002AB37D" w14:textId="77777777" w:rsidR="00936A9F" w:rsidRPr="00936A9F" w:rsidRDefault="00936A9F" w:rsidP="00936A9F">
      <w:pPr>
        <w:numPr>
          <w:ilvl w:val="0"/>
          <w:numId w:val="3"/>
        </w:numPr>
        <w:jc w:val="both"/>
        <w:rPr>
          <w:rFonts w:asciiTheme="minorBidi" w:eastAsia="Arial" w:hAnsiTheme="minorBidi" w:cstheme="minorBidi"/>
          <w:sz w:val="24"/>
          <w:szCs w:val="24"/>
        </w:rPr>
      </w:pPr>
      <w:r w:rsidRPr="00936A9F">
        <w:rPr>
          <w:rFonts w:asciiTheme="minorBidi" w:eastAsia="Arial" w:hAnsiTheme="minorBidi" w:cstheme="minorBidi"/>
          <w:sz w:val="24"/>
          <w:szCs w:val="24"/>
        </w:rPr>
        <w:t>Regulation (EC) No 1831/2003 of the European Parliament and of the Council of 22 September 2003 on additives for use in animal nutrition.  </w:t>
      </w:r>
    </w:p>
    <w:p w14:paraId="01346029" w14:textId="77777777" w:rsidR="00936A9F" w:rsidRPr="00936A9F" w:rsidRDefault="00936A9F" w:rsidP="00936A9F">
      <w:pPr>
        <w:ind w:left="720"/>
        <w:jc w:val="both"/>
        <w:rPr>
          <w:rFonts w:asciiTheme="minorBidi" w:eastAsia="Arial" w:hAnsiTheme="minorBidi" w:cstheme="minorBidi"/>
          <w:sz w:val="24"/>
          <w:szCs w:val="24"/>
        </w:rPr>
      </w:pPr>
    </w:p>
    <w:p w14:paraId="5159BCA4" w14:textId="77777777" w:rsidR="00936A9F" w:rsidRPr="00936A9F" w:rsidRDefault="00936A9F" w:rsidP="00936A9F">
      <w:pPr>
        <w:numPr>
          <w:ilvl w:val="0"/>
          <w:numId w:val="3"/>
        </w:numPr>
        <w:jc w:val="both"/>
        <w:rPr>
          <w:rFonts w:asciiTheme="minorBidi" w:eastAsia="Arial" w:hAnsiTheme="minorBidi" w:cstheme="minorBidi"/>
          <w:sz w:val="24"/>
          <w:szCs w:val="24"/>
        </w:rPr>
      </w:pPr>
      <w:r w:rsidRPr="00936A9F">
        <w:rPr>
          <w:rFonts w:asciiTheme="minorBidi" w:eastAsia="Arial" w:hAnsiTheme="minorBidi" w:cstheme="minorBidi"/>
          <w:sz w:val="24"/>
          <w:szCs w:val="24"/>
        </w:rPr>
        <w:t>Regulation (EC) No 853/2004 of the European Parliament and of the Council of 29 April 2004 laying down specific hygiene rules for food of animal origin.  </w:t>
      </w:r>
    </w:p>
    <w:p w14:paraId="7AA6CD2F" w14:textId="77777777" w:rsidR="00936A9F" w:rsidRPr="00936A9F" w:rsidRDefault="00936A9F" w:rsidP="00936A9F">
      <w:pPr>
        <w:ind w:left="720"/>
        <w:jc w:val="both"/>
        <w:rPr>
          <w:rFonts w:asciiTheme="minorBidi" w:eastAsia="Arial" w:hAnsiTheme="minorBidi" w:cstheme="minorBidi"/>
          <w:sz w:val="24"/>
          <w:szCs w:val="24"/>
        </w:rPr>
      </w:pPr>
    </w:p>
    <w:p w14:paraId="6C1A6EEB" w14:textId="77777777" w:rsidR="00936A9F" w:rsidRPr="00936A9F" w:rsidRDefault="00936A9F" w:rsidP="00936A9F">
      <w:pPr>
        <w:numPr>
          <w:ilvl w:val="0"/>
          <w:numId w:val="3"/>
        </w:numPr>
        <w:jc w:val="both"/>
        <w:rPr>
          <w:rFonts w:asciiTheme="minorBidi" w:eastAsia="Arial" w:hAnsiTheme="minorBidi" w:cstheme="minorBidi"/>
          <w:sz w:val="24"/>
          <w:szCs w:val="24"/>
        </w:rPr>
      </w:pPr>
      <w:r w:rsidRPr="00936A9F">
        <w:rPr>
          <w:rFonts w:asciiTheme="minorBidi" w:eastAsia="Arial" w:hAnsiTheme="minorBidi" w:cstheme="minorBidi"/>
          <w:sz w:val="24"/>
          <w:szCs w:val="24"/>
        </w:rPr>
        <w:t>Commission Regulation (EC) No 378/2005 of 4 March 2005 on detailed rules for the implementation of Regulation (EC) No 1831/2003 of the European Parliament and of the Council as regards the duties and tasks of the Community Reference Laboratory concerning applications for authorisations of feed additives</w:t>
      </w:r>
    </w:p>
    <w:p w14:paraId="4D1E2E79" w14:textId="77777777" w:rsidR="00936A9F" w:rsidRPr="00936A9F" w:rsidRDefault="00936A9F" w:rsidP="00936A9F">
      <w:pPr>
        <w:jc w:val="both"/>
        <w:rPr>
          <w:rFonts w:asciiTheme="minorBidi" w:eastAsia="Arial" w:hAnsiTheme="minorBidi" w:cstheme="minorBidi"/>
          <w:sz w:val="24"/>
          <w:szCs w:val="24"/>
        </w:rPr>
      </w:pPr>
      <w:r w:rsidRPr="00936A9F">
        <w:rPr>
          <w:rFonts w:asciiTheme="minorBidi" w:eastAsia="Arial" w:hAnsiTheme="minorBidi" w:cstheme="minorBidi"/>
          <w:sz w:val="24"/>
          <w:szCs w:val="24"/>
        </w:rPr>
        <w:t> </w:t>
      </w:r>
    </w:p>
    <w:p w14:paraId="19E9B09A" w14:textId="77777777" w:rsidR="00936A9F" w:rsidRPr="00936A9F" w:rsidRDefault="00936A9F" w:rsidP="00936A9F">
      <w:pPr>
        <w:numPr>
          <w:ilvl w:val="0"/>
          <w:numId w:val="4"/>
        </w:numPr>
        <w:jc w:val="both"/>
        <w:rPr>
          <w:rFonts w:asciiTheme="minorBidi" w:eastAsia="Arial" w:hAnsiTheme="minorBidi" w:cstheme="minorBidi"/>
          <w:sz w:val="24"/>
          <w:szCs w:val="24"/>
        </w:rPr>
      </w:pPr>
      <w:r w:rsidRPr="00936A9F">
        <w:rPr>
          <w:rFonts w:asciiTheme="minorBidi" w:eastAsia="Arial" w:hAnsiTheme="minorBidi" w:cstheme="minorBidi"/>
          <w:sz w:val="24"/>
          <w:szCs w:val="24"/>
        </w:rPr>
        <w:t xml:space="preserve">Commission Decision 2007/305/EC of 25 April 2007 on the withdrawal from the market of Ms1xRf1 (ACS-BNØØ4-7xACS-BNØØ1-4) hybrid oilseed rape and its derived products (notified under document number </w:t>
      </w:r>
      <w:proofErr w:type="gramStart"/>
      <w:r w:rsidRPr="00936A9F">
        <w:rPr>
          <w:rFonts w:asciiTheme="minorBidi" w:eastAsia="Arial" w:hAnsiTheme="minorBidi" w:cstheme="minorBidi"/>
          <w:sz w:val="24"/>
          <w:szCs w:val="24"/>
        </w:rPr>
        <w:t>C(</w:t>
      </w:r>
      <w:proofErr w:type="gramEnd"/>
      <w:r w:rsidRPr="00936A9F">
        <w:rPr>
          <w:rFonts w:asciiTheme="minorBidi" w:eastAsia="Arial" w:hAnsiTheme="minorBidi" w:cstheme="minorBidi"/>
          <w:sz w:val="24"/>
          <w:szCs w:val="24"/>
        </w:rPr>
        <w:t>2007) 1805).  </w:t>
      </w:r>
    </w:p>
    <w:p w14:paraId="3528B2DA" w14:textId="77777777" w:rsidR="00936A9F" w:rsidRPr="00936A9F" w:rsidRDefault="00936A9F" w:rsidP="00936A9F">
      <w:pPr>
        <w:jc w:val="both"/>
        <w:rPr>
          <w:rFonts w:asciiTheme="minorBidi" w:eastAsia="Arial" w:hAnsiTheme="minorBidi" w:cstheme="minorBidi"/>
          <w:sz w:val="24"/>
          <w:szCs w:val="24"/>
        </w:rPr>
      </w:pPr>
      <w:r w:rsidRPr="00936A9F">
        <w:rPr>
          <w:rFonts w:asciiTheme="minorBidi" w:eastAsia="Arial" w:hAnsiTheme="minorBidi" w:cstheme="minorBidi"/>
          <w:sz w:val="24"/>
          <w:szCs w:val="24"/>
        </w:rPr>
        <w:lastRenderedPageBreak/>
        <w:t>  </w:t>
      </w:r>
    </w:p>
    <w:p w14:paraId="756223CB" w14:textId="77777777" w:rsidR="00936A9F" w:rsidRPr="00936A9F" w:rsidRDefault="00936A9F" w:rsidP="00936A9F">
      <w:pPr>
        <w:numPr>
          <w:ilvl w:val="0"/>
          <w:numId w:val="5"/>
        </w:numPr>
        <w:jc w:val="both"/>
        <w:rPr>
          <w:rFonts w:asciiTheme="minorBidi" w:eastAsia="Arial" w:hAnsiTheme="minorBidi" w:cstheme="minorBidi"/>
          <w:sz w:val="24"/>
          <w:szCs w:val="24"/>
        </w:rPr>
      </w:pPr>
      <w:r w:rsidRPr="00936A9F">
        <w:rPr>
          <w:rFonts w:asciiTheme="minorBidi" w:eastAsia="Arial" w:hAnsiTheme="minorBidi" w:cstheme="minorBidi"/>
          <w:sz w:val="24"/>
          <w:szCs w:val="24"/>
        </w:rPr>
        <w:t xml:space="preserve">Commission Decision 2007/306/EC of 25 April 2007 on the withdrawal from the market of Ms1xRf2 (ACS-BNØØ4-7xACS-BNØØ2-5) hybrid oilseed rape and its derived products (notified under document number </w:t>
      </w:r>
      <w:proofErr w:type="gramStart"/>
      <w:r w:rsidRPr="00936A9F">
        <w:rPr>
          <w:rFonts w:asciiTheme="minorBidi" w:eastAsia="Arial" w:hAnsiTheme="minorBidi" w:cstheme="minorBidi"/>
          <w:sz w:val="24"/>
          <w:szCs w:val="24"/>
        </w:rPr>
        <w:t>C(</w:t>
      </w:r>
      <w:proofErr w:type="gramEnd"/>
      <w:r w:rsidRPr="00936A9F">
        <w:rPr>
          <w:rFonts w:asciiTheme="minorBidi" w:eastAsia="Arial" w:hAnsiTheme="minorBidi" w:cstheme="minorBidi"/>
          <w:sz w:val="24"/>
          <w:szCs w:val="24"/>
        </w:rPr>
        <w:t>2007) 1806).  </w:t>
      </w:r>
    </w:p>
    <w:p w14:paraId="51041157" w14:textId="77777777" w:rsidR="00936A9F" w:rsidRPr="00936A9F" w:rsidRDefault="00936A9F" w:rsidP="00936A9F">
      <w:pPr>
        <w:jc w:val="both"/>
        <w:rPr>
          <w:rFonts w:asciiTheme="minorBidi" w:eastAsia="Arial" w:hAnsiTheme="minorBidi" w:cstheme="minorBidi"/>
          <w:sz w:val="24"/>
          <w:szCs w:val="24"/>
        </w:rPr>
      </w:pPr>
      <w:r w:rsidRPr="00936A9F">
        <w:rPr>
          <w:rFonts w:asciiTheme="minorBidi" w:eastAsia="Arial" w:hAnsiTheme="minorBidi" w:cstheme="minorBidi"/>
          <w:sz w:val="24"/>
          <w:szCs w:val="24"/>
        </w:rPr>
        <w:t>  </w:t>
      </w:r>
    </w:p>
    <w:p w14:paraId="241A1458" w14:textId="77777777" w:rsidR="00936A9F" w:rsidRPr="00936A9F" w:rsidRDefault="00936A9F" w:rsidP="00936A9F">
      <w:pPr>
        <w:numPr>
          <w:ilvl w:val="0"/>
          <w:numId w:val="6"/>
        </w:numPr>
        <w:jc w:val="both"/>
        <w:rPr>
          <w:rFonts w:asciiTheme="minorBidi" w:eastAsia="Arial" w:hAnsiTheme="minorBidi" w:cstheme="minorBidi"/>
          <w:sz w:val="24"/>
          <w:szCs w:val="24"/>
        </w:rPr>
      </w:pPr>
      <w:r w:rsidRPr="00936A9F">
        <w:rPr>
          <w:rFonts w:asciiTheme="minorBidi" w:eastAsia="Arial" w:hAnsiTheme="minorBidi" w:cstheme="minorBidi"/>
          <w:sz w:val="24"/>
          <w:szCs w:val="24"/>
        </w:rPr>
        <w:t xml:space="preserve">Commission Decision 2007/307/EC of 25 April 2007 on the withdrawal from the market of </w:t>
      </w:r>
      <w:proofErr w:type="spellStart"/>
      <w:r w:rsidRPr="00936A9F">
        <w:rPr>
          <w:rFonts w:asciiTheme="minorBidi" w:eastAsia="Arial" w:hAnsiTheme="minorBidi" w:cstheme="minorBidi"/>
          <w:sz w:val="24"/>
          <w:szCs w:val="24"/>
        </w:rPr>
        <w:t>Topas</w:t>
      </w:r>
      <w:proofErr w:type="spellEnd"/>
      <w:r w:rsidRPr="00936A9F">
        <w:rPr>
          <w:rFonts w:asciiTheme="minorBidi" w:eastAsia="Arial" w:hAnsiTheme="minorBidi" w:cstheme="minorBidi"/>
          <w:sz w:val="24"/>
          <w:szCs w:val="24"/>
        </w:rPr>
        <w:t xml:space="preserve"> 19/2 (ACS-BNØØ7-1) oilseed rape and its derived products (notified under document number </w:t>
      </w:r>
      <w:proofErr w:type="gramStart"/>
      <w:r w:rsidRPr="00936A9F">
        <w:rPr>
          <w:rFonts w:asciiTheme="minorBidi" w:eastAsia="Arial" w:hAnsiTheme="minorBidi" w:cstheme="minorBidi"/>
          <w:sz w:val="24"/>
          <w:szCs w:val="24"/>
        </w:rPr>
        <w:t>C(</w:t>
      </w:r>
      <w:proofErr w:type="gramEnd"/>
      <w:r w:rsidRPr="00936A9F">
        <w:rPr>
          <w:rFonts w:asciiTheme="minorBidi" w:eastAsia="Arial" w:hAnsiTheme="minorBidi" w:cstheme="minorBidi"/>
          <w:sz w:val="24"/>
          <w:szCs w:val="24"/>
        </w:rPr>
        <w:t>2007) 1809).  </w:t>
      </w:r>
    </w:p>
    <w:p w14:paraId="178B305D" w14:textId="77777777" w:rsidR="00936A9F" w:rsidRPr="00936A9F" w:rsidRDefault="00936A9F" w:rsidP="00936A9F">
      <w:pPr>
        <w:jc w:val="both"/>
        <w:rPr>
          <w:rFonts w:asciiTheme="minorBidi" w:eastAsia="Arial" w:hAnsiTheme="minorBidi" w:cstheme="minorBidi"/>
          <w:sz w:val="24"/>
          <w:szCs w:val="24"/>
        </w:rPr>
      </w:pPr>
      <w:r w:rsidRPr="00936A9F">
        <w:rPr>
          <w:rFonts w:asciiTheme="minorBidi" w:eastAsia="Arial" w:hAnsiTheme="minorBidi" w:cstheme="minorBidi"/>
          <w:sz w:val="24"/>
          <w:szCs w:val="24"/>
        </w:rPr>
        <w:t> </w:t>
      </w:r>
    </w:p>
    <w:p w14:paraId="51CB22B2" w14:textId="77777777" w:rsidR="00936A9F" w:rsidRPr="00936A9F" w:rsidRDefault="00936A9F" w:rsidP="00936A9F">
      <w:pPr>
        <w:numPr>
          <w:ilvl w:val="0"/>
          <w:numId w:val="7"/>
        </w:numPr>
        <w:jc w:val="both"/>
        <w:rPr>
          <w:rFonts w:asciiTheme="minorBidi" w:eastAsia="Arial" w:hAnsiTheme="minorBidi" w:cstheme="minorBidi"/>
          <w:sz w:val="24"/>
          <w:szCs w:val="24"/>
        </w:rPr>
      </w:pPr>
      <w:r w:rsidRPr="00936A9F">
        <w:rPr>
          <w:rFonts w:asciiTheme="minorBidi" w:eastAsia="Arial" w:hAnsiTheme="minorBidi" w:cstheme="minorBidi"/>
          <w:sz w:val="24"/>
          <w:szCs w:val="24"/>
        </w:rPr>
        <w:t>Regulation (EC) No 429/2008 of 25 April 2008 on detailed rules for the implementation of Regulation (EC) No 1831/2003 of the European Parliament and of the Council as regards the preparation and the presentation of applications and the assessment and the authorisation of feed additives.   </w:t>
      </w:r>
    </w:p>
    <w:p w14:paraId="78FEE85E" w14:textId="77777777" w:rsidR="00936A9F" w:rsidRPr="00936A9F" w:rsidRDefault="00936A9F" w:rsidP="00936A9F">
      <w:pPr>
        <w:jc w:val="both"/>
        <w:rPr>
          <w:rFonts w:asciiTheme="minorBidi" w:eastAsia="Arial" w:hAnsiTheme="minorBidi" w:cstheme="minorBidi"/>
          <w:sz w:val="24"/>
          <w:szCs w:val="24"/>
        </w:rPr>
      </w:pPr>
    </w:p>
    <w:p w14:paraId="662558F4" w14:textId="77777777" w:rsidR="00936A9F" w:rsidRPr="00936A9F" w:rsidRDefault="00936A9F" w:rsidP="00936A9F">
      <w:pPr>
        <w:numPr>
          <w:ilvl w:val="0"/>
          <w:numId w:val="7"/>
        </w:numPr>
        <w:jc w:val="both"/>
        <w:rPr>
          <w:rFonts w:asciiTheme="minorBidi" w:eastAsia="Arial" w:hAnsiTheme="minorBidi" w:cstheme="minorBidi"/>
          <w:sz w:val="24"/>
          <w:szCs w:val="24"/>
        </w:rPr>
      </w:pPr>
      <w:r w:rsidRPr="00936A9F">
        <w:rPr>
          <w:rFonts w:asciiTheme="minorBidi" w:eastAsia="Arial" w:hAnsiTheme="minorBidi" w:cstheme="minorBidi"/>
          <w:sz w:val="24"/>
          <w:szCs w:val="24"/>
        </w:rPr>
        <w:t>Regulation (EC) No 1331/2008 of the European Parliament and of the Council of 16 December 2008 establishing a common authorisation procedure for food additives, food enzymes and food flavourings. </w:t>
      </w:r>
    </w:p>
    <w:p w14:paraId="41D27DC1" w14:textId="77777777" w:rsidR="00936A9F" w:rsidRPr="00936A9F" w:rsidRDefault="00936A9F" w:rsidP="00936A9F">
      <w:pPr>
        <w:ind w:left="720"/>
        <w:jc w:val="both"/>
        <w:rPr>
          <w:rFonts w:asciiTheme="minorBidi" w:eastAsia="Arial" w:hAnsiTheme="minorBidi" w:cstheme="minorBidi"/>
          <w:sz w:val="24"/>
          <w:szCs w:val="24"/>
        </w:rPr>
      </w:pPr>
    </w:p>
    <w:p w14:paraId="432F2B48" w14:textId="77777777" w:rsidR="00936A9F" w:rsidRPr="00936A9F" w:rsidRDefault="00936A9F" w:rsidP="00936A9F">
      <w:pPr>
        <w:numPr>
          <w:ilvl w:val="0"/>
          <w:numId w:val="7"/>
        </w:numPr>
        <w:jc w:val="both"/>
        <w:rPr>
          <w:rFonts w:asciiTheme="minorBidi" w:eastAsia="Arial" w:hAnsiTheme="minorBidi" w:cstheme="minorBidi"/>
          <w:sz w:val="24"/>
          <w:szCs w:val="24"/>
        </w:rPr>
      </w:pPr>
      <w:r w:rsidRPr="00936A9F">
        <w:rPr>
          <w:rFonts w:asciiTheme="minorBidi" w:eastAsia="Arial" w:hAnsiTheme="minorBidi" w:cstheme="minorBidi"/>
          <w:sz w:val="24"/>
          <w:szCs w:val="24"/>
        </w:rPr>
        <w:t>Regulation (EC) No 152/2009 of 27 January 2009 laying down the methods of sampling and analysis for the official control of feed.  </w:t>
      </w:r>
    </w:p>
    <w:p w14:paraId="039C3EA7" w14:textId="77777777" w:rsidR="00936A9F" w:rsidRPr="00936A9F" w:rsidRDefault="00936A9F" w:rsidP="00936A9F">
      <w:pPr>
        <w:ind w:left="720"/>
        <w:jc w:val="both"/>
        <w:rPr>
          <w:rFonts w:asciiTheme="minorBidi" w:eastAsia="Arial" w:hAnsiTheme="minorBidi" w:cstheme="minorBidi"/>
          <w:sz w:val="24"/>
          <w:szCs w:val="24"/>
        </w:rPr>
      </w:pPr>
    </w:p>
    <w:p w14:paraId="1C1C49D0" w14:textId="77777777" w:rsidR="00936A9F" w:rsidRPr="00936A9F" w:rsidRDefault="00936A9F" w:rsidP="00936A9F">
      <w:pPr>
        <w:numPr>
          <w:ilvl w:val="0"/>
          <w:numId w:val="7"/>
        </w:numPr>
        <w:jc w:val="both"/>
        <w:rPr>
          <w:rFonts w:asciiTheme="minorBidi" w:eastAsia="Arial" w:hAnsiTheme="minorBidi" w:cstheme="minorBidi"/>
          <w:sz w:val="24"/>
          <w:szCs w:val="24"/>
        </w:rPr>
      </w:pPr>
      <w:r w:rsidRPr="00936A9F">
        <w:rPr>
          <w:rFonts w:asciiTheme="minorBidi" w:eastAsia="Arial" w:hAnsiTheme="minorBidi" w:cstheme="minorBidi"/>
          <w:sz w:val="24"/>
          <w:szCs w:val="24"/>
        </w:rPr>
        <w:t xml:space="preserve">Regulation (EC) No 450/2009 of 29 May 2009 on active and intelligent materials and articles intended to </w:t>
      </w:r>
      <w:proofErr w:type="gramStart"/>
      <w:r w:rsidRPr="00936A9F">
        <w:rPr>
          <w:rFonts w:asciiTheme="minorBidi" w:eastAsia="Arial" w:hAnsiTheme="minorBidi" w:cstheme="minorBidi"/>
          <w:sz w:val="24"/>
          <w:szCs w:val="24"/>
        </w:rPr>
        <w:t>come into contact with</w:t>
      </w:r>
      <w:proofErr w:type="gramEnd"/>
      <w:r w:rsidRPr="00936A9F">
        <w:rPr>
          <w:rFonts w:asciiTheme="minorBidi" w:eastAsia="Arial" w:hAnsiTheme="minorBidi" w:cstheme="minorBidi"/>
          <w:sz w:val="24"/>
          <w:szCs w:val="24"/>
        </w:rPr>
        <w:t xml:space="preserve"> food. </w:t>
      </w:r>
    </w:p>
    <w:p w14:paraId="04486C6F" w14:textId="77777777" w:rsidR="00936A9F" w:rsidRPr="00936A9F" w:rsidRDefault="00936A9F" w:rsidP="00936A9F">
      <w:pPr>
        <w:ind w:left="720"/>
        <w:jc w:val="both"/>
        <w:rPr>
          <w:rFonts w:asciiTheme="minorBidi" w:eastAsia="Arial" w:hAnsiTheme="minorBidi" w:cstheme="minorBidi"/>
          <w:sz w:val="24"/>
          <w:szCs w:val="24"/>
        </w:rPr>
      </w:pPr>
    </w:p>
    <w:p w14:paraId="697496D1" w14:textId="77777777" w:rsidR="00936A9F" w:rsidRPr="00936A9F" w:rsidRDefault="00936A9F" w:rsidP="00936A9F">
      <w:pPr>
        <w:numPr>
          <w:ilvl w:val="0"/>
          <w:numId w:val="7"/>
        </w:numPr>
        <w:jc w:val="both"/>
        <w:rPr>
          <w:rFonts w:asciiTheme="minorBidi" w:eastAsia="Arial" w:hAnsiTheme="minorBidi" w:cstheme="minorBidi"/>
          <w:sz w:val="24"/>
          <w:szCs w:val="24"/>
        </w:rPr>
      </w:pPr>
      <w:r w:rsidRPr="00936A9F">
        <w:rPr>
          <w:rFonts w:asciiTheme="minorBidi" w:eastAsia="Arial" w:hAnsiTheme="minorBidi" w:cstheme="minorBidi"/>
          <w:sz w:val="24"/>
          <w:szCs w:val="24"/>
        </w:rPr>
        <w:t>Regulation (EC) No 767/2009 of the European Parliament and of the Council of 13 July 2009 on the placing on the market and use of feed, amending European Parliament and Council Regulation (EC) No 1831/2003 and repealing Council Directive 79/373/EEC, Commission Directive 80/511/EEC, Council Directives 82/471/EEC, 83/228/EEC, 93/74/EEC, 93/113/EC and 96/25/EC and Commission Decision 2004/217/EC.</w:t>
      </w:r>
    </w:p>
    <w:p w14:paraId="38CACE7B" w14:textId="77777777" w:rsidR="00936A9F" w:rsidRPr="00936A9F" w:rsidRDefault="00936A9F" w:rsidP="00936A9F">
      <w:pPr>
        <w:ind w:left="720"/>
        <w:jc w:val="both"/>
        <w:rPr>
          <w:rFonts w:asciiTheme="minorBidi" w:eastAsia="Arial" w:hAnsiTheme="minorBidi" w:cstheme="minorBidi"/>
          <w:sz w:val="24"/>
          <w:szCs w:val="24"/>
        </w:rPr>
      </w:pPr>
    </w:p>
    <w:p w14:paraId="57601681" w14:textId="77777777" w:rsidR="00936A9F" w:rsidRPr="00936A9F" w:rsidRDefault="00936A9F" w:rsidP="00936A9F">
      <w:pPr>
        <w:numPr>
          <w:ilvl w:val="0"/>
          <w:numId w:val="7"/>
        </w:numPr>
        <w:jc w:val="both"/>
        <w:rPr>
          <w:rFonts w:asciiTheme="minorBidi" w:eastAsia="Arial" w:hAnsiTheme="minorBidi" w:cstheme="minorBidi"/>
          <w:sz w:val="24"/>
          <w:szCs w:val="24"/>
        </w:rPr>
      </w:pPr>
      <w:r w:rsidRPr="00936A9F">
        <w:rPr>
          <w:rFonts w:asciiTheme="minorBidi" w:eastAsia="Arial" w:hAnsiTheme="minorBidi" w:cstheme="minorBidi"/>
          <w:sz w:val="24"/>
          <w:szCs w:val="24"/>
        </w:rPr>
        <w:t>Regulation (EU) No 619/2011 of 24 June 2011 laying down the methods of sampling and analysis for the official control of feed as regards presence of genetically modified material for which an authorisation procedure is pending or the authorisation of which has expired. </w:t>
      </w:r>
    </w:p>
    <w:p w14:paraId="1C4C3A31" w14:textId="77777777" w:rsidR="00936A9F" w:rsidRPr="00936A9F" w:rsidRDefault="00936A9F" w:rsidP="00936A9F">
      <w:pPr>
        <w:jc w:val="both"/>
        <w:rPr>
          <w:rFonts w:asciiTheme="minorBidi" w:eastAsia="Arial" w:hAnsiTheme="minorBidi" w:cstheme="minorBidi"/>
          <w:sz w:val="24"/>
          <w:szCs w:val="24"/>
        </w:rPr>
      </w:pPr>
    </w:p>
    <w:p w14:paraId="33612FC9" w14:textId="77777777" w:rsidR="00936A9F" w:rsidRPr="00936A9F" w:rsidRDefault="00936A9F" w:rsidP="00936A9F">
      <w:pPr>
        <w:numPr>
          <w:ilvl w:val="0"/>
          <w:numId w:val="8"/>
        </w:numPr>
        <w:jc w:val="both"/>
        <w:rPr>
          <w:rFonts w:asciiTheme="minorBidi" w:eastAsia="Arial" w:hAnsiTheme="minorBidi" w:cstheme="minorBidi"/>
          <w:sz w:val="24"/>
          <w:szCs w:val="24"/>
        </w:rPr>
      </w:pPr>
      <w:r w:rsidRPr="00936A9F">
        <w:rPr>
          <w:rFonts w:asciiTheme="minorBidi" w:eastAsia="Arial" w:hAnsiTheme="minorBidi" w:cstheme="minorBidi"/>
          <w:sz w:val="24"/>
          <w:szCs w:val="24"/>
        </w:rPr>
        <w:t>Regulation (EU) 2015/2283 of the European Parliament and of the Council of 25 November 2015 on novel foods, amending Regulation (EU) No 1169/2011 of the European Parliament and of the Council and repealing Regulation (EC) No 258/97 of the European Parliament and of the Council and Commission Regulation (EC) No 1852/2001. </w:t>
      </w:r>
    </w:p>
    <w:p w14:paraId="3272FE86" w14:textId="77777777" w:rsidR="00936A9F" w:rsidRPr="00936A9F" w:rsidRDefault="00936A9F" w:rsidP="00936A9F">
      <w:pPr>
        <w:jc w:val="both"/>
        <w:rPr>
          <w:rFonts w:asciiTheme="minorBidi" w:eastAsia="Calibri" w:hAnsiTheme="minorBidi" w:cstheme="minorBidi"/>
          <w:sz w:val="24"/>
          <w:szCs w:val="24"/>
        </w:rPr>
      </w:pPr>
    </w:p>
    <w:p w14:paraId="009B1F9E" w14:textId="77777777" w:rsidR="00936A9F" w:rsidRPr="00936A9F" w:rsidRDefault="00936A9F" w:rsidP="00936A9F">
      <w:pPr>
        <w:spacing w:after="160"/>
        <w:rPr>
          <w:rFonts w:asciiTheme="minorBidi" w:eastAsia="Calibri" w:hAnsiTheme="minorBidi" w:cstheme="minorBidi"/>
          <w:color w:val="000000"/>
          <w:sz w:val="24"/>
          <w:szCs w:val="24"/>
        </w:rPr>
      </w:pPr>
      <w:r w:rsidRPr="00936A9F">
        <w:rPr>
          <w:rFonts w:asciiTheme="minorBidi" w:eastAsia="Calibri" w:hAnsiTheme="minorBidi" w:cstheme="minorBidi"/>
          <w:sz w:val="24"/>
          <w:szCs w:val="24"/>
        </w:rPr>
        <w:t xml:space="preserve">The 2022 Regulations also </w:t>
      </w:r>
      <w:r w:rsidRPr="00936A9F">
        <w:rPr>
          <w:rFonts w:asciiTheme="minorBidi" w:eastAsia="Arial" w:hAnsiTheme="minorBidi" w:cstheme="minorBidi"/>
          <w:sz w:val="24"/>
          <w:szCs w:val="24"/>
        </w:rPr>
        <w:t xml:space="preserve">amend certain EU derived domestic law that applies in relation to England only. </w:t>
      </w:r>
    </w:p>
    <w:p w14:paraId="5A18A812" w14:textId="77777777" w:rsidR="00936A9F" w:rsidRPr="00936A9F" w:rsidRDefault="00936A9F" w:rsidP="00936A9F">
      <w:pPr>
        <w:tabs>
          <w:tab w:val="left" w:pos="720"/>
        </w:tabs>
        <w:spacing w:before="120"/>
        <w:jc w:val="both"/>
        <w:rPr>
          <w:rFonts w:asciiTheme="minorBidi" w:eastAsia="Arial" w:hAnsiTheme="minorBidi" w:cstheme="minorBidi"/>
          <w:sz w:val="24"/>
          <w:szCs w:val="24"/>
        </w:rPr>
      </w:pPr>
    </w:p>
    <w:p w14:paraId="7EF492CD" w14:textId="77777777" w:rsidR="00936A9F" w:rsidRPr="00936A9F" w:rsidRDefault="00936A9F" w:rsidP="00936A9F">
      <w:pPr>
        <w:spacing w:after="160"/>
        <w:rPr>
          <w:rFonts w:asciiTheme="minorBidi" w:eastAsia="Calibri" w:hAnsiTheme="minorBidi" w:cstheme="minorBidi"/>
          <w:b/>
          <w:bCs/>
          <w:sz w:val="24"/>
          <w:szCs w:val="24"/>
        </w:rPr>
      </w:pPr>
      <w:r w:rsidRPr="00936A9F">
        <w:rPr>
          <w:rFonts w:asciiTheme="minorBidi" w:eastAsia="Calibri" w:hAnsiTheme="minorBidi" w:cstheme="minorBidi"/>
          <w:b/>
          <w:bCs/>
          <w:sz w:val="24"/>
          <w:szCs w:val="24"/>
        </w:rPr>
        <w:lastRenderedPageBreak/>
        <w:t>Any impact the SI may have on the Senedd Cymru’s legislative competence and/or the Welsh Ministers’ executive competence</w:t>
      </w:r>
    </w:p>
    <w:p w14:paraId="07B0CD18" w14:textId="77777777" w:rsidR="00936A9F" w:rsidRPr="00936A9F" w:rsidRDefault="00936A9F" w:rsidP="00936A9F">
      <w:pPr>
        <w:spacing w:after="160"/>
        <w:jc w:val="both"/>
        <w:rPr>
          <w:rFonts w:asciiTheme="minorBidi" w:eastAsia="Calibri" w:hAnsiTheme="minorBidi" w:cstheme="minorBidi"/>
          <w:sz w:val="24"/>
          <w:szCs w:val="24"/>
        </w:rPr>
      </w:pPr>
      <w:r w:rsidRPr="00936A9F">
        <w:rPr>
          <w:rFonts w:asciiTheme="minorBidi" w:eastAsia="Calibri" w:hAnsiTheme="minorBidi" w:cstheme="minorBidi"/>
          <w:sz w:val="24"/>
          <w:szCs w:val="24"/>
        </w:rPr>
        <w:t xml:space="preserve">The 2022 Regulations transfer new functions to Welsh Ministers. The functions in Articles 8(6) and 20(6) of Regulation 1829/2003 (previously functions of the European Commission) were omitted in error by an earlier EU Exit SI. Those functions will be re-instated and recast as functions of the ‘appropriate authority’.  The appropriate authority in relation to Wales is the Welsh Ministers. </w:t>
      </w:r>
    </w:p>
    <w:p w14:paraId="24B8C6B2" w14:textId="77777777" w:rsidR="00936A9F" w:rsidRPr="00936A9F" w:rsidRDefault="00936A9F" w:rsidP="00936A9F">
      <w:pPr>
        <w:spacing w:after="160"/>
        <w:jc w:val="both"/>
        <w:rPr>
          <w:rFonts w:asciiTheme="minorBidi" w:eastAsia="Calibri" w:hAnsiTheme="minorBidi" w:cstheme="minorBidi"/>
          <w:sz w:val="24"/>
          <w:szCs w:val="24"/>
        </w:rPr>
      </w:pPr>
      <w:r w:rsidRPr="00936A9F">
        <w:rPr>
          <w:rFonts w:asciiTheme="minorBidi" w:eastAsia="Calibri" w:hAnsiTheme="minorBidi" w:cstheme="minorBidi"/>
          <w:sz w:val="24"/>
          <w:szCs w:val="24"/>
        </w:rPr>
        <w:t>The 2022 Regulations also make corrections to provisions of retained direct EU legislation in devolved areas in relation to which functions, so far as exercisable in relation to Wales, were transferred to Welsh Ministers under previous EU Exit SIs.</w:t>
      </w:r>
    </w:p>
    <w:p w14:paraId="5FAB5E3F" w14:textId="77777777" w:rsidR="00936A9F" w:rsidRPr="00936A9F" w:rsidRDefault="00936A9F" w:rsidP="00936A9F">
      <w:pPr>
        <w:spacing w:after="160"/>
        <w:rPr>
          <w:rFonts w:asciiTheme="minorBidi" w:eastAsia="Calibri" w:hAnsiTheme="minorBidi" w:cstheme="minorBidi"/>
          <w:sz w:val="24"/>
          <w:szCs w:val="24"/>
        </w:rPr>
      </w:pPr>
      <w:r w:rsidRPr="00936A9F">
        <w:rPr>
          <w:rFonts w:asciiTheme="minorBidi" w:eastAsia="Calibri" w:hAnsiTheme="minorBidi" w:cstheme="minorBidi"/>
          <w:sz w:val="24"/>
          <w:szCs w:val="24"/>
        </w:rPr>
        <w:t xml:space="preserve">The 2022 Regulations do not impact the Senedd’s legislative competence. </w:t>
      </w:r>
    </w:p>
    <w:p w14:paraId="4C4B90F2" w14:textId="77777777" w:rsidR="00936A9F" w:rsidRPr="00936A9F" w:rsidRDefault="00936A9F" w:rsidP="00936A9F">
      <w:pPr>
        <w:spacing w:after="160"/>
        <w:jc w:val="both"/>
        <w:rPr>
          <w:rFonts w:asciiTheme="minorBidi" w:eastAsia="Calibri" w:hAnsiTheme="minorBidi" w:cstheme="minorBidi"/>
          <w:sz w:val="24"/>
          <w:szCs w:val="24"/>
        </w:rPr>
      </w:pPr>
      <w:r w:rsidRPr="00936A9F">
        <w:rPr>
          <w:rFonts w:asciiTheme="minorBidi" w:eastAsia="Calibri" w:hAnsiTheme="minorBidi" w:cstheme="minorBidi"/>
          <w:sz w:val="24"/>
          <w:szCs w:val="24"/>
        </w:rPr>
        <w:t>The 2022 Regulations make amendments to retained direct EU legislation in the areas of food and feed hygiene and safety for the purpose of rectifying legal deficiencies</w:t>
      </w:r>
      <w:bookmarkStart w:id="0" w:name="_Hlk57383504"/>
      <w:r w:rsidRPr="00936A9F">
        <w:rPr>
          <w:rFonts w:asciiTheme="minorBidi" w:eastAsia="Calibri" w:hAnsiTheme="minorBidi" w:cstheme="minorBidi"/>
          <w:sz w:val="24"/>
          <w:szCs w:val="24"/>
        </w:rPr>
        <w:t xml:space="preserve"> and ensuring the continued operability of that legislation post Implementation Period. </w:t>
      </w:r>
      <w:bookmarkEnd w:id="0"/>
    </w:p>
    <w:p w14:paraId="0A0469A3" w14:textId="77777777" w:rsidR="00936A9F" w:rsidRPr="00936A9F" w:rsidRDefault="00936A9F" w:rsidP="00936A9F">
      <w:pPr>
        <w:spacing w:after="160"/>
        <w:contextualSpacing/>
        <w:jc w:val="both"/>
        <w:rPr>
          <w:rFonts w:asciiTheme="minorBidi" w:eastAsia="Calibri" w:hAnsiTheme="minorBidi" w:cstheme="minorBidi"/>
          <w:sz w:val="24"/>
          <w:szCs w:val="24"/>
        </w:rPr>
      </w:pPr>
    </w:p>
    <w:p w14:paraId="66553DE5" w14:textId="77777777" w:rsidR="00936A9F" w:rsidRPr="00936A9F" w:rsidRDefault="00936A9F" w:rsidP="00936A9F">
      <w:pPr>
        <w:spacing w:after="160"/>
        <w:jc w:val="both"/>
        <w:rPr>
          <w:rFonts w:asciiTheme="minorBidi" w:eastAsia="Calibri" w:hAnsiTheme="minorBidi" w:cstheme="minorBidi"/>
          <w:b/>
          <w:bCs/>
          <w:sz w:val="24"/>
          <w:szCs w:val="24"/>
        </w:rPr>
      </w:pPr>
      <w:r w:rsidRPr="00936A9F">
        <w:rPr>
          <w:rFonts w:asciiTheme="minorBidi" w:eastAsia="Calibri" w:hAnsiTheme="minorBidi" w:cstheme="minorBidi"/>
          <w:b/>
          <w:bCs/>
          <w:sz w:val="24"/>
          <w:szCs w:val="24"/>
        </w:rPr>
        <w:t xml:space="preserve">The purpose of the amendments </w:t>
      </w:r>
    </w:p>
    <w:p w14:paraId="6F34766C" w14:textId="77777777" w:rsidR="00936A9F" w:rsidRPr="00936A9F" w:rsidRDefault="00936A9F" w:rsidP="00936A9F">
      <w:pPr>
        <w:spacing w:after="160"/>
        <w:rPr>
          <w:rFonts w:asciiTheme="minorBidi" w:eastAsia="Calibri" w:hAnsiTheme="minorBidi" w:cstheme="minorBidi"/>
          <w:sz w:val="24"/>
          <w:szCs w:val="24"/>
        </w:rPr>
      </w:pPr>
      <w:r w:rsidRPr="00936A9F">
        <w:rPr>
          <w:rFonts w:asciiTheme="minorBidi" w:eastAsia="Calibri" w:hAnsiTheme="minorBidi" w:cstheme="minorBidi"/>
          <w:sz w:val="24"/>
          <w:szCs w:val="24"/>
        </w:rPr>
        <w:t>The purpose of the 2022 Regulations is to:</w:t>
      </w:r>
    </w:p>
    <w:p w14:paraId="4AAFED38" w14:textId="77777777" w:rsidR="00936A9F" w:rsidRPr="00936A9F" w:rsidRDefault="00936A9F" w:rsidP="00936A9F">
      <w:pPr>
        <w:numPr>
          <w:ilvl w:val="0"/>
          <w:numId w:val="2"/>
        </w:numPr>
        <w:spacing w:after="160"/>
        <w:contextualSpacing/>
        <w:rPr>
          <w:rFonts w:asciiTheme="minorBidi" w:eastAsia="Calibri" w:hAnsiTheme="minorBidi" w:cstheme="minorBidi"/>
          <w:sz w:val="24"/>
          <w:szCs w:val="24"/>
        </w:rPr>
      </w:pPr>
      <w:r w:rsidRPr="00936A9F">
        <w:rPr>
          <w:rFonts w:asciiTheme="minorBidi" w:eastAsia="Calibri" w:hAnsiTheme="minorBidi" w:cstheme="minorBidi"/>
          <w:sz w:val="24"/>
          <w:szCs w:val="24"/>
        </w:rPr>
        <w:t>Address a range of remaining deficiencies in retained EU legislation in the field of food and feed safety and hygiene to ensure the continued operability of that legislation post Implementation Period.</w:t>
      </w:r>
    </w:p>
    <w:p w14:paraId="5A2C4B0B" w14:textId="77777777" w:rsidR="00936A9F" w:rsidRPr="00936A9F" w:rsidRDefault="00936A9F" w:rsidP="00936A9F">
      <w:pPr>
        <w:spacing w:after="160"/>
        <w:ind w:left="720"/>
        <w:contextualSpacing/>
        <w:rPr>
          <w:rFonts w:asciiTheme="minorBidi" w:eastAsia="Calibri" w:hAnsiTheme="minorBidi" w:cstheme="minorBidi"/>
          <w:sz w:val="24"/>
          <w:szCs w:val="24"/>
        </w:rPr>
      </w:pPr>
    </w:p>
    <w:p w14:paraId="7047CCB2" w14:textId="77777777" w:rsidR="00936A9F" w:rsidRPr="00936A9F" w:rsidRDefault="00936A9F" w:rsidP="00936A9F">
      <w:pPr>
        <w:numPr>
          <w:ilvl w:val="0"/>
          <w:numId w:val="2"/>
        </w:numPr>
        <w:spacing w:after="160"/>
        <w:contextualSpacing/>
        <w:rPr>
          <w:rFonts w:asciiTheme="minorBidi" w:eastAsia="Calibri" w:hAnsiTheme="minorBidi" w:cstheme="minorBidi"/>
          <w:sz w:val="24"/>
          <w:szCs w:val="24"/>
        </w:rPr>
      </w:pPr>
      <w:r w:rsidRPr="00936A9F">
        <w:rPr>
          <w:rFonts w:asciiTheme="minorBidi" w:eastAsia="Calibri" w:hAnsiTheme="minorBidi" w:cstheme="minorBidi"/>
          <w:sz w:val="24"/>
          <w:szCs w:val="24"/>
        </w:rPr>
        <w:t xml:space="preserve">Correct deficiencies that remain </w:t>
      </w:r>
      <w:proofErr w:type="gramStart"/>
      <w:r w:rsidRPr="00936A9F">
        <w:rPr>
          <w:rFonts w:asciiTheme="minorBidi" w:eastAsia="Calibri" w:hAnsiTheme="minorBidi" w:cstheme="minorBidi"/>
          <w:sz w:val="24"/>
          <w:szCs w:val="24"/>
        </w:rPr>
        <w:t>as a consequence of</w:t>
      </w:r>
      <w:proofErr w:type="gramEnd"/>
      <w:r w:rsidRPr="00936A9F">
        <w:rPr>
          <w:rFonts w:asciiTheme="minorBidi" w:eastAsia="Calibri" w:hAnsiTheme="minorBidi" w:cstheme="minorBidi"/>
          <w:sz w:val="24"/>
          <w:szCs w:val="24"/>
        </w:rPr>
        <w:t xml:space="preserve"> errors in previous deficiency amendments made pursuant to section 8 of the European Union (Withdrawal) Act.</w:t>
      </w:r>
    </w:p>
    <w:p w14:paraId="0D84B17E" w14:textId="77777777" w:rsidR="00936A9F" w:rsidRPr="00936A9F" w:rsidRDefault="00936A9F" w:rsidP="00936A9F">
      <w:pPr>
        <w:spacing w:after="160"/>
        <w:ind w:left="720"/>
        <w:contextualSpacing/>
        <w:rPr>
          <w:rFonts w:asciiTheme="minorBidi" w:eastAsia="Calibri" w:hAnsiTheme="minorBidi" w:cstheme="minorBidi"/>
          <w:sz w:val="24"/>
          <w:szCs w:val="24"/>
        </w:rPr>
      </w:pPr>
    </w:p>
    <w:p w14:paraId="3699E6BF" w14:textId="77777777" w:rsidR="00936A9F" w:rsidRPr="00936A9F" w:rsidRDefault="00936A9F" w:rsidP="00936A9F">
      <w:pPr>
        <w:numPr>
          <w:ilvl w:val="0"/>
          <w:numId w:val="2"/>
        </w:numPr>
        <w:spacing w:after="160"/>
        <w:contextualSpacing/>
        <w:rPr>
          <w:rFonts w:asciiTheme="minorBidi" w:eastAsia="Calibri" w:hAnsiTheme="minorBidi" w:cstheme="minorBidi"/>
          <w:sz w:val="24"/>
          <w:szCs w:val="24"/>
        </w:rPr>
      </w:pPr>
      <w:r w:rsidRPr="00936A9F">
        <w:rPr>
          <w:rFonts w:asciiTheme="minorBidi" w:eastAsia="Calibri" w:hAnsiTheme="minorBidi" w:cstheme="minorBidi"/>
          <w:sz w:val="24"/>
          <w:szCs w:val="24"/>
        </w:rPr>
        <w:t>Amend retained Regulation (EC) 1829/2003 on genetically modified organisms for food and feed uses, to reinstate and recast Articles 8(6) and 20(6) to provide the provision to set limited periods of time for the exhausting of current stocks of products to be used up to assist with the withdrawal from the market of GMOs for which authorisation has expired.</w:t>
      </w:r>
    </w:p>
    <w:p w14:paraId="4935FB29" w14:textId="77777777" w:rsidR="00936A9F" w:rsidRPr="00936A9F" w:rsidRDefault="00936A9F" w:rsidP="00936A9F">
      <w:pPr>
        <w:spacing w:after="160"/>
        <w:ind w:left="720"/>
        <w:contextualSpacing/>
        <w:rPr>
          <w:rFonts w:asciiTheme="minorBidi" w:eastAsia="Calibri" w:hAnsiTheme="minorBidi" w:cstheme="minorBidi"/>
          <w:sz w:val="24"/>
          <w:szCs w:val="24"/>
        </w:rPr>
      </w:pPr>
    </w:p>
    <w:p w14:paraId="36F14291" w14:textId="77777777" w:rsidR="00936A9F" w:rsidRPr="00936A9F" w:rsidRDefault="00936A9F" w:rsidP="00936A9F">
      <w:pPr>
        <w:numPr>
          <w:ilvl w:val="0"/>
          <w:numId w:val="2"/>
        </w:numPr>
        <w:spacing w:after="160"/>
        <w:contextualSpacing/>
        <w:rPr>
          <w:rFonts w:asciiTheme="minorBidi" w:eastAsia="Calibri" w:hAnsiTheme="minorBidi" w:cstheme="minorBidi"/>
          <w:sz w:val="24"/>
          <w:szCs w:val="24"/>
        </w:rPr>
      </w:pPr>
      <w:r w:rsidRPr="00936A9F">
        <w:rPr>
          <w:rFonts w:asciiTheme="minorBidi" w:eastAsia="Calibri" w:hAnsiTheme="minorBidi" w:cstheme="minorBidi"/>
          <w:sz w:val="24"/>
          <w:szCs w:val="24"/>
        </w:rPr>
        <w:t>Amend Decisions 2007/305/EC, 2007/306/</w:t>
      </w:r>
      <w:proofErr w:type="gramStart"/>
      <w:r w:rsidRPr="00936A9F">
        <w:rPr>
          <w:rFonts w:asciiTheme="minorBidi" w:eastAsia="Calibri" w:hAnsiTheme="minorBidi" w:cstheme="minorBidi"/>
          <w:sz w:val="24"/>
          <w:szCs w:val="24"/>
        </w:rPr>
        <w:t>EC</w:t>
      </w:r>
      <w:proofErr w:type="gramEnd"/>
      <w:r w:rsidRPr="00936A9F">
        <w:rPr>
          <w:rFonts w:asciiTheme="minorBidi" w:eastAsia="Calibri" w:hAnsiTheme="minorBidi" w:cstheme="minorBidi"/>
          <w:sz w:val="24"/>
          <w:szCs w:val="24"/>
        </w:rPr>
        <w:t xml:space="preserve"> and 2007/307/EC to extend the tolerance period of three withdrawn GMOs for a further three years until 31 December 2025 to allow for trace elements of the withdrawn GMOs to be present in products up to a tolerance of 0.1% and make minor consequential amendment to retained Regulation 619/2011 to reflect the changes to the tolerance periods for these withdrawn GMOs.</w:t>
      </w:r>
    </w:p>
    <w:p w14:paraId="60937304" w14:textId="77777777" w:rsidR="00936A9F" w:rsidRPr="00936A9F" w:rsidRDefault="00936A9F" w:rsidP="00936A9F">
      <w:pPr>
        <w:spacing w:after="160"/>
        <w:ind w:left="720"/>
        <w:contextualSpacing/>
        <w:rPr>
          <w:rFonts w:asciiTheme="minorBidi" w:eastAsia="Calibri" w:hAnsiTheme="minorBidi" w:cstheme="minorBidi"/>
          <w:sz w:val="24"/>
          <w:szCs w:val="24"/>
        </w:rPr>
      </w:pPr>
    </w:p>
    <w:p w14:paraId="13B03F17" w14:textId="77777777" w:rsidR="00936A9F" w:rsidRPr="00936A9F" w:rsidRDefault="00936A9F" w:rsidP="00936A9F">
      <w:pPr>
        <w:numPr>
          <w:ilvl w:val="0"/>
          <w:numId w:val="2"/>
        </w:numPr>
        <w:spacing w:after="160"/>
        <w:contextualSpacing/>
        <w:jc w:val="both"/>
        <w:rPr>
          <w:rFonts w:asciiTheme="minorBidi" w:hAnsiTheme="minorBidi" w:cstheme="minorBidi"/>
          <w:sz w:val="24"/>
          <w:szCs w:val="24"/>
        </w:rPr>
      </w:pPr>
      <w:r w:rsidRPr="00936A9F">
        <w:rPr>
          <w:rFonts w:asciiTheme="minorBidi" w:eastAsia="Calibri" w:hAnsiTheme="minorBidi" w:cstheme="minorBidi"/>
          <w:sz w:val="24"/>
          <w:szCs w:val="24"/>
        </w:rPr>
        <w:t>Amend retained Regulation (EU) 2015/2283 on novel foods, to provide for a time-limited transitional period for edible insects, specific to Great Britain (GB). This will permit qualifying edible insects to remain on the market in GB until 31 December 2023 to allow for applications for novel food authorisation to be submitted, and subsequently pending determination of those by the appropriate authority</w:t>
      </w:r>
    </w:p>
    <w:p w14:paraId="6B7118A4" w14:textId="77777777" w:rsidR="00936A9F" w:rsidRPr="00936A9F" w:rsidRDefault="00936A9F" w:rsidP="00936A9F">
      <w:pPr>
        <w:spacing w:after="160"/>
        <w:ind w:left="720"/>
        <w:contextualSpacing/>
        <w:rPr>
          <w:rFonts w:asciiTheme="minorBidi" w:hAnsiTheme="minorBidi" w:cstheme="minorBidi"/>
          <w:sz w:val="24"/>
          <w:szCs w:val="24"/>
        </w:rPr>
      </w:pPr>
    </w:p>
    <w:p w14:paraId="6CCB29C3" w14:textId="77777777" w:rsidR="00936A9F" w:rsidRPr="00936A9F" w:rsidRDefault="00936A9F" w:rsidP="00936A9F">
      <w:pPr>
        <w:numPr>
          <w:ilvl w:val="0"/>
          <w:numId w:val="2"/>
        </w:numPr>
        <w:spacing w:after="160"/>
        <w:contextualSpacing/>
        <w:rPr>
          <w:rFonts w:asciiTheme="minorBidi" w:hAnsiTheme="minorBidi" w:cstheme="minorBidi"/>
          <w:sz w:val="24"/>
          <w:szCs w:val="24"/>
        </w:rPr>
      </w:pPr>
      <w:r w:rsidRPr="00936A9F">
        <w:rPr>
          <w:rFonts w:asciiTheme="minorBidi" w:hAnsiTheme="minorBidi" w:cstheme="minorBidi"/>
          <w:sz w:val="24"/>
          <w:szCs w:val="24"/>
        </w:rPr>
        <w:t xml:space="preserve">Amend retained Regulation (EC) No. 450/2009 on active and intelligent materials and articles intended to </w:t>
      </w:r>
      <w:proofErr w:type="gramStart"/>
      <w:r w:rsidRPr="00936A9F">
        <w:rPr>
          <w:rFonts w:asciiTheme="minorBidi" w:hAnsiTheme="minorBidi" w:cstheme="minorBidi"/>
          <w:sz w:val="24"/>
          <w:szCs w:val="24"/>
        </w:rPr>
        <w:t>come into contact with</w:t>
      </w:r>
      <w:proofErr w:type="gramEnd"/>
      <w:r w:rsidRPr="00936A9F">
        <w:rPr>
          <w:rFonts w:asciiTheme="minorBidi" w:hAnsiTheme="minorBidi" w:cstheme="minorBidi"/>
          <w:sz w:val="24"/>
          <w:szCs w:val="24"/>
        </w:rPr>
        <w:t xml:space="preserve"> food, to remove the requirement to use the Do Not Eat pictograph on such products given that the EU, or similar entity, holds the intellectual property rights of the pictograph. The requirement to apply the wording of ‘DO NOT EAT’ on active and intelligent food contact materials will continue to remain mandatory </w:t>
      </w:r>
    </w:p>
    <w:p w14:paraId="490E041E" w14:textId="77777777" w:rsidR="00936A9F" w:rsidRPr="00936A9F" w:rsidRDefault="00936A9F" w:rsidP="00936A9F">
      <w:pPr>
        <w:spacing w:after="160"/>
        <w:rPr>
          <w:rFonts w:asciiTheme="minorBidi" w:hAnsiTheme="minorBidi" w:cstheme="minorBidi"/>
          <w:sz w:val="24"/>
          <w:szCs w:val="24"/>
        </w:rPr>
      </w:pPr>
    </w:p>
    <w:p w14:paraId="39C0CA7E" w14:textId="77777777" w:rsidR="00936A9F" w:rsidRPr="00936A9F" w:rsidRDefault="00936A9F" w:rsidP="00936A9F">
      <w:pPr>
        <w:spacing w:after="160"/>
        <w:jc w:val="both"/>
        <w:rPr>
          <w:rFonts w:asciiTheme="minorBidi" w:eastAsia="Calibri" w:hAnsiTheme="minorBidi" w:cstheme="minorBidi"/>
          <w:color w:val="000000"/>
          <w:sz w:val="24"/>
          <w:szCs w:val="24"/>
        </w:rPr>
      </w:pPr>
      <w:r w:rsidRPr="00936A9F">
        <w:rPr>
          <w:rFonts w:asciiTheme="minorBidi" w:eastAsia="Calibri" w:hAnsiTheme="minorBidi" w:cstheme="minorBidi"/>
          <w:color w:val="000000"/>
          <w:sz w:val="24"/>
          <w:szCs w:val="24"/>
        </w:rPr>
        <w:t xml:space="preserve">The SI and accompanying Explanatory Memorandum, setting out the effect of each amendment is available here: </w:t>
      </w:r>
      <w:bookmarkStart w:id="1" w:name="_Hlk20992710"/>
      <w:bookmarkEnd w:id="1"/>
    </w:p>
    <w:p w14:paraId="34250436" w14:textId="77777777" w:rsidR="00936A9F" w:rsidRPr="00936A9F" w:rsidRDefault="005A46D7" w:rsidP="00936A9F">
      <w:pPr>
        <w:spacing w:after="160"/>
        <w:jc w:val="both"/>
        <w:rPr>
          <w:rFonts w:asciiTheme="minorBidi" w:eastAsia="Calibri" w:hAnsiTheme="minorBidi" w:cstheme="minorBidi"/>
          <w:color w:val="000000"/>
          <w:sz w:val="24"/>
          <w:szCs w:val="24"/>
        </w:rPr>
      </w:pPr>
      <w:hyperlink r:id="rId9" w:history="1">
        <w:r w:rsidR="00936A9F" w:rsidRPr="00936A9F">
          <w:rPr>
            <w:rFonts w:asciiTheme="minorBidi" w:eastAsia="Calibri" w:hAnsiTheme="minorBidi" w:cstheme="minorBidi"/>
            <w:color w:val="0563C1"/>
            <w:sz w:val="24"/>
            <w:szCs w:val="24"/>
            <w:u w:val="single"/>
          </w:rPr>
          <w:t>https://www.legislation.gov.uk/ukdsi/2022/9780348240047/memorandum/contents</w:t>
        </w:r>
      </w:hyperlink>
      <w:r w:rsidR="00936A9F" w:rsidRPr="00936A9F">
        <w:rPr>
          <w:rFonts w:asciiTheme="minorBidi" w:eastAsia="Calibri" w:hAnsiTheme="minorBidi" w:cstheme="minorBidi"/>
          <w:color w:val="000000"/>
          <w:sz w:val="24"/>
          <w:szCs w:val="24"/>
        </w:rPr>
        <w:t xml:space="preserve">. </w:t>
      </w:r>
    </w:p>
    <w:p w14:paraId="0B1F6D8D" w14:textId="77777777" w:rsidR="00936A9F" w:rsidRPr="00936A9F" w:rsidRDefault="00936A9F" w:rsidP="00936A9F">
      <w:pPr>
        <w:spacing w:after="160"/>
        <w:jc w:val="both"/>
        <w:rPr>
          <w:rFonts w:asciiTheme="minorBidi" w:eastAsia="Calibri" w:hAnsiTheme="minorBidi" w:cstheme="minorBidi"/>
          <w:b/>
          <w:sz w:val="24"/>
          <w:szCs w:val="24"/>
        </w:rPr>
      </w:pPr>
      <w:r w:rsidRPr="00936A9F">
        <w:rPr>
          <w:rFonts w:asciiTheme="minorBidi" w:eastAsia="Calibri" w:hAnsiTheme="minorBidi" w:cstheme="minorBidi"/>
          <w:b/>
          <w:sz w:val="24"/>
          <w:szCs w:val="24"/>
        </w:rPr>
        <w:t>Why consent was given</w:t>
      </w:r>
    </w:p>
    <w:p w14:paraId="4FBA7D35" w14:textId="77777777" w:rsidR="00936A9F" w:rsidRPr="00936A9F" w:rsidRDefault="00936A9F" w:rsidP="00936A9F">
      <w:pPr>
        <w:spacing w:after="160"/>
        <w:rPr>
          <w:rFonts w:asciiTheme="minorBidi" w:eastAsia="Calibri" w:hAnsiTheme="minorBidi" w:cstheme="minorBidi"/>
          <w:sz w:val="24"/>
          <w:szCs w:val="24"/>
        </w:rPr>
      </w:pPr>
      <w:r w:rsidRPr="00936A9F">
        <w:rPr>
          <w:rFonts w:asciiTheme="minorBidi" w:eastAsia="Calibri" w:hAnsiTheme="minorBidi" w:cstheme="minorBidi"/>
          <w:noProof/>
          <w:sz w:val="24"/>
          <w:szCs w:val="24"/>
          <w:lang w:eastAsia="en-GB"/>
        </w:rPr>
        <w:t xml:space="preserve">Consent has been given for the UK Government to make these corrections in relation to, and on behalf of, Wales for reasons of efficiency and expediency and to ensure consistency and coherence of the statute book. The amendments have been considered fully and there is no divergence in policy </w:t>
      </w:r>
      <w:r w:rsidRPr="00936A9F">
        <w:rPr>
          <w:rFonts w:asciiTheme="minorBidi" w:eastAsia="Calibri" w:hAnsiTheme="minorBidi" w:cstheme="minorBidi"/>
          <w:sz w:val="24"/>
          <w:szCs w:val="24"/>
        </w:rPr>
        <w:t>between the Welsh Government and UK Government</w:t>
      </w:r>
      <w:r w:rsidRPr="00936A9F">
        <w:rPr>
          <w:rFonts w:asciiTheme="minorBidi" w:eastAsia="Calibri" w:hAnsiTheme="minorBidi" w:cstheme="minorBidi"/>
          <w:noProof/>
          <w:sz w:val="24"/>
          <w:szCs w:val="24"/>
          <w:lang w:eastAsia="en-GB"/>
        </w:rPr>
        <w:t xml:space="preserve">. These amendments are to ensure that the idenfied legal deficiencies are corrected and the provisions operate as they were intended, whilst ensuring </w:t>
      </w:r>
      <w:r w:rsidRPr="00936A9F">
        <w:rPr>
          <w:rFonts w:asciiTheme="minorBidi" w:eastAsia="Calibri" w:hAnsiTheme="minorBidi" w:cstheme="minorBidi"/>
          <w:sz w:val="24"/>
          <w:szCs w:val="24"/>
        </w:rPr>
        <w:t xml:space="preserve">the continued transitional measures of genetically modified </w:t>
      </w:r>
      <w:proofErr w:type="gramStart"/>
      <w:r w:rsidRPr="00936A9F">
        <w:rPr>
          <w:rFonts w:asciiTheme="minorBidi" w:eastAsia="Calibri" w:hAnsiTheme="minorBidi" w:cstheme="minorBidi"/>
          <w:sz w:val="24"/>
          <w:szCs w:val="24"/>
        </w:rPr>
        <w:t>organisms</w:t>
      </w:r>
      <w:proofErr w:type="gramEnd"/>
      <w:r w:rsidRPr="00936A9F">
        <w:rPr>
          <w:rFonts w:asciiTheme="minorBidi" w:eastAsia="Calibri" w:hAnsiTheme="minorBidi" w:cstheme="minorBidi"/>
          <w:sz w:val="24"/>
          <w:szCs w:val="24"/>
        </w:rPr>
        <w:t xml:space="preserve"> products and ensuring regulatory alignment with NI in this respect. </w:t>
      </w:r>
    </w:p>
    <w:p w14:paraId="221CED37" w14:textId="77777777" w:rsidR="00A845A9" w:rsidRPr="00936A9F" w:rsidRDefault="00A845A9" w:rsidP="00936A9F"/>
    <w:sectPr w:rsidR="00A845A9" w:rsidRPr="00936A9F"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C3EB" w14:textId="77777777" w:rsidR="005F1659" w:rsidRDefault="005F1659">
      <w:r>
        <w:separator/>
      </w:r>
    </w:p>
  </w:endnote>
  <w:endnote w:type="continuationSeparator" w:id="0">
    <w:p w14:paraId="3805CFC1"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A2B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C6458F"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0AEA" w14:textId="7713623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6A9F">
      <w:rPr>
        <w:rStyle w:val="PageNumber"/>
        <w:noProof/>
      </w:rPr>
      <w:t>2</w:t>
    </w:r>
    <w:r>
      <w:rPr>
        <w:rStyle w:val="PageNumber"/>
      </w:rPr>
      <w:fldChar w:fldCharType="end"/>
    </w:r>
  </w:p>
  <w:p w14:paraId="0A09A1F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C4FF"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BF42E8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1894" w14:textId="77777777" w:rsidR="005F1659" w:rsidRDefault="005F1659">
      <w:r>
        <w:separator/>
      </w:r>
    </w:p>
  </w:footnote>
  <w:footnote w:type="continuationSeparator" w:id="0">
    <w:p w14:paraId="7D0BF7C5"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FD6C" w14:textId="77777777" w:rsidR="00AE064D" w:rsidRDefault="000C5E9B">
    <w:r>
      <w:rPr>
        <w:noProof/>
        <w:lang w:eastAsia="en-GB"/>
      </w:rPr>
      <w:drawing>
        <wp:anchor distT="0" distB="0" distL="114300" distR="114300" simplePos="0" relativeHeight="251657728" behindDoc="1" locked="0" layoutInCell="1" allowOverlap="1" wp14:anchorId="79AAF671" wp14:editId="2EBD371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351DD04" w14:textId="77777777" w:rsidR="00DD4B82" w:rsidRDefault="00DD4B82">
    <w:pPr>
      <w:pStyle w:val="Header"/>
    </w:pPr>
  </w:p>
  <w:p w14:paraId="5698D8E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DF277A"/>
    <w:multiLevelType w:val="multilevel"/>
    <w:tmpl w:val="7E62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9D5F08"/>
    <w:multiLevelType w:val="multilevel"/>
    <w:tmpl w:val="011C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957BF5"/>
    <w:multiLevelType w:val="multilevel"/>
    <w:tmpl w:val="6C1E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6A696F"/>
    <w:multiLevelType w:val="multilevel"/>
    <w:tmpl w:val="0FA6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B45793"/>
    <w:multiLevelType w:val="multilevel"/>
    <w:tmpl w:val="E15A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976E86"/>
    <w:multiLevelType w:val="hybridMultilevel"/>
    <w:tmpl w:val="926E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A1080"/>
    <w:multiLevelType w:val="multilevel"/>
    <w:tmpl w:val="3FEE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6748762">
    <w:abstractNumId w:val="0"/>
  </w:num>
  <w:num w:numId="2" w16cid:durableId="658462376">
    <w:abstractNumId w:val="6"/>
  </w:num>
  <w:num w:numId="3" w16cid:durableId="750390123">
    <w:abstractNumId w:val="2"/>
  </w:num>
  <w:num w:numId="4" w16cid:durableId="1088186550">
    <w:abstractNumId w:val="5"/>
  </w:num>
  <w:num w:numId="5" w16cid:durableId="1805006377">
    <w:abstractNumId w:val="7"/>
  </w:num>
  <w:num w:numId="6" w16cid:durableId="1857501822">
    <w:abstractNumId w:val="1"/>
  </w:num>
  <w:num w:numId="7" w16cid:durableId="681320037">
    <w:abstractNumId w:val="3"/>
  </w:num>
  <w:num w:numId="8" w16cid:durableId="1318921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A46D7"/>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36A9F"/>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96A22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dsi/2022/9780348240047/content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uk/ukdsi/2022/9780348240047/memorandum/cont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2020-12-01T08:35:29Z</value>
    </field>
    <field name="Objective-IsApproved">
      <value order="0">false</value>
    </field>
    <field name="Objective-IsPublished">
      <value order="0">true</value>
    </field>
    <field name="Objective-DatePublished">
      <value order="0">2020-12-01T08:44:00Z</value>
    </field>
    <field name="Objective-ModificationStamp">
      <value order="0">2021-03-23T09:27:32Z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Secretariat - 6th Senedd:Cabinet Statements:Cabinet - Statements - May-July 2021:Cabinet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qA1465419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6816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2022-10-24T13:53:00Z</dcterms:created>
  <dcterms:modified xsi:type="dcterms:W3CDTF">2022-10-24T13:53:00Z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Message registered by Oxenham, James (OFM - Cabinet Division) on 01 December 2020 09:43:44</vt:lpwstr>
  </property>
  <property fmtid="{D5CDD505-2E9C-101B-9397-08002B2CF9AE}" pid="6" name="Objective-CreationStamp">
    <vt:filetime>2020-12-01T08:44:00Z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2020-12-01T08:44:00Z</vt:filetime>
  </property>
  <property fmtid="{D5CDD505-2E9C-101B-9397-08002B2CF9AE}" pid="10" name="Objective-ModificationStamp">
    <vt:filetime>2021-03-23T09:27:32Z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Secretariat - 6th Senedd:Cabinet Statements:Cabinet - Statements - May-July 2021:Cabinet Statement Templates:</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qA1465419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