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AFA5E" w14:textId="77777777" w:rsidR="001A39E2" w:rsidRDefault="001A39E2" w:rsidP="001A39E2">
      <w:pPr>
        <w:jc w:val="right"/>
        <w:rPr>
          <w:b/>
        </w:rPr>
      </w:pPr>
    </w:p>
    <w:p w14:paraId="26038A0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CA36CAF" wp14:editId="348D4A3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D1AA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0D2993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A4BB79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5CE8D6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013335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B66101B" wp14:editId="05849EA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DA4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1653D3B" w14:textId="77777777" w:rsidTr="00B049B1">
        <w:tc>
          <w:tcPr>
            <w:tcW w:w="1383" w:type="dxa"/>
            <w:tcBorders>
              <w:top w:val="nil"/>
              <w:left w:val="nil"/>
              <w:bottom w:val="nil"/>
              <w:right w:val="nil"/>
            </w:tcBorders>
            <w:vAlign w:val="center"/>
          </w:tcPr>
          <w:p w14:paraId="7BA617D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ECFDD4" w14:textId="77777777" w:rsidR="00FB769F" w:rsidRDefault="00FB769F" w:rsidP="0057543A">
            <w:pPr>
              <w:spacing w:before="120" w:after="120"/>
              <w:rPr>
                <w:rFonts w:ascii="Arial" w:hAnsi="Arial" w:cs="Arial"/>
                <w:b/>
                <w:sz w:val="24"/>
                <w:szCs w:val="24"/>
              </w:rPr>
            </w:pPr>
          </w:p>
          <w:p w14:paraId="77D27F29" w14:textId="77777777" w:rsidR="00EA5290" w:rsidRPr="00670227" w:rsidRDefault="007F62AB" w:rsidP="0057543A">
            <w:pPr>
              <w:spacing w:before="120" w:after="120"/>
              <w:rPr>
                <w:rFonts w:ascii="Arial" w:hAnsi="Arial" w:cs="Arial"/>
                <w:b/>
                <w:bCs/>
                <w:sz w:val="24"/>
                <w:szCs w:val="24"/>
              </w:rPr>
            </w:pPr>
            <w:bookmarkStart w:id="0" w:name="_GoBack"/>
            <w:r w:rsidRPr="007F62AB">
              <w:rPr>
                <w:rFonts w:ascii="Arial" w:hAnsi="Arial" w:cs="Arial"/>
                <w:b/>
                <w:sz w:val="24"/>
                <w:szCs w:val="24"/>
              </w:rPr>
              <w:t>The Union Civil Protection Mechanism (Revocation) EU Exit) Regulations 2021</w:t>
            </w:r>
            <w:bookmarkEnd w:id="0"/>
          </w:p>
        </w:tc>
      </w:tr>
      <w:tr w:rsidR="00EA5290" w:rsidRPr="00A011A1" w14:paraId="74699277" w14:textId="77777777" w:rsidTr="00B049B1">
        <w:tc>
          <w:tcPr>
            <w:tcW w:w="1383" w:type="dxa"/>
            <w:tcBorders>
              <w:top w:val="nil"/>
              <w:left w:val="nil"/>
              <w:bottom w:val="nil"/>
              <w:right w:val="nil"/>
            </w:tcBorders>
            <w:vAlign w:val="center"/>
          </w:tcPr>
          <w:p w14:paraId="03EAEBA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5F6319" w14:textId="77777777" w:rsidR="00EA5290" w:rsidRPr="00670227" w:rsidRDefault="00406FD1" w:rsidP="00062672">
            <w:pPr>
              <w:spacing w:before="120" w:after="120"/>
              <w:rPr>
                <w:rFonts w:ascii="Arial" w:hAnsi="Arial" w:cs="Arial"/>
                <w:b/>
                <w:bCs/>
                <w:sz w:val="24"/>
                <w:szCs w:val="24"/>
              </w:rPr>
            </w:pPr>
            <w:r>
              <w:rPr>
                <w:rFonts w:ascii="Arial" w:hAnsi="Arial" w:cs="Arial"/>
                <w:b/>
                <w:bCs/>
                <w:sz w:val="24"/>
                <w:szCs w:val="24"/>
              </w:rPr>
              <w:t>26 M</w:t>
            </w:r>
            <w:r w:rsidR="007F62AB">
              <w:rPr>
                <w:rFonts w:ascii="Arial" w:hAnsi="Arial" w:cs="Arial"/>
                <w:b/>
                <w:bCs/>
                <w:sz w:val="24"/>
                <w:szCs w:val="24"/>
              </w:rPr>
              <w:t>arch 2021</w:t>
            </w:r>
          </w:p>
        </w:tc>
      </w:tr>
      <w:tr w:rsidR="00EA5290" w:rsidRPr="00A011A1" w14:paraId="3454121B" w14:textId="77777777" w:rsidTr="00B049B1">
        <w:tc>
          <w:tcPr>
            <w:tcW w:w="1383" w:type="dxa"/>
            <w:tcBorders>
              <w:top w:val="nil"/>
              <w:left w:val="nil"/>
              <w:bottom w:val="nil"/>
              <w:right w:val="nil"/>
            </w:tcBorders>
            <w:vAlign w:val="center"/>
          </w:tcPr>
          <w:p w14:paraId="1124DE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E65D974"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18475CEB" w14:textId="77777777" w:rsidR="00EA5290" w:rsidRPr="00A011A1" w:rsidRDefault="00EA5290" w:rsidP="00EA5290"/>
    <w:p w14:paraId="04C46550" w14:textId="77777777" w:rsidR="007F62AB" w:rsidRDefault="007F62AB" w:rsidP="007F62AB">
      <w:pPr>
        <w:rPr>
          <w:rFonts w:ascii="Arial" w:eastAsia="Calibri" w:hAnsi="Arial"/>
          <w:sz w:val="24"/>
          <w:szCs w:val="22"/>
        </w:rPr>
      </w:pPr>
      <w:r>
        <w:rPr>
          <w:rFonts w:ascii="Arial" w:eastAsia="Calibri" w:hAnsi="Arial"/>
          <w:sz w:val="24"/>
          <w:szCs w:val="22"/>
        </w:rPr>
        <w:t>The Union Civil Protection Mechanism (Revocation) EU Exit) Regulations 2021</w:t>
      </w:r>
    </w:p>
    <w:p w14:paraId="7D6F5B8A" w14:textId="77777777" w:rsidR="007F62AB" w:rsidRDefault="007F62AB" w:rsidP="007F62AB">
      <w:pPr>
        <w:rPr>
          <w:rFonts w:ascii="Arial" w:eastAsia="Calibri" w:hAnsi="Arial"/>
          <w:sz w:val="24"/>
          <w:szCs w:val="22"/>
        </w:rPr>
      </w:pPr>
    </w:p>
    <w:p w14:paraId="3417C727" w14:textId="77777777" w:rsidR="007F62AB" w:rsidRDefault="002F2F4D" w:rsidP="007F62AB">
      <w:pPr>
        <w:spacing w:after="200" w:line="276" w:lineRule="auto"/>
        <w:rPr>
          <w:rFonts w:ascii="Arial" w:eastAsia="Calibri" w:hAnsi="Arial"/>
          <w:sz w:val="24"/>
          <w:szCs w:val="22"/>
        </w:rPr>
      </w:pPr>
      <w:hyperlink r:id="rId11" w:history="1">
        <w:r w:rsidR="007F62AB" w:rsidRPr="00146126">
          <w:rPr>
            <w:rStyle w:val="Hyperlink"/>
            <w:rFonts w:ascii="Arial" w:eastAsia="Calibri" w:hAnsi="Arial"/>
            <w:sz w:val="24"/>
            <w:szCs w:val="22"/>
          </w:rPr>
          <w:t>https://statutoryinstruments.parliament.uk/timeline/5bMjzJsP/ProposedNegative/</w:t>
        </w:r>
      </w:hyperlink>
      <w:r w:rsidR="007F62AB">
        <w:rPr>
          <w:rFonts w:ascii="Arial" w:eastAsia="Calibri" w:hAnsi="Arial"/>
          <w:sz w:val="24"/>
          <w:szCs w:val="22"/>
        </w:rPr>
        <w:t xml:space="preserve"> </w:t>
      </w:r>
    </w:p>
    <w:p w14:paraId="0F3FED20" w14:textId="77777777" w:rsidR="007F62AB" w:rsidRDefault="007F62AB" w:rsidP="007F62AB">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Policy Overview of the SI</w:t>
      </w:r>
      <w:r>
        <w:rPr>
          <w:rFonts w:ascii="Arial" w:eastAsiaTheme="minorHAnsi" w:hAnsi="Arial" w:cs="Arial"/>
          <w:b/>
          <w:sz w:val="24"/>
          <w:szCs w:val="24"/>
        </w:rPr>
        <w:t>:</w:t>
      </w:r>
    </w:p>
    <w:p w14:paraId="2278A2D1" w14:textId="77777777" w:rsidR="007F62AB" w:rsidRDefault="007F62AB" w:rsidP="007F62AB">
      <w:pPr>
        <w:rPr>
          <w:rFonts w:ascii="Arial" w:hAnsi="Arial" w:cs="Arial"/>
          <w:color w:val="000000"/>
          <w:sz w:val="24"/>
          <w:szCs w:val="24"/>
        </w:rPr>
      </w:pPr>
      <w:r w:rsidRPr="00864179">
        <w:rPr>
          <w:rFonts w:ascii="Arial" w:hAnsi="Arial" w:cs="Arial"/>
          <w:color w:val="000000"/>
          <w:sz w:val="24"/>
          <w:szCs w:val="24"/>
        </w:rPr>
        <w:t>This instrument is made using powers in the European Union (Withdrawal) Act 2018, in order to address a deficiency in domestic law arising from the withdrawal of the United Kingdom from the European Union (EU).</w:t>
      </w:r>
      <w:r>
        <w:rPr>
          <w:rFonts w:ascii="Arial" w:hAnsi="Arial" w:cs="Arial"/>
          <w:color w:val="000000"/>
          <w:sz w:val="24"/>
          <w:szCs w:val="24"/>
        </w:rPr>
        <w:t xml:space="preserve">  </w:t>
      </w:r>
    </w:p>
    <w:p w14:paraId="090AFCA1" w14:textId="77777777" w:rsidR="007F62AB" w:rsidRDefault="007F62AB" w:rsidP="007F62AB">
      <w:pPr>
        <w:rPr>
          <w:rFonts w:ascii="Arial" w:hAnsi="Arial" w:cs="Arial"/>
          <w:color w:val="000000"/>
          <w:sz w:val="24"/>
          <w:szCs w:val="24"/>
        </w:rPr>
      </w:pPr>
    </w:p>
    <w:p w14:paraId="058A51A8" w14:textId="77777777" w:rsidR="007F62AB" w:rsidRPr="003177AC" w:rsidRDefault="007F62AB" w:rsidP="007F62AB">
      <w:pPr>
        <w:rPr>
          <w:rFonts w:ascii="Arial" w:hAnsi="Arial" w:cs="Arial"/>
          <w:color w:val="000000"/>
          <w:sz w:val="24"/>
          <w:szCs w:val="24"/>
        </w:rPr>
      </w:pPr>
      <w:r w:rsidRPr="003177AC">
        <w:rPr>
          <w:rFonts w:ascii="Arial" w:hAnsi="Arial" w:cs="Arial"/>
          <w:color w:val="000000"/>
          <w:sz w:val="24"/>
          <w:szCs w:val="24"/>
        </w:rPr>
        <w:t>The U</w:t>
      </w:r>
      <w:r>
        <w:rPr>
          <w:rFonts w:ascii="Arial" w:hAnsi="Arial" w:cs="Arial"/>
          <w:color w:val="000000"/>
          <w:sz w:val="24"/>
          <w:szCs w:val="24"/>
        </w:rPr>
        <w:t>nion Civil Protection Mechanism (U</w:t>
      </w:r>
      <w:r w:rsidRPr="003177AC">
        <w:rPr>
          <w:rFonts w:ascii="Arial" w:hAnsi="Arial" w:cs="Arial"/>
          <w:color w:val="000000"/>
          <w:sz w:val="24"/>
          <w:szCs w:val="24"/>
        </w:rPr>
        <w:t>CPM</w:t>
      </w:r>
      <w:r>
        <w:rPr>
          <w:rFonts w:ascii="Arial" w:hAnsi="Arial" w:cs="Arial"/>
          <w:color w:val="000000"/>
          <w:sz w:val="24"/>
          <w:szCs w:val="24"/>
        </w:rPr>
        <w:t>)</w:t>
      </w:r>
      <w:r w:rsidRPr="003177AC">
        <w:rPr>
          <w:rFonts w:ascii="Arial" w:hAnsi="Arial" w:cs="Arial"/>
          <w:color w:val="000000"/>
          <w:sz w:val="24"/>
          <w:szCs w:val="24"/>
        </w:rPr>
        <w:t xml:space="preserve"> legislation applie</w:t>
      </w:r>
      <w:r>
        <w:rPr>
          <w:rFonts w:ascii="Arial" w:hAnsi="Arial" w:cs="Arial"/>
          <w:color w:val="000000"/>
          <w:sz w:val="24"/>
          <w:szCs w:val="24"/>
        </w:rPr>
        <w:t>s</w:t>
      </w:r>
      <w:r w:rsidRPr="003177AC">
        <w:rPr>
          <w:rFonts w:ascii="Arial" w:hAnsi="Arial" w:cs="Arial"/>
          <w:color w:val="000000"/>
          <w:sz w:val="24"/>
          <w:szCs w:val="24"/>
        </w:rPr>
        <w:t xml:space="preserve"> to the UK as a</w:t>
      </w:r>
      <w:r>
        <w:rPr>
          <w:rFonts w:ascii="Arial" w:hAnsi="Arial" w:cs="Arial"/>
          <w:color w:val="000000"/>
          <w:sz w:val="24"/>
          <w:szCs w:val="24"/>
        </w:rPr>
        <w:t xml:space="preserve"> EU</w:t>
      </w:r>
      <w:r w:rsidRPr="003177AC">
        <w:rPr>
          <w:rFonts w:ascii="Arial" w:hAnsi="Arial" w:cs="Arial"/>
          <w:color w:val="000000"/>
          <w:sz w:val="24"/>
          <w:szCs w:val="24"/>
        </w:rPr>
        <w:t xml:space="preserve"> member state</w:t>
      </w:r>
      <w:r>
        <w:rPr>
          <w:rFonts w:ascii="Arial" w:hAnsi="Arial" w:cs="Arial"/>
          <w:color w:val="000000"/>
          <w:sz w:val="24"/>
          <w:szCs w:val="24"/>
        </w:rPr>
        <w:t xml:space="preserve"> and participation is based on the principles of i) a voluntary contribution during disaster preparedness and response, and ii) solidarity between member states. </w:t>
      </w:r>
    </w:p>
    <w:p w14:paraId="266B511B" w14:textId="77777777" w:rsidR="007F62AB" w:rsidRPr="003177AC" w:rsidRDefault="007F62AB" w:rsidP="007F62AB">
      <w:pPr>
        <w:rPr>
          <w:rFonts w:ascii="Arial" w:hAnsi="Arial" w:cs="Arial"/>
          <w:color w:val="000000"/>
          <w:sz w:val="24"/>
          <w:szCs w:val="24"/>
        </w:rPr>
      </w:pPr>
    </w:p>
    <w:p w14:paraId="7E133FB0" w14:textId="77777777" w:rsidR="007F62AB" w:rsidRPr="00864179" w:rsidRDefault="007F62AB" w:rsidP="007F62AB">
      <w:pPr>
        <w:rPr>
          <w:rFonts w:ascii="Arial" w:hAnsi="Arial" w:cs="Arial"/>
          <w:sz w:val="24"/>
          <w:szCs w:val="24"/>
        </w:rPr>
      </w:pPr>
      <w:r w:rsidRPr="003177AC">
        <w:rPr>
          <w:rFonts w:ascii="Arial" w:hAnsi="Arial" w:cs="Arial"/>
          <w:color w:val="000000"/>
          <w:sz w:val="24"/>
          <w:szCs w:val="24"/>
        </w:rPr>
        <w:t xml:space="preserve">The UCPM legislation is currently “retained direct EU legislation” under the European Union (Withdrawal) Act 2018.  </w:t>
      </w:r>
      <w:r w:rsidRPr="00864179">
        <w:rPr>
          <w:rFonts w:ascii="Arial" w:hAnsi="Arial" w:cs="Arial"/>
          <w:color w:val="000000"/>
          <w:sz w:val="24"/>
          <w:szCs w:val="24"/>
        </w:rPr>
        <w:t>Retaining this EU legislation in UK domestic law serves no purpose as it became redundant once the UK left the EU, which is why it is being revoked. The legislation provides for participation in the UCPM as an EU Member State, and the UK is no longer an EU Member State. Accordingly, this revocation will address a deficiency in retained law and will maintain a coherent statute book to avoid any unnecessary legal uncertainties as to the application of the legislation in the UK.</w:t>
      </w:r>
    </w:p>
    <w:p w14:paraId="437F3CB2" w14:textId="77777777" w:rsidR="007F62AB" w:rsidRDefault="007F62AB" w:rsidP="007F62AB">
      <w:pPr>
        <w:rPr>
          <w:rFonts w:ascii="Arial" w:eastAsiaTheme="minorHAnsi" w:hAnsi="Arial" w:cs="Arial"/>
          <w:sz w:val="24"/>
          <w:szCs w:val="24"/>
        </w:rPr>
      </w:pPr>
    </w:p>
    <w:p w14:paraId="034858F3" w14:textId="77777777" w:rsidR="007F62AB" w:rsidRPr="00864179" w:rsidRDefault="007F62AB" w:rsidP="007F62AB">
      <w:pPr>
        <w:rPr>
          <w:rFonts w:ascii="Arial" w:eastAsiaTheme="minorHAnsi" w:hAnsi="Arial" w:cs="Arial"/>
          <w:sz w:val="24"/>
          <w:szCs w:val="24"/>
        </w:rPr>
      </w:pPr>
      <w:r>
        <w:rPr>
          <w:rFonts w:ascii="Arial" w:hAnsi="Arial" w:cs="Arial"/>
          <w:color w:val="000000"/>
          <w:sz w:val="24"/>
          <w:szCs w:val="24"/>
        </w:rPr>
        <w:t>It will not affect the UK’s or Wales’ ability to cooperate bilaterally or respond to disasters or in our ability to request assistance, if needed.</w:t>
      </w:r>
    </w:p>
    <w:p w14:paraId="0989256B" w14:textId="77777777" w:rsidR="007F62AB" w:rsidRDefault="007F62AB" w:rsidP="007F62AB">
      <w:pPr>
        <w:spacing w:after="200" w:line="276" w:lineRule="auto"/>
        <w:rPr>
          <w:rFonts w:ascii="Arial" w:eastAsiaTheme="minorHAnsi" w:hAnsi="Arial" w:cs="Arial"/>
          <w:b/>
          <w:sz w:val="24"/>
          <w:szCs w:val="24"/>
        </w:rPr>
      </w:pPr>
    </w:p>
    <w:p w14:paraId="6D6D23C2" w14:textId="77777777" w:rsidR="007F62AB" w:rsidRPr="00E62BB3" w:rsidRDefault="007F62AB" w:rsidP="007F62AB">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The Law which is being amended</w:t>
      </w:r>
      <w:r>
        <w:rPr>
          <w:rFonts w:ascii="Arial" w:eastAsiaTheme="minorHAnsi" w:hAnsi="Arial" w:cs="Arial"/>
          <w:b/>
          <w:sz w:val="24"/>
          <w:szCs w:val="24"/>
        </w:rPr>
        <w:t>:</w:t>
      </w:r>
    </w:p>
    <w:p w14:paraId="0F01A88E" w14:textId="77777777" w:rsidR="007F62AB" w:rsidRPr="00864179" w:rsidRDefault="007F62AB" w:rsidP="007F62AB">
      <w:pPr>
        <w:rPr>
          <w:rFonts w:ascii="Arial" w:hAnsi="Arial" w:cs="Arial"/>
          <w:color w:val="000000"/>
          <w:sz w:val="24"/>
          <w:szCs w:val="24"/>
        </w:rPr>
      </w:pPr>
      <w:r w:rsidRPr="00864179">
        <w:rPr>
          <w:rFonts w:ascii="Arial" w:hAnsi="Arial" w:cs="Arial"/>
          <w:color w:val="000000"/>
          <w:sz w:val="24"/>
          <w:szCs w:val="24"/>
        </w:rPr>
        <w:t xml:space="preserve">The </w:t>
      </w:r>
      <w:r>
        <w:rPr>
          <w:rFonts w:ascii="Arial" w:hAnsi="Arial" w:cs="Arial"/>
          <w:color w:val="000000"/>
          <w:sz w:val="24"/>
          <w:szCs w:val="24"/>
        </w:rPr>
        <w:t xml:space="preserve">SI </w:t>
      </w:r>
      <w:r w:rsidRPr="00864179">
        <w:rPr>
          <w:rFonts w:ascii="Arial" w:hAnsi="Arial" w:cs="Arial"/>
          <w:color w:val="000000"/>
          <w:sz w:val="24"/>
          <w:szCs w:val="24"/>
        </w:rPr>
        <w:t>revokes Decision 1313/2013/EU</w:t>
      </w:r>
      <w:r>
        <w:rPr>
          <w:rFonts w:ascii="Arial" w:hAnsi="Arial" w:cs="Arial"/>
          <w:color w:val="000000"/>
          <w:sz w:val="24"/>
          <w:szCs w:val="24"/>
        </w:rPr>
        <w:t>,</w:t>
      </w:r>
      <w:r w:rsidRPr="00864179">
        <w:rPr>
          <w:rFonts w:ascii="Arial" w:hAnsi="Arial" w:cs="Arial"/>
          <w:color w:val="000000"/>
          <w:sz w:val="24"/>
          <w:szCs w:val="24"/>
        </w:rPr>
        <w:t xml:space="preserve"> Decision (EU) 2019/420 which govern the Union Civil Protection Mechanism, and the following </w:t>
      </w:r>
      <w:r w:rsidRPr="00864179">
        <w:rPr>
          <w:rFonts w:ascii="Arial" w:hAnsi="Arial" w:cs="Arial"/>
          <w:sz w:val="24"/>
          <w:szCs w:val="24"/>
        </w:rPr>
        <w:t xml:space="preserve">eleven </w:t>
      </w:r>
      <w:r w:rsidRPr="00864179">
        <w:rPr>
          <w:rFonts w:ascii="Arial" w:hAnsi="Arial" w:cs="Arial"/>
          <w:color w:val="000000"/>
          <w:sz w:val="24"/>
          <w:szCs w:val="24"/>
        </w:rPr>
        <w:t>implementing acts:</w:t>
      </w:r>
    </w:p>
    <w:p w14:paraId="4DAC071B" w14:textId="77777777" w:rsidR="007F62AB" w:rsidRDefault="007F62AB" w:rsidP="007F62AB">
      <w:pPr>
        <w:rPr>
          <w:rFonts w:ascii="Arial" w:hAnsi="Arial" w:cs="Arial"/>
          <w:color w:val="000000"/>
          <w:sz w:val="24"/>
          <w:szCs w:val="24"/>
        </w:rPr>
      </w:pPr>
    </w:p>
    <w:p w14:paraId="5B998780"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color w:val="000000"/>
          <w:sz w:val="24"/>
          <w:szCs w:val="24"/>
        </w:rPr>
        <w:t xml:space="preserve">Council Decision 1999/847/EC </w:t>
      </w:r>
    </w:p>
    <w:p w14:paraId="2BF01A89"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color w:val="000000"/>
          <w:sz w:val="24"/>
          <w:szCs w:val="24"/>
        </w:rPr>
        <w:t>Council Decision 2005/12/EC</w:t>
      </w:r>
    </w:p>
    <w:p w14:paraId="3536B5DD"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color w:val="000000"/>
          <w:sz w:val="24"/>
          <w:szCs w:val="24"/>
        </w:rPr>
        <w:t>Decision 1313/2013/EU</w:t>
      </w:r>
    </w:p>
    <w:p w14:paraId="0EEBACB0"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color w:val="000000"/>
          <w:sz w:val="24"/>
          <w:szCs w:val="24"/>
        </w:rPr>
        <w:t>Commission Implementing Decision 2014/762/EU</w:t>
      </w:r>
    </w:p>
    <w:p w14:paraId="024CA7C5"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color w:val="000000"/>
          <w:sz w:val="24"/>
          <w:szCs w:val="24"/>
        </w:rPr>
        <w:t>Commission Implementing Decision (EU) 2018/142</w:t>
      </w:r>
    </w:p>
    <w:p w14:paraId="51CCDD26"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color w:val="000000"/>
          <w:sz w:val="24"/>
          <w:szCs w:val="24"/>
        </w:rPr>
        <w:t>Decision (EU) 2019/420</w:t>
      </w:r>
    </w:p>
    <w:p w14:paraId="3B4CD792"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color w:val="000000"/>
          <w:sz w:val="24"/>
          <w:szCs w:val="24"/>
        </w:rPr>
        <w:t>Commission Implementing Decision (EU) 2019/570</w:t>
      </w:r>
    </w:p>
    <w:p w14:paraId="0DF6C193"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color w:val="000000"/>
          <w:sz w:val="24"/>
          <w:szCs w:val="24"/>
        </w:rPr>
        <w:t>Commission Implementing Decision (EU) 2019/1310</w:t>
      </w:r>
    </w:p>
    <w:p w14:paraId="4E6CED75"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color w:val="000000"/>
          <w:sz w:val="24"/>
          <w:szCs w:val="24"/>
        </w:rPr>
        <w:t>Commission Implementing Decision (EU) 2019/1930</w:t>
      </w:r>
    </w:p>
    <w:p w14:paraId="43DE7F2A" w14:textId="77777777" w:rsidR="007F62AB" w:rsidRPr="00864179" w:rsidRDefault="007F62AB" w:rsidP="007F62AB">
      <w:pPr>
        <w:pStyle w:val="ListParagraph"/>
        <w:numPr>
          <w:ilvl w:val="0"/>
          <w:numId w:val="6"/>
        </w:numPr>
        <w:rPr>
          <w:rFonts w:ascii="Arial" w:hAnsi="Arial" w:cs="Arial"/>
          <w:sz w:val="24"/>
          <w:szCs w:val="24"/>
        </w:rPr>
      </w:pPr>
      <w:r w:rsidRPr="00864179">
        <w:rPr>
          <w:rFonts w:ascii="Arial" w:hAnsi="Arial" w:cs="Arial"/>
          <w:sz w:val="24"/>
          <w:szCs w:val="24"/>
        </w:rPr>
        <w:t xml:space="preserve">Commission Implementing Decision (EU) 2020/414 </w:t>
      </w:r>
    </w:p>
    <w:p w14:paraId="49C14A0B" w14:textId="77777777" w:rsidR="007F62AB" w:rsidRPr="00864179" w:rsidRDefault="007F62AB" w:rsidP="007F62AB">
      <w:pPr>
        <w:pStyle w:val="ListParagraph"/>
        <w:numPr>
          <w:ilvl w:val="0"/>
          <w:numId w:val="6"/>
        </w:numPr>
        <w:rPr>
          <w:rFonts w:ascii="Arial" w:hAnsi="Arial" w:cs="Arial"/>
          <w:color w:val="000000"/>
          <w:sz w:val="24"/>
          <w:szCs w:val="24"/>
        </w:rPr>
      </w:pPr>
      <w:r w:rsidRPr="00864179">
        <w:rPr>
          <w:rFonts w:ascii="Arial" w:hAnsi="Arial" w:cs="Arial"/>
          <w:sz w:val="24"/>
          <w:szCs w:val="24"/>
        </w:rPr>
        <w:t>Commission Implementing Decision (EU) 2020/452</w:t>
      </w:r>
    </w:p>
    <w:p w14:paraId="17427565" w14:textId="77777777" w:rsidR="007F62AB" w:rsidRDefault="007F62AB" w:rsidP="007F62AB">
      <w:pPr>
        <w:spacing w:after="120"/>
        <w:rPr>
          <w:rFonts w:ascii="Arial" w:hAnsi="Arial" w:cs="Arial"/>
          <w:color w:val="000000"/>
          <w:sz w:val="24"/>
          <w:szCs w:val="24"/>
        </w:rPr>
      </w:pPr>
    </w:p>
    <w:p w14:paraId="6B9E5EA8" w14:textId="77777777" w:rsidR="007F62AB" w:rsidRDefault="007F62AB" w:rsidP="007F62AB">
      <w:pPr>
        <w:spacing w:after="200" w:line="276" w:lineRule="auto"/>
        <w:rPr>
          <w:rFonts w:ascii="Arial" w:hAnsi="Arial" w:cs="Arial"/>
          <w:color w:val="000000"/>
          <w:sz w:val="24"/>
          <w:szCs w:val="24"/>
        </w:rPr>
      </w:pPr>
      <w:r w:rsidRPr="00864179">
        <w:rPr>
          <w:rFonts w:ascii="Arial" w:hAnsi="Arial" w:cs="Arial"/>
          <w:color w:val="000000"/>
          <w:sz w:val="24"/>
          <w:szCs w:val="24"/>
        </w:rPr>
        <w:t xml:space="preserve">The </w:t>
      </w:r>
      <w:r>
        <w:rPr>
          <w:rFonts w:ascii="Arial" w:hAnsi="Arial" w:cs="Arial"/>
          <w:color w:val="000000"/>
          <w:sz w:val="24"/>
          <w:szCs w:val="24"/>
        </w:rPr>
        <w:t xml:space="preserve">SI </w:t>
      </w:r>
      <w:r w:rsidRPr="00864179">
        <w:rPr>
          <w:rFonts w:ascii="Arial" w:hAnsi="Arial" w:cs="Arial"/>
          <w:color w:val="000000"/>
          <w:sz w:val="24"/>
          <w:szCs w:val="24"/>
        </w:rPr>
        <w:t>also revokes Decision 1999/847/EC and Decision 2005/12/EC which established and extended respectively a Community Action Programme in the field of civil protection, which ceased on 31 December 2006.</w:t>
      </w:r>
    </w:p>
    <w:p w14:paraId="35A2515C" w14:textId="77777777" w:rsidR="007F62AB" w:rsidRPr="009602DC" w:rsidRDefault="007F62AB" w:rsidP="007F62AB">
      <w:pPr>
        <w:spacing w:after="200" w:line="276" w:lineRule="auto"/>
        <w:rPr>
          <w:rFonts w:ascii="Arial" w:eastAsiaTheme="minorHAnsi" w:hAnsi="Arial" w:cs="Arial"/>
          <w:i/>
          <w:sz w:val="24"/>
          <w:szCs w:val="24"/>
        </w:rPr>
      </w:pPr>
      <w:r w:rsidRPr="009602DC">
        <w:rPr>
          <w:rFonts w:ascii="Arial" w:eastAsiaTheme="minorHAnsi" w:hAnsi="Arial" w:cs="Arial"/>
          <w:b/>
          <w:sz w:val="24"/>
          <w:szCs w:val="24"/>
        </w:rPr>
        <w:t xml:space="preserve">The purpose of the amendments </w:t>
      </w:r>
    </w:p>
    <w:p w14:paraId="2F1819DA" w14:textId="77777777" w:rsidR="007F62AB" w:rsidRDefault="007F62AB" w:rsidP="007F62AB">
      <w:pPr>
        <w:spacing w:after="200" w:line="276" w:lineRule="auto"/>
        <w:rPr>
          <w:rFonts w:ascii="Arial" w:eastAsiaTheme="minorHAnsi" w:hAnsi="Arial" w:cs="Arial"/>
          <w:sz w:val="24"/>
          <w:szCs w:val="24"/>
        </w:rPr>
      </w:pPr>
      <w:r w:rsidRPr="009602DC">
        <w:rPr>
          <w:rFonts w:ascii="Arial" w:eastAsiaTheme="minorHAnsi" w:hAnsi="Arial" w:cs="Arial"/>
          <w:sz w:val="24"/>
          <w:szCs w:val="24"/>
        </w:rPr>
        <w:t xml:space="preserve">The purpose of the amendments is to correct deficiencies in legislation arising from the UK leaving the European Union </w:t>
      </w:r>
      <w:r>
        <w:rPr>
          <w:rFonts w:ascii="Arial" w:eastAsiaTheme="minorHAnsi" w:hAnsi="Arial" w:cs="Arial"/>
          <w:sz w:val="24"/>
          <w:szCs w:val="24"/>
        </w:rPr>
        <w:t>and the Union Civil Protection Mechanism</w:t>
      </w:r>
      <w:r w:rsidRPr="009602DC">
        <w:rPr>
          <w:rFonts w:ascii="Arial" w:eastAsiaTheme="minorHAnsi" w:hAnsi="Arial" w:cs="Arial"/>
          <w:sz w:val="24"/>
          <w:szCs w:val="24"/>
        </w:rPr>
        <w:t xml:space="preserve">. </w:t>
      </w:r>
    </w:p>
    <w:p w14:paraId="4AA49B75" w14:textId="77777777" w:rsidR="007F62AB" w:rsidRPr="00E62BB3" w:rsidRDefault="007F62AB" w:rsidP="007F62AB">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Any impact the SI may have on the Welsh Ministers’ executive competence</w:t>
      </w:r>
    </w:p>
    <w:p w14:paraId="27ECBA7C" w14:textId="77777777" w:rsidR="007F62AB" w:rsidRPr="009602DC" w:rsidRDefault="007F62AB" w:rsidP="007F62AB">
      <w:pPr>
        <w:spacing w:after="200" w:line="276" w:lineRule="auto"/>
        <w:rPr>
          <w:rFonts w:ascii="Arial" w:eastAsiaTheme="minorHAnsi" w:hAnsi="Arial" w:cs="Arial"/>
          <w:sz w:val="24"/>
          <w:szCs w:val="24"/>
        </w:rPr>
      </w:pPr>
      <w:r>
        <w:rPr>
          <w:rFonts w:ascii="Arial" w:eastAsiaTheme="minorHAnsi" w:hAnsi="Arial" w:cs="Arial"/>
          <w:sz w:val="24"/>
          <w:szCs w:val="24"/>
        </w:rPr>
        <w:t xml:space="preserve">The SI has no impact on the Welsh Ministers’ executive competence. </w:t>
      </w:r>
    </w:p>
    <w:p w14:paraId="3FBAFEDD" w14:textId="77777777" w:rsidR="007F62AB" w:rsidRPr="00E62BB3" w:rsidRDefault="007F62AB" w:rsidP="007F62AB">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 xml:space="preserve">Any impact the SI may have on the legislative competence of the </w:t>
      </w:r>
      <w:r>
        <w:rPr>
          <w:rFonts w:ascii="Arial" w:eastAsiaTheme="minorHAnsi" w:hAnsi="Arial" w:cs="Arial"/>
          <w:b/>
          <w:sz w:val="24"/>
          <w:szCs w:val="24"/>
        </w:rPr>
        <w:t>Senedd</w:t>
      </w:r>
    </w:p>
    <w:p w14:paraId="03D039A2" w14:textId="77777777" w:rsidR="007F62AB" w:rsidRPr="00E62BB3" w:rsidRDefault="007F62AB" w:rsidP="007F62AB">
      <w:pPr>
        <w:spacing w:after="200" w:line="276" w:lineRule="auto"/>
        <w:rPr>
          <w:rFonts w:ascii="Arial" w:eastAsiaTheme="minorHAnsi" w:hAnsi="Arial" w:cs="Arial"/>
          <w:sz w:val="24"/>
          <w:szCs w:val="24"/>
        </w:rPr>
      </w:pPr>
      <w:r w:rsidRPr="009602DC">
        <w:rPr>
          <w:rFonts w:ascii="Arial" w:eastAsiaTheme="minorHAnsi" w:hAnsi="Arial" w:cs="Arial"/>
          <w:sz w:val="24"/>
          <w:szCs w:val="24"/>
        </w:rPr>
        <w:t>The SI has no impact on the Senedd’s legislative competence.</w:t>
      </w:r>
      <w:r w:rsidRPr="00E62BB3">
        <w:rPr>
          <w:rFonts w:ascii="Arial" w:eastAsiaTheme="minorHAnsi" w:hAnsi="Arial" w:cs="Arial"/>
          <w:sz w:val="24"/>
          <w:szCs w:val="24"/>
        </w:rPr>
        <w:t xml:space="preserve">  </w:t>
      </w:r>
    </w:p>
    <w:p w14:paraId="663FAB0E" w14:textId="77777777" w:rsidR="007F62AB" w:rsidRPr="00E62BB3" w:rsidRDefault="007F62AB" w:rsidP="007F62AB">
      <w:pPr>
        <w:spacing w:after="200" w:line="276" w:lineRule="auto"/>
        <w:rPr>
          <w:rFonts w:ascii="Arial" w:eastAsiaTheme="minorHAnsi" w:hAnsi="Arial" w:cs="Arial"/>
          <w:b/>
          <w:sz w:val="24"/>
          <w:szCs w:val="24"/>
        </w:rPr>
      </w:pPr>
      <w:r w:rsidRPr="00E62BB3">
        <w:rPr>
          <w:rFonts w:ascii="Arial" w:eastAsiaTheme="minorHAnsi" w:hAnsi="Arial" w:cs="Arial"/>
          <w:b/>
          <w:sz w:val="24"/>
          <w:szCs w:val="24"/>
        </w:rPr>
        <w:t>Why consent was given</w:t>
      </w:r>
    </w:p>
    <w:p w14:paraId="3392228F" w14:textId="77777777" w:rsidR="007F62AB" w:rsidRPr="009602DC" w:rsidRDefault="007F62AB" w:rsidP="007F62AB">
      <w:pPr>
        <w:rPr>
          <w:rFonts w:ascii="Arial" w:eastAsiaTheme="minorHAnsi" w:hAnsi="Arial" w:cs="Arial"/>
          <w:noProof/>
          <w:sz w:val="24"/>
          <w:szCs w:val="24"/>
          <w:lang w:eastAsia="en-GB"/>
        </w:rPr>
      </w:pPr>
      <w:r w:rsidRPr="009602DC">
        <w:rPr>
          <w:rFonts w:ascii="Arial" w:eastAsiaTheme="minorHAnsi" w:hAnsi="Arial" w:cs="Arial"/>
          <w:noProof/>
          <w:sz w:val="24"/>
          <w:szCs w:val="24"/>
          <w:lang w:eastAsia="en-GB"/>
        </w:rPr>
        <w:t>There is no divergence between the Welsh Government and the UK Government on the policy for the correction.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the Welsh Government considers it appropriate that the UK Government legislates on our behalf in this instance.</w:t>
      </w:r>
    </w:p>
    <w:p w14:paraId="0844A610" w14:textId="77777777" w:rsidR="00A845A9" w:rsidRDefault="00A845A9" w:rsidP="007F62AB">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360B" w14:textId="77777777" w:rsidR="00E75D70" w:rsidRDefault="00E75D70">
      <w:r>
        <w:separator/>
      </w:r>
    </w:p>
  </w:endnote>
  <w:endnote w:type="continuationSeparator" w:id="0">
    <w:p w14:paraId="69137DE3" w14:textId="77777777" w:rsidR="00E75D70" w:rsidRDefault="00E7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A10A"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0C1F0"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F0D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F4D">
      <w:rPr>
        <w:rStyle w:val="PageNumber"/>
        <w:noProof/>
      </w:rPr>
      <w:t>2</w:t>
    </w:r>
    <w:r>
      <w:rPr>
        <w:rStyle w:val="PageNumber"/>
      </w:rPr>
      <w:fldChar w:fldCharType="end"/>
    </w:r>
  </w:p>
  <w:p w14:paraId="0B4D1C7C"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CBA6"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F2F4D">
      <w:rPr>
        <w:rStyle w:val="PageNumber"/>
        <w:rFonts w:ascii="Arial" w:hAnsi="Arial" w:cs="Arial"/>
        <w:noProof/>
        <w:sz w:val="24"/>
        <w:szCs w:val="24"/>
      </w:rPr>
      <w:t>1</w:t>
    </w:r>
    <w:r w:rsidRPr="005D2A41">
      <w:rPr>
        <w:rStyle w:val="PageNumber"/>
        <w:rFonts w:ascii="Arial" w:hAnsi="Arial" w:cs="Arial"/>
        <w:sz w:val="24"/>
        <w:szCs w:val="24"/>
      </w:rPr>
      <w:fldChar w:fldCharType="end"/>
    </w:r>
  </w:p>
  <w:p w14:paraId="3F0286C8"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BBDC7" w14:textId="77777777" w:rsidR="00E75D70" w:rsidRDefault="00E75D70">
      <w:r>
        <w:separator/>
      </w:r>
    </w:p>
  </w:footnote>
  <w:footnote w:type="continuationSeparator" w:id="0">
    <w:p w14:paraId="2BA01EF1" w14:textId="77777777" w:rsidR="00E75D70" w:rsidRDefault="00E7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2C8D" w14:textId="77777777" w:rsidR="0057543A" w:rsidRDefault="0057543A">
    <w:r>
      <w:rPr>
        <w:noProof/>
        <w:lang w:eastAsia="en-GB"/>
      </w:rPr>
      <w:drawing>
        <wp:anchor distT="0" distB="0" distL="114300" distR="114300" simplePos="0" relativeHeight="251657728" behindDoc="1" locked="0" layoutInCell="1" allowOverlap="1" wp14:anchorId="6D9E8639" wp14:editId="7590360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B9DEFF2" w14:textId="77777777" w:rsidR="0057543A" w:rsidRDefault="0057543A">
    <w:pPr>
      <w:pStyle w:val="Header"/>
    </w:pPr>
  </w:p>
  <w:p w14:paraId="650ADEC5"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E8701FD"/>
    <w:multiLevelType w:val="hybridMultilevel"/>
    <w:tmpl w:val="EB34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2F4D"/>
    <w:rsid w:val="002F53A9"/>
    <w:rsid w:val="00314E36"/>
    <w:rsid w:val="003220C1"/>
    <w:rsid w:val="00353906"/>
    <w:rsid w:val="00356D7B"/>
    <w:rsid w:val="00357893"/>
    <w:rsid w:val="003670C1"/>
    <w:rsid w:val="00370471"/>
    <w:rsid w:val="003B1503"/>
    <w:rsid w:val="003B3D64"/>
    <w:rsid w:val="003C5133"/>
    <w:rsid w:val="00406FD1"/>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7F62AB"/>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B5B15"/>
    <w:rsid w:val="00CF3DC5"/>
    <w:rsid w:val="00D017E2"/>
    <w:rsid w:val="00D16D97"/>
    <w:rsid w:val="00D27F42"/>
    <w:rsid w:val="00D84713"/>
    <w:rsid w:val="00DD4B82"/>
    <w:rsid w:val="00E1556F"/>
    <w:rsid w:val="00E3419E"/>
    <w:rsid w:val="00E47B1A"/>
    <w:rsid w:val="00E631B1"/>
    <w:rsid w:val="00E75D70"/>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7B68E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oryinstruments.parliament.uk/timeline/5bMjzJsP/ProposedNegativ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A34043114</value>
    </field>
    <field name="Objective-Title">
      <value order="0">26 March 2021 - Written Statement - The Union Civil Protection Mechanism (Revocation) EU Exit) Regulations 2021</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2021-03-26T13:52:17Z</value>
    </field>
    <field name="Objective-ModificationStamp">
      <value order="0">2021-03-26T13:52:17Z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vA67304028</value>
    </field>
    <field name="Objective-Version">
      <value order="0">3.0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Date Acquired">
        <value order="0">2018-10-25T23:59:59Z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176F165-E75C-4B74-B91C-F6CBBFB1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20A15-085A-41C0-B277-72E4D4158C87}">
  <ds:schemaRefs>
    <ds:schemaRef ds:uri="http://schemas.microsoft.com/sharepoint/v3/contenttype/forms"/>
  </ds:schemaRefs>
</ds:datastoreItem>
</file>

<file path=customXml/itemProps4.xml><?xml version="1.0" encoding="utf-8"?>
<ds:datastoreItem xmlns:ds="http://schemas.openxmlformats.org/officeDocument/2006/customXml" ds:itemID="{5AACBA63-35E9-4483-B062-0522D28D48B4}">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2021-03-26T13:57:00Z</dcterms:created>
  <dcterms:modified xsi:type="dcterms:W3CDTF">2021-03-26T13:57:00Z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A34043114</vt:lpwstr>
  </property>
  <property fmtid="{D5CDD505-2E9C-101B-9397-08002B2CF9AE}" pid="4" name="Objective-Title">
    <vt:lpwstr>26 March 2021 - Written Statement - The Union Civil Protection Mechanism (Revocation) EU Exit) Regulations 2021</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2021-03-26T13:52:17Z</vt:filetime>
  </property>
  <property fmtid="{D5CDD505-2E9C-101B-9397-08002B2CF9AE}" pid="10" name="Objective-ModificationStamp">
    <vt:filetime>2021-03-26T13:52:17Z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vA67304028</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