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FFAA" w14:textId="77777777" w:rsidR="001A39E2" w:rsidRDefault="001A39E2" w:rsidP="001A39E2">
      <w:pPr>
        <w:jc w:val="right"/>
        <w:rPr>
          <w:b/>
        </w:rPr>
      </w:pPr>
      <w:bookmarkStart w:id="0" w:name="_GoBack"/>
      <w:bookmarkEnd w:id="0"/>
    </w:p>
    <w:p w14:paraId="0045F70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23D1D76" wp14:editId="4D9FE24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3C0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7235C7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29F9B5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784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366C0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B8904B" wp14:editId="0884403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0D4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954C35B" w14:textId="77777777" w:rsidTr="00B049B1">
        <w:tc>
          <w:tcPr>
            <w:tcW w:w="1383" w:type="dxa"/>
            <w:tcBorders>
              <w:top w:val="nil"/>
              <w:left w:val="nil"/>
              <w:bottom w:val="nil"/>
              <w:right w:val="nil"/>
            </w:tcBorders>
            <w:vAlign w:val="center"/>
          </w:tcPr>
          <w:p w14:paraId="3FDBB698" w14:textId="77777777" w:rsidR="00EA5290" w:rsidRDefault="00EA5290" w:rsidP="00B049B1">
            <w:pPr>
              <w:spacing w:before="120" w:after="120"/>
              <w:rPr>
                <w:rFonts w:ascii="Arial" w:hAnsi="Arial" w:cs="Arial"/>
                <w:b/>
                <w:bCs/>
                <w:sz w:val="24"/>
                <w:szCs w:val="24"/>
              </w:rPr>
            </w:pPr>
          </w:p>
          <w:p w14:paraId="6AF8A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7C3A03" w14:textId="77777777" w:rsidR="00EA5290" w:rsidRPr="00670227" w:rsidRDefault="00EA5290" w:rsidP="00B049B1">
            <w:pPr>
              <w:spacing w:before="120" w:after="120"/>
              <w:rPr>
                <w:rFonts w:ascii="Arial" w:hAnsi="Arial" w:cs="Arial"/>
                <w:b/>
                <w:bCs/>
                <w:sz w:val="24"/>
                <w:szCs w:val="24"/>
              </w:rPr>
            </w:pPr>
          </w:p>
          <w:p w14:paraId="18CA70C4" w14:textId="77777777" w:rsidR="00EA5290" w:rsidRPr="00670227" w:rsidRDefault="008366FA" w:rsidP="0057543A">
            <w:pPr>
              <w:spacing w:before="120" w:after="120"/>
              <w:rPr>
                <w:rFonts w:ascii="Arial" w:hAnsi="Arial" w:cs="Arial"/>
                <w:b/>
                <w:bCs/>
                <w:sz w:val="24"/>
                <w:szCs w:val="24"/>
              </w:rPr>
            </w:pPr>
            <w:r w:rsidRPr="008366FA">
              <w:rPr>
                <w:rFonts w:ascii="Arial" w:hAnsi="Arial" w:cs="Arial"/>
                <w:b/>
                <w:bCs/>
                <w:sz w:val="24"/>
                <w:szCs w:val="24"/>
              </w:rPr>
              <w:t>The Trade in Animals and Related Products (Amendment etc.) (EU Exit) Regulations 2018</w:t>
            </w:r>
          </w:p>
        </w:tc>
      </w:tr>
      <w:tr w:rsidR="00EA5290" w:rsidRPr="00A011A1" w14:paraId="1805CAD4" w14:textId="77777777" w:rsidTr="00B049B1">
        <w:tc>
          <w:tcPr>
            <w:tcW w:w="1383" w:type="dxa"/>
            <w:tcBorders>
              <w:top w:val="nil"/>
              <w:left w:val="nil"/>
              <w:bottom w:val="nil"/>
              <w:right w:val="nil"/>
            </w:tcBorders>
            <w:vAlign w:val="center"/>
          </w:tcPr>
          <w:p w14:paraId="33D73D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679681" w14:textId="77777777" w:rsidR="00EA5290" w:rsidRPr="00670227" w:rsidRDefault="008366FA" w:rsidP="007259F5">
            <w:pPr>
              <w:spacing w:before="120" w:after="120"/>
              <w:rPr>
                <w:rFonts w:ascii="Arial" w:hAnsi="Arial" w:cs="Arial"/>
                <w:b/>
                <w:bCs/>
                <w:sz w:val="24"/>
                <w:szCs w:val="24"/>
              </w:rPr>
            </w:pPr>
            <w:r>
              <w:rPr>
                <w:rFonts w:ascii="Arial" w:hAnsi="Arial" w:cs="Arial"/>
                <w:b/>
                <w:bCs/>
                <w:sz w:val="24"/>
                <w:szCs w:val="24"/>
              </w:rPr>
              <w:t xml:space="preserve">29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33682CA1" w14:textId="77777777" w:rsidTr="00B049B1">
        <w:tc>
          <w:tcPr>
            <w:tcW w:w="1383" w:type="dxa"/>
            <w:tcBorders>
              <w:top w:val="nil"/>
              <w:left w:val="nil"/>
              <w:bottom w:val="nil"/>
              <w:right w:val="nil"/>
            </w:tcBorders>
            <w:vAlign w:val="center"/>
          </w:tcPr>
          <w:p w14:paraId="3142D31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A8523F"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3E84EC23" w14:textId="77777777" w:rsidR="00EA5290" w:rsidRPr="008366FA" w:rsidRDefault="00EA5290" w:rsidP="008366FA">
      <w:pPr>
        <w:rPr>
          <w:rFonts w:ascii="Arial" w:hAnsi="Arial" w:cs="Arial"/>
          <w:sz w:val="24"/>
          <w:szCs w:val="24"/>
        </w:rPr>
      </w:pPr>
    </w:p>
    <w:p w14:paraId="0C63D7C7" w14:textId="77777777" w:rsidR="008366FA" w:rsidRDefault="008366FA" w:rsidP="008366FA">
      <w:pPr>
        <w:pStyle w:val="Title"/>
        <w:spacing w:after="0"/>
        <w:jc w:val="left"/>
        <w:rPr>
          <w:rFonts w:ascii="Arial" w:hAnsi="Arial" w:cs="Arial"/>
          <w:b/>
          <w:sz w:val="24"/>
          <w:szCs w:val="24"/>
        </w:rPr>
      </w:pPr>
      <w:r w:rsidRPr="008366FA">
        <w:rPr>
          <w:rFonts w:ascii="Arial" w:hAnsi="Arial" w:cs="Arial"/>
          <w:b/>
          <w:sz w:val="24"/>
          <w:szCs w:val="24"/>
        </w:rPr>
        <w:t>The Trade in Animals and Related Products (Amendment etc.) (EU Exit) Regulations 2018</w:t>
      </w:r>
    </w:p>
    <w:p w14:paraId="6D59B7B2" w14:textId="77777777" w:rsidR="008366FA" w:rsidRPr="008366FA" w:rsidRDefault="008366FA" w:rsidP="008366FA">
      <w:pPr>
        <w:pStyle w:val="Title"/>
        <w:spacing w:after="0"/>
        <w:jc w:val="left"/>
        <w:rPr>
          <w:rFonts w:ascii="Arial" w:hAnsi="Arial" w:cs="Arial"/>
          <w:b/>
          <w:sz w:val="24"/>
          <w:szCs w:val="24"/>
        </w:rPr>
      </w:pPr>
    </w:p>
    <w:p w14:paraId="25E90FAB" w14:textId="77777777" w:rsidR="008366FA" w:rsidRPr="008366FA" w:rsidRDefault="008366FA" w:rsidP="008366FA">
      <w:pPr>
        <w:rPr>
          <w:rFonts w:ascii="Arial" w:hAnsi="Arial" w:cs="Arial"/>
          <w:b/>
          <w:sz w:val="24"/>
          <w:szCs w:val="24"/>
        </w:rPr>
      </w:pPr>
      <w:r w:rsidRPr="008366FA">
        <w:rPr>
          <w:rFonts w:ascii="Arial" w:hAnsi="Arial" w:cs="Arial"/>
          <w:b/>
          <w:sz w:val="24"/>
          <w:szCs w:val="24"/>
        </w:rPr>
        <w:t>The law which is being amended</w:t>
      </w:r>
    </w:p>
    <w:p w14:paraId="790ACB17" w14:textId="77777777" w:rsidR="008366FA" w:rsidRPr="008366FA" w:rsidRDefault="008366FA" w:rsidP="008366FA">
      <w:pPr>
        <w:pStyle w:val="ListParagraph"/>
        <w:ind w:left="0"/>
        <w:rPr>
          <w:rFonts w:ascii="Arial" w:hAnsi="Arial" w:cs="Arial"/>
          <w:sz w:val="24"/>
          <w:szCs w:val="24"/>
          <w:u w:val="single"/>
        </w:rPr>
      </w:pPr>
      <w:r w:rsidRPr="008366FA">
        <w:rPr>
          <w:rFonts w:ascii="Arial" w:hAnsi="Arial" w:cs="Arial"/>
          <w:sz w:val="24"/>
          <w:szCs w:val="24"/>
          <w:u w:val="single"/>
        </w:rPr>
        <w:t>Domestic legislation</w:t>
      </w:r>
    </w:p>
    <w:p w14:paraId="2E1E257F" w14:textId="77777777" w:rsidR="008366FA" w:rsidRPr="008366FA" w:rsidRDefault="008366FA" w:rsidP="008366FA">
      <w:pPr>
        <w:pStyle w:val="ListParagraph"/>
        <w:numPr>
          <w:ilvl w:val="0"/>
          <w:numId w:val="4"/>
        </w:numPr>
        <w:rPr>
          <w:rFonts w:ascii="Arial" w:hAnsi="Arial" w:cs="Arial"/>
          <w:sz w:val="24"/>
          <w:szCs w:val="24"/>
        </w:rPr>
      </w:pPr>
      <w:r w:rsidRPr="008366FA">
        <w:rPr>
          <w:rFonts w:ascii="Arial" w:hAnsi="Arial" w:cs="Arial"/>
          <w:sz w:val="24"/>
          <w:szCs w:val="24"/>
        </w:rPr>
        <w:t>Rabies (Importation of Dogs, Cats and Other Mammals) Order 1974 (UK)</w:t>
      </w:r>
    </w:p>
    <w:p w14:paraId="55914197" w14:textId="77777777" w:rsidR="008366FA" w:rsidRPr="008366FA" w:rsidRDefault="008366FA" w:rsidP="008366FA">
      <w:pPr>
        <w:pStyle w:val="ListParagraph"/>
        <w:numPr>
          <w:ilvl w:val="0"/>
          <w:numId w:val="4"/>
        </w:numPr>
        <w:rPr>
          <w:rFonts w:ascii="Arial" w:hAnsi="Arial" w:cs="Arial"/>
          <w:sz w:val="24"/>
          <w:szCs w:val="24"/>
        </w:rPr>
      </w:pPr>
      <w:r w:rsidRPr="008366FA">
        <w:rPr>
          <w:rFonts w:ascii="Arial" w:hAnsi="Arial" w:cs="Arial"/>
          <w:sz w:val="24"/>
          <w:szCs w:val="24"/>
        </w:rPr>
        <w:t>Artificial Insemination of Pigs (EEC) Regulations 1992 (UK)</w:t>
      </w:r>
    </w:p>
    <w:p w14:paraId="408E307F" w14:textId="77777777" w:rsidR="008366FA" w:rsidRPr="008366FA" w:rsidRDefault="008366FA" w:rsidP="008366FA">
      <w:pPr>
        <w:pStyle w:val="ListParagraph"/>
        <w:numPr>
          <w:ilvl w:val="0"/>
          <w:numId w:val="4"/>
        </w:numPr>
        <w:rPr>
          <w:rFonts w:ascii="Arial" w:hAnsi="Arial" w:cs="Arial"/>
          <w:sz w:val="24"/>
          <w:szCs w:val="24"/>
        </w:rPr>
      </w:pPr>
      <w:r w:rsidRPr="008366FA">
        <w:rPr>
          <w:rFonts w:ascii="Arial" w:hAnsi="Arial" w:cs="Arial"/>
          <w:sz w:val="24"/>
          <w:szCs w:val="24"/>
        </w:rPr>
        <w:t>Animals (Post-Import Control) Order 1995 (England, Scotland and Wales)</w:t>
      </w:r>
    </w:p>
    <w:p w14:paraId="29E74E88" w14:textId="77777777" w:rsidR="008366FA" w:rsidRPr="008366FA" w:rsidRDefault="008366FA" w:rsidP="008366FA">
      <w:pPr>
        <w:pStyle w:val="ListParagraph"/>
        <w:numPr>
          <w:ilvl w:val="0"/>
          <w:numId w:val="4"/>
        </w:numPr>
        <w:rPr>
          <w:rFonts w:ascii="Arial" w:hAnsi="Arial" w:cs="Arial"/>
          <w:sz w:val="24"/>
          <w:szCs w:val="24"/>
        </w:rPr>
      </w:pPr>
      <w:r w:rsidRPr="008366FA">
        <w:rPr>
          <w:rFonts w:ascii="Arial" w:hAnsi="Arial" w:cs="Arial"/>
          <w:sz w:val="24"/>
          <w:szCs w:val="24"/>
        </w:rPr>
        <w:t>Bovine Embryo (Collection, Production and Transfer) Regulations 1995 (UK)</w:t>
      </w:r>
    </w:p>
    <w:p w14:paraId="29BC7B71" w14:textId="77777777" w:rsidR="008366FA" w:rsidRPr="008366FA" w:rsidRDefault="008366FA" w:rsidP="008366FA">
      <w:pPr>
        <w:pStyle w:val="EMLevel1Paragraph"/>
        <w:numPr>
          <w:ilvl w:val="0"/>
          <w:numId w:val="4"/>
        </w:numPr>
        <w:spacing w:before="0" w:after="0"/>
        <w:rPr>
          <w:rFonts w:ascii="Arial" w:hAnsi="Arial"/>
          <w:szCs w:val="24"/>
        </w:rPr>
      </w:pPr>
      <w:r w:rsidRPr="008366FA">
        <w:rPr>
          <w:rFonts w:ascii="Arial" w:hAnsi="Arial"/>
          <w:szCs w:val="24"/>
        </w:rPr>
        <w:t>Non-Commercial Movement of Pet Animals Order 2011 (England and Wales)</w:t>
      </w:r>
    </w:p>
    <w:p w14:paraId="3ED87531" w14:textId="77777777" w:rsidR="008366FA" w:rsidRPr="008366FA" w:rsidRDefault="008366FA" w:rsidP="008366FA">
      <w:pPr>
        <w:pStyle w:val="ListParagraph"/>
        <w:ind w:left="0"/>
        <w:rPr>
          <w:rFonts w:ascii="Arial" w:hAnsi="Arial" w:cs="Arial"/>
          <w:sz w:val="24"/>
          <w:szCs w:val="24"/>
          <w:u w:val="single"/>
        </w:rPr>
      </w:pPr>
    </w:p>
    <w:p w14:paraId="1114BC29" w14:textId="77777777" w:rsidR="008366FA" w:rsidRPr="008366FA" w:rsidRDefault="008366FA" w:rsidP="008366FA">
      <w:pPr>
        <w:rPr>
          <w:rFonts w:ascii="Arial" w:hAnsi="Arial" w:cs="Arial"/>
          <w:b/>
          <w:sz w:val="24"/>
          <w:szCs w:val="24"/>
        </w:rPr>
      </w:pPr>
      <w:r w:rsidRPr="008366FA">
        <w:rPr>
          <w:rFonts w:ascii="Arial" w:hAnsi="Arial" w:cs="Arial"/>
          <w:b/>
          <w:sz w:val="24"/>
          <w:szCs w:val="24"/>
        </w:rPr>
        <w:t>Any impact the SI may have on the Assembly’s legislative competence and/or the Welsh Ministers’ executive competence</w:t>
      </w:r>
    </w:p>
    <w:p w14:paraId="63831ED3" w14:textId="77777777" w:rsidR="008366FA" w:rsidRDefault="008366FA" w:rsidP="008366FA">
      <w:pPr>
        <w:rPr>
          <w:rFonts w:ascii="Arial" w:hAnsi="Arial" w:cs="Arial"/>
          <w:sz w:val="24"/>
          <w:szCs w:val="24"/>
        </w:rPr>
      </w:pPr>
      <w:r w:rsidRPr="008366FA">
        <w:rPr>
          <w:rFonts w:ascii="Arial" w:hAnsi="Arial" w:cs="Arial"/>
          <w:sz w:val="24"/>
          <w:szCs w:val="24"/>
        </w:rPr>
        <w:t xml:space="preserve">The amendments are to be made by the Secretary of State in relation to UK or GB wide legislation in relation to which the Welsh Ministers have executive functions and the subject matter of the legislation, namely the movement of animals and </w:t>
      </w:r>
      <w:r w:rsidRPr="008366FA">
        <w:rPr>
          <w:rFonts w:ascii="Arial" w:hAnsi="Arial" w:cs="Arial"/>
          <w:color w:val="000000"/>
          <w:sz w:val="24"/>
          <w:szCs w:val="24"/>
        </w:rPr>
        <w:t xml:space="preserve">preventive health measures that apply to the movement of animals </w:t>
      </w:r>
      <w:r w:rsidRPr="008366FA">
        <w:rPr>
          <w:rFonts w:ascii="Arial" w:hAnsi="Arial" w:cs="Arial"/>
          <w:sz w:val="24"/>
          <w:szCs w:val="24"/>
        </w:rPr>
        <w:t xml:space="preserve">in relation to Wales is within the legislative competence of the National Assembly. </w:t>
      </w:r>
    </w:p>
    <w:p w14:paraId="38426BC1" w14:textId="77777777" w:rsidR="008366FA" w:rsidRPr="008366FA" w:rsidRDefault="008366FA" w:rsidP="008366FA">
      <w:pPr>
        <w:rPr>
          <w:rFonts w:ascii="Arial" w:hAnsi="Arial" w:cs="Arial"/>
          <w:sz w:val="24"/>
          <w:szCs w:val="24"/>
        </w:rPr>
      </w:pPr>
    </w:p>
    <w:p w14:paraId="672CA28D" w14:textId="77777777" w:rsidR="008366FA" w:rsidRPr="008366FA" w:rsidRDefault="008366FA" w:rsidP="008366FA">
      <w:pPr>
        <w:rPr>
          <w:rFonts w:ascii="Arial" w:hAnsi="Arial" w:cs="Arial"/>
          <w:sz w:val="24"/>
          <w:szCs w:val="24"/>
        </w:rPr>
      </w:pPr>
      <w:r w:rsidRPr="008366FA">
        <w:rPr>
          <w:rFonts w:ascii="Arial" w:hAnsi="Arial" w:cs="Arial"/>
          <w:b/>
          <w:sz w:val="24"/>
          <w:szCs w:val="24"/>
        </w:rPr>
        <w:t xml:space="preserve">The purpose of the amendments </w:t>
      </w:r>
    </w:p>
    <w:p w14:paraId="3664FA74" w14:textId="77777777" w:rsidR="008366FA" w:rsidRDefault="008366FA" w:rsidP="008366FA">
      <w:pPr>
        <w:pStyle w:val="Title"/>
        <w:spacing w:after="0"/>
        <w:jc w:val="left"/>
        <w:rPr>
          <w:rFonts w:ascii="Arial" w:hAnsi="Arial" w:cs="Arial"/>
          <w:sz w:val="24"/>
          <w:szCs w:val="24"/>
        </w:rPr>
      </w:pPr>
      <w:r w:rsidRPr="008366FA">
        <w:rPr>
          <w:rFonts w:ascii="Arial" w:hAnsi="Arial" w:cs="Arial"/>
          <w:sz w:val="24"/>
          <w:szCs w:val="24"/>
        </w:rPr>
        <w:t>The Trade in Animals and Related Products (Amendment etc.) (EU Exit) Regulations 2018 make corrections that allow national and domestic legislation to be operable once the UK leaves the EU by replacing references where necessary for example omitting the definition of “intra-Area trade”“ and defining “national trade” as “trade within Great Britain”  and by appropriately referencing retained EU law, using powers under the Withdrawal Act. The instrument makes no policy changes.</w:t>
      </w:r>
    </w:p>
    <w:p w14:paraId="5AE8F7F3" w14:textId="77777777" w:rsidR="008366FA" w:rsidRDefault="008366FA" w:rsidP="008366FA">
      <w:pPr>
        <w:pStyle w:val="Title"/>
        <w:spacing w:after="0"/>
        <w:jc w:val="left"/>
        <w:rPr>
          <w:rFonts w:ascii="Arial" w:hAnsi="Arial" w:cs="Arial"/>
          <w:sz w:val="24"/>
          <w:szCs w:val="24"/>
        </w:rPr>
      </w:pPr>
    </w:p>
    <w:p w14:paraId="367D0DE1" w14:textId="77777777" w:rsidR="008366FA" w:rsidRDefault="008366FA" w:rsidP="008366FA">
      <w:pPr>
        <w:pStyle w:val="Title"/>
        <w:spacing w:after="0"/>
        <w:jc w:val="left"/>
        <w:rPr>
          <w:rFonts w:ascii="Arial" w:hAnsi="Arial" w:cs="Arial"/>
          <w:sz w:val="24"/>
          <w:szCs w:val="24"/>
        </w:rPr>
      </w:pPr>
    </w:p>
    <w:p w14:paraId="768A3A17" w14:textId="77777777" w:rsidR="008366FA" w:rsidRPr="008366FA" w:rsidRDefault="008366FA" w:rsidP="008366FA">
      <w:pPr>
        <w:pStyle w:val="Title"/>
        <w:spacing w:after="0"/>
        <w:jc w:val="left"/>
        <w:rPr>
          <w:rFonts w:ascii="Arial" w:hAnsi="Arial" w:cs="Arial"/>
          <w:sz w:val="24"/>
          <w:szCs w:val="24"/>
        </w:rPr>
      </w:pPr>
    </w:p>
    <w:p w14:paraId="2FE37DE4" w14:textId="77777777" w:rsidR="008366FA" w:rsidRDefault="008366FA" w:rsidP="008366FA">
      <w:pPr>
        <w:rPr>
          <w:rFonts w:ascii="Arial" w:hAnsi="Arial" w:cs="Arial"/>
          <w:sz w:val="24"/>
          <w:szCs w:val="24"/>
        </w:rPr>
      </w:pPr>
      <w:r>
        <w:rPr>
          <w:rFonts w:ascii="Arial" w:hAnsi="Arial" w:cs="Arial"/>
          <w:sz w:val="24"/>
          <w:szCs w:val="24"/>
        </w:rPr>
        <w:lastRenderedPageBreak/>
        <w:t>The SI</w:t>
      </w:r>
      <w:r w:rsidRPr="008366FA">
        <w:rPr>
          <w:rFonts w:ascii="Arial" w:hAnsi="Arial" w:cs="Arial"/>
          <w:sz w:val="24"/>
          <w:szCs w:val="24"/>
        </w:rPr>
        <w:t xml:space="preserve"> and accompanying Explana</w:t>
      </w:r>
      <w:r>
        <w:rPr>
          <w:rFonts w:ascii="Arial" w:hAnsi="Arial" w:cs="Arial"/>
          <w:sz w:val="24"/>
          <w:szCs w:val="24"/>
        </w:rPr>
        <w:t>tory Memorandum</w:t>
      </w:r>
      <w:r w:rsidRPr="008366FA">
        <w:rPr>
          <w:rFonts w:ascii="Arial" w:hAnsi="Arial" w:cs="Arial"/>
          <w:sz w:val="24"/>
          <w:szCs w:val="24"/>
        </w:rPr>
        <w:t>, setting out the effect of ea</w:t>
      </w:r>
      <w:r>
        <w:rPr>
          <w:rFonts w:ascii="Arial" w:hAnsi="Arial" w:cs="Arial"/>
          <w:sz w:val="24"/>
          <w:szCs w:val="24"/>
        </w:rPr>
        <w:t xml:space="preserve">ch amendment is available here: </w:t>
      </w:r>
      <w:hyperlink r:id="rId8" w:history="1">
        <w:r w:rsidRPr="007356C4">
          <w:rPr>
            <w:rStyle w:val="Hyperlink"/>
            <w:rFonts w:ascii="Arial" w:hAnsi="Arial" w:cs="Arial"/>
            <w:sz w:val="24"/>
            <w:szCs w:val="24"/>
          </w:rPr>
          <w:t>https://www.gov.uk/eu-withdrawal-act-2018-statutory-instruments/the-trade-in-animals-and-related-products-amendment-eu-exit-regulations-2018</w:t>
        </w:r>
      </w:hyperlink>
    </w:p>
    <w:p w14:paraId="45615F48" w14:textId="77777777" w:rsidR="008366FA" w:rsidRPr="008366FA" w:rsidRDefault="00895DB9" w:rsidP="008366FA">
      <w:pPr>
        <w:rPr>
          <w:rFonts w:ascii="Arial" w:hAnsi="Arial" w:cs="Arial"/>
          <w:sz w:val="24"/>
          <w:szCs w:val="24"/>
        </w:rPr>
      </w:pPr>
      <w:hyperlink r:id="rId9" w:history="1"/>
    </w:p>
    <w:p w14:paraId="439123A0" w14:textId="77777777" w:rsidR="008366FA" w:rsidRPr="008366FA" w:rsidRDefault="008366FA" w:rsidP="008366FA">
      <w:pPr>
        <w:rPr>
          <w:rFonts w:ascii="Arial" w:hAnsi="Arial" w:cs="Arial"/>
          <w:b/>
          <w:sz w:val="24"/>
          <w:szCs w:val="24"/>
        </w:rPr>
      </w:pPr>
      <w:r w:rsidRPr="008366FA">
        <w:rPr>
          <w:rFonts w:ascii="Arial" w:hAnsi="Arial" w:cs="Arial"/>
          <w:b/>
          <w:sz w:val="24"/>
          <w:szCs w:val="24"/>
        </w:rPr>
        <w:t>Why consent was given</w:t>
      </w:r>
    </w:p>
    <w:p w14:paraId="32107C21" w14:textId="77777777" w:rsidR="008366FA" w:rsidRPr="008366FA" w:rsidRDefault="008366FA" w:rsidP="008366FA">
      <w:pPr>
        <w:rPr>
          <w:rFonts w:ascii="Arial" w:hAnsi="Arial" w:cs="Arial"/>
          <w:sz w:val="24"/>
          <w:szCs w:val="24"/>
        </w:rPr>
      </w:pPr>
      <w:r w:rsidRPr="008366FA">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3D76D102" w14:textId="77777777" w:rsidR="00A845A9" w:rsidRDefault="00A845A9" w:rsidP="008366FA">
      <w:pPr>
        <w:pStyle w:val="BodyText"/>
        <w:jc w:val="left"/>
      </w:pPr>
    </w:p>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E7EE" w14:textId="77777777" w:rsidR="0057543A" w:rsidRDefault="0057543A">
      <w:r>
        <w:separator/>
      </w:r>
    </w:p>
  </w:endnote>
  <w:endnote w:type="continuationSeparator" w:id="0">
    <w:p w14:paraId="4CD4D91F"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2FA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202A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AA5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DB9">
      <w:rPr>
        <w:rStyle w:val="PageNumber"/>
        <w:noProof/>
      </w:rPr>
      <w:t>2</w:t>
    </w:r>
    <w:r>
      <w:rPr>
        <w:rStyle w:val="PageNumber"/>
      </w:rPr>
      <w:fldChar w:fldCharType="end"/>
    </w:r>
  </w:p>
  <w:p w14:paraId="7A2A3AE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8F04"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95DB9">
      <w:rPr>
        <w:rStyle w:val="PageNumber"/>
        <w:rFonts w:ascii="Arial" w:hAnsi="Arial" w:cs="Arial"/>
        <w:noProof/>
        <w:sz w:val="24"/>
        <w:szCs w:val="24"/>
      </w:rPr>
      <w:t>1</w:t>
    </w:r>
    <w:r w:rsidRPr="005D2A41">
      <w:rPr>
        <w:rStyle w:val="PageNumber"/>
        <w:rFonts w:ascii="Arial" w:hAnsi="Arial" w:cs="Arial"/>
        <w:sz w:val="24"/>
        <w:szCs w:val="24"/>
      </w:rPr>
      <w:fldChar w:fldCharType="end"/>
    </w:r>
  </w:p>
  <w:p w14:paraId="55E6682A"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ABC9" w14:textId="77777777" w:rsidR="0057543A" w:rsidRDefault="0057543A">
      <w:r>
        <w:separator/>
      </w:r>
    </w:p>
  </w:footnote>
  <w:footnote w:type="continuationSeparator" w:id="0">
    <w:p w14:paraId="40B7D5CB"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4CCE" w14:textId="77777777" w:rsidR="0057543A" w:rsidRDefault="0057543A">
    <w:r>
      <w:rPr>
        <w:noProof/>
        <w:lang w:eastAsia="en-GB"/>
      </w:rPr>
      <w:drawing>
        <wp:anchor distT="0" distB="0" distL="114300" distR="114300" simplePos="0" relativeHeight="251657728" behindDoc="1" locked="0" layoutInCell="1" allowOverlap="1" wp14:anchorId="29DCA823" wp14:editId="112B1E2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9D5041" w14:textId="77777777" w:rsidR="0057543A" w:rsidRDefault="0057543A">
    <w:pPr>
      <w:pStyle w:val="Header"/>
    </w:pPr>
  </w:p>
  <w:p w14:paraId="3D1CAA26"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8164B6"/>
    <w:multiLevelType w:val="hybridMultilevel"/>
    <w:tmpl w:val="DC8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EBE62CD"/>
    <w:multiLevelType w:val="hybridMultilevel"/>
    <w:tmpl w:val="5DD2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366FA"/>
    <w:rsid w:val="00841628"/>
    <w:rsid w:val="00846160"/>
    <w:rsid w:val="00877BD2"/>
    <w:rsid w:val="00895DB9"/>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EDEB5DD"/>
  <w15:docId w15:val="{3F295D9B-6144-41EE-94AB-18377F4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366FA"/>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66FA"/>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366FA"/>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366FA"/>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366FA"/>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366FA"/>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366FA"/>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8366FA"/>
    <w:rPr>
      <w:rFonts w:ascii="Arial" w:hAnsi="Arial" w:cs="Arial"/>
      <w:b/>
      <w:bCs/>
      <w:i/>
      <w:iCs/>
      <w:sz w:val="28"/>
      <w:szCs w:val="28"/>
      <w:lang w:eastAsia="en-US"/>
    </w:rPr>
  </w:style>
  <w:style w:type="character" w:customStyle="1" w:styleId="Heading4Char">
    <w:name w:val="Heading 4 Char"/>
    <w:basedOn w:val="DefaultParagraphFont"/>
    <w:link w:val="Heading4"/>
    <w:rsid w:val="008366FA"/>
    <w:rPr>
      <w:b/>
      <w:bCs/>
      <w:sz w:val="28"/>
      <w:szCs w:val="28"/>
      <w:lang w:eastAsia="en-US"/>
    </w:rPr>
  </w:style>
  <w:style w:type="character" w:customStyle="1" w:styleId="Heading5Char">
    <w:name w:val="Heading 5 Char"/>
    <w:basedOn w:val="DefaultParagraphFont"/>
    <w:link w:val="Heading5"/>
    <w:rsid w:val="008366FA"/>
    <w:rPr>
      <w:b/>
      <w:bCs/>
      <w:i/>
      <w:iCs/>
      <w:sz w:val="26"/>
      <w:szCs w:val="26"/>
      <w:lang w:eastAsia="en-US"/>
    </w:rPr>
  </w:style>
  <w:style w:type="character" w:customStyle="1" w:styleId="Heading6Char">
    <w:name w:val="Heading 6 Char"/>
    <w:basedOn w:val="DefaultParagraphFont"/>
    <w:link w:val="Heading6"/>
    <w:rsid w:val="008366FA"/>
    <w:rPr>
      <w:b/>
      <w:bCs/>
      <w:sz w:val="22"/>
      <w:szCs w:val="22"/>
      <w:lang w:eastAsia="en-US"/>
    </w:rPr>
  </w:style>
  <w:style w:type="character" w:customStyle="1" w:styleId="Heading7Char">
    <w:name w:val="Heading 7 Char"/>
    <w:basedOn w:val="DefaultParagraphFont"/>
    <w:link w:val="Heading7"/>
    <w:rsid w:val="008366FA"/>
    <w:rPr>
      <w:sz w:val="24"/>
      <w:szCs w:val="24"/>
      <w:lang w:eastAsia="en-US"/>
    </w:rPr>
  </w:style>
  <w:style w:type="character" w:customStyle="1" w:styleId="Heading8Char">
    <w:name w:val="Heading 8 Char"/>
    <w:basedOn w:val="DefaultParagraphFont"/>
    <w:link w:val="Heading8"/>
    <w:rsid w:val="008366FA"/>
    <w:rPr>
      <w:i/>
      <w:iCs/>
      <w:sz w:val="24"/>
      <w:szCs w:val="24"/>
      <w:lang w:eastAsia="en-US"/>
    </w:rPr>
  </w:style>
  <w:style w:type="character" w:customStyle="1" w:styleId="Heading9Char">
    <w:name w:val="Heading 9 Char"/>
    <w:basedOn w:val="DefaultParagraphFont"/>
    <w:link w:val="Heading9"/>
    <w:rsid w:val="008366FA"/>
    <w:rPr>
      <w:rFonts w:ascii="Arial" w:hAnsi="Arial" w:cs="Arial"/>
      <w:sz w:val="22"/>
      <w:szCs w:val="22"/>
      <w:lang w:eastAsia="en-US"/>
    </w:rPr>
  </w:style>
  <w:style w:type="paragraph" w:customStyle="1" w:styleId="EMSectionTitle">
    <w:name w:val="EM Section Title"/>
    <w:basedOn w:val="Heading1"/>
    <w:next w:val="EMLevel1Paragraph"/>
    <w:rsid w:val="008366FA"/>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8366FA"/>
    <w:pPr>
      <w:keepNext w:val="0"/>
      <w:numPr>
        <w:ilvl w:val="1"/>
      </w:numPr>
      <w:tabs>
        <w:tab w:val="num" w:pos="696"/>
      </w:tabs>
      <w:spacing w:before="120"/>
      <w:ind w:left="696" w:hanging="576"/>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8366FA"/>
    <w:rPr>
      <w:rFonts w:ascii="TradeGothic" w:hAnsi="TradeGothic"/>
      <w:sz w:val="22"/>
      <w:lang w:eastAsia="en-US"/>
    </w:rPr>
  </w:style>
  <w:style w:type="paragraph" w:styleId="Title">
    <w:name w:val="Title"/>
    <w:basedOn w:val="Normal"/>
    <w:link w:val="TitleChar"/>
    <w:qFormat/>
    <w:rsid w:val="008366FA"/>
    <w:pPr>
      <w:spacing w:after="600"/>
      <w:jc w:val="center"/>
    </w:pPr>
    <w:rPr>
      <w:rFonts w:ascii="Times New Roman" w:hAnsi="Times New Roman"/>
      <w:kern w:val="28"/>
      <w:sz w:val="32"/>
    </w:rPr>
  </w:style>
  <w:style w:type="character" w:customStyle="1" w:styleId="TitleChar">
    <w:name w:val="Title Char"/>
    <w:basedOn w:val="DefaultParagraphFont"/>
    <w:link w:val="Title"/>
    <w:rsid w:val="008366FA"/>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trade-in-animals-and-related-products-amendment-eu-exit-regulations-2018"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2018-11-16T11:08:57Z</value>
    </field>
    <field name="Objective-ModificationStamp">
      <value order="0">2018-11-16T11:08:57Z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vA48290487</value>
    </field>
    <field name="Objective-Version">
      <value order="0">7.0</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E702FF7-F4EA-4E37-A170-384290DF1917}"/>
</file>

<file path=customXml/itemProps3.xml><?xml version="1.0" encoding="utf-8"?>
<ds:datastoreItem xmlns:ds="http://schemas.openxmlformats.org/officeDocument/2006/customXml" ds:itemID="{AEB1303F-6B5A-4FD6-958E-61D0ECAF6875}"/>
</file>

<file path=customXml/itemProps4.xml><?xml version="1.0" encoding="utf-8"?>
<ds:datastoreItem xmlns:ds="http://schemas.openxmlformats.org/officeDocument/2006/customXml" ds:itemID="{D263837E-C9FA-43A1-899D-4C92CDFA3547}"/>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in Animals and Related Products (Amendment etc.) (EU Exit) Regulations 2018</dc:title>
  <dc:creator>burnsc</dc:creator>
  <cp:lastModifiedBy>Oxenham, James (OFM - Cabinet Division)</cp:lastModifiedBy>
  <cp:revision>2</cp:revision>
  <cp:lastPrinted>2011-05-27T10:19:00Z</cp:lastPrinted>
  <dcterms:created xsi:type="dcterms:W3CDTF">2018-11-29T11:10:00Z</dcterms:created>
  <dcterms:modified xsi:type="dcterms:W3CDTF">2018-11-29T11:10:00Z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