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07596" w14:textId="77777777" w:rsidR="001A39E2" w:rsidRDefault="001A39E2" w:rsidP="001A39E2">
      <w:pPr>
        <w:jc w:val="right"/>
        <w:rPr>
          <w:b/>
        </w:rPr>
      </w:pPr>
    </w:p>
    <w:p w14:paraId="05ABC9B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655494A" wp14:editId="70E99A6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69A7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A65ABA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976CE0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DCBC54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D5B241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CD68C82" wp14:editId="5DD93E8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DA6D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727E3FF" w14:textId="77777777" w:rsidTr="00B049B1">
        <w:tc>
          <w:tcPr>
            <w:tcW w:w="1383" w:type="dxa"/>
            <w:tcBorders>
              <w:top w:val="nil"/>
              <w:left w:val="nil"/>
              <w:bottom w:val="nil"/>
              <w:right w:val="nil"/>
            </w:tcBorders>
            <w:vAlign w:val="center"/>
          </w:tcPr>
          <w:p w14:paraId="7C85036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5DFD62B" w14:textId="77777777" w:rsidR="00EA5290" w:rsidRPr="00670227" w:rsidRDefault="00E32EC0" w:rsidP="0057543A">
            <w:pPr>
              <w:spacing w:before="120" w:after="120"/>
              <w:rPr>
                <w:rFonts w:ascii="Arial" w:hAnsi="Arial" w:cs="Arial"/>
                <w:b/>
                <w:bCs/>
                <w:sz w:val="24"/>
                <w:szCs w:val="24"/>
              </w:rPr>
            </w:pPr>
            <w:bookmarkStart w:id="0" w:name="_GoBack"/>
            <w:r w:rsidRPr="002035BA">
              <w:rPr>
                <w:rFonts w:ascii="Arial" w:hAnsi="Arial" w:cs="Arial"/>
                <w:b/>
                <w:sz w:val="24"/>
                <w:szCs w:val="24"/>
              </w:rPr>
              <w:t>The State Aid (Revocation etc.) (EU Exit) Regulations 2020</w:t>
            </w:r>
            <w:bookmarkEnd w:id="0"/>
          </w:p>
        </w:tc>
      </w:tr>
      <w:tr w:rsidR="00EA5290" w:rsidRPr="00A011A1" w14:paraId="648EF585" w14:textId="77777777" w:rsidTr="00B049B1">
        <w:tc>
          <w:tcPr>
            <w:tcW w:w="1383" w:type="dxa"/>
            <w:tcBorders>
              <w:top w:val="nil"/>
              <w:left w:val="nil"/>
              <w:bottom w:val="nil"/>
              <w:right w:val="nil"/>
            </w:tcBorders>
            <w:vAlign w:val="center"/>
          </w:tcPr>
          <w:p w14:paraId="6062863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EC34731" w14:textId="77777777" w:rsidR="00EA5290" w:rsidRPr="00670227" w:rsidRDefault="00E32EC0" w:rsidP="00062672">
            <w:pPr>
              <w:spacing w:before="120" w:after="120"/>
              <w:rPr>
                <w:rFonts w:ascii="Arial" w:hAnsi="Arial" w:cs="Arial"/>
                <w:b/>
                <w:bCs/>
                <w:sz w:val="24"/>
                <w:szCs w:val="24"/>
              </w:rPr>
            </w:pPr>
            <w:r>
              <w:rPr>
                <w:rFonts w:ascii="Arial" w:hAnsi="Arial" w:cs="Arial"/>
                <w:b/>
                <w:bCs/>
                <w:sz w:val="24"/>
                <w:szCs w:val="24"/>
              </w:rPr>
              <w:t>15</w:t>
            </w:r>
            <w:r w:rsidR="00FB769F">
              <w:rPr>
                <w:rFonts w:ascii="Arial" w:hAnsi="Arial" w:cs="Arial"/>
                <w:b/>
                <w:bCs/>
                <w:sz w:val="24"/>
                <w:szCs w:val="24"/>
              </w:rPr>
              <w:t xml:space="preserve"> October</w:t>
            </w:r>
            <w:r w:rsidR="00062672">
              <w:rPr>
                <w:rFonts w:ascii="Arial" w:hAnsi="Arial" w:cs="Arial"/>
                <w:b/>
                <w:bCs/>
                <w:sz w:val="24"/>
                <w:szCs w:val="24"/>
              </w:rPr>
              <w:t xml:space="preserve"> 2020</w:t>
            </w:r>
          </w:p>
        </w:tc>
      </w:tr>
      <w:tr w:rsidR="00EA5290" w:rsidRPr="00A011A1" w14:paraId="3432878B" w14:textId="77777777" w:rsidTr="00B049B1">
        <w:tc>
          <w:tcPr>
            <w:tcW w:w="1383" w:type="dxa"/>
            <w:tcBorders>
              <w:top w:val="nil"/>
              <w:left w:val="nil"/>
              <w:bottom w:val="nil"/>
              <w:right w:val="nil"/>
            </w:tcBorders>
            <w:vAlign w:val="center"/>
          </w:tcPr>
          <w:p w14:paraId="5B6DDD8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0D8B207" w14:textId="77777777" w:rsidR="00EA5290" w:rsidRPr="00670227" w:rsidRDefault="00E32EC0" w:rsidP="00B049B1">
            <w:pPr>
              <w:spacing w:before="120" w:after="120"/>
              <w:rPr>
                <w:rFonts w:ascii="Arial" w:hAnsi="Arial" w:cs="Arial"/>
                <w:b/>
                <w:bCs/>
                <w:sz w:val="24"/>
                <w:szCs w:val="24"/>
              </w:rPr>
            </w:pPr>
            <w:r w:rsidRPr="00E32EC0">
              <w:rPr>
                <w:rFonts w:ascii="Arial" w:hAnsi="Arial" w:cs="Arial"/>
                <w:b/>
                <w:bCs/>
                <w:sz w:val="24"/>
                <w:szCs w:val="24"/>
              </w:rPr>
              <w:t>Jeremy Miles AM, Counsel General and Minister for European Transition</w:t>
            </w:r>
          </w:p>
        </w:tc>
      </w:tr>
    </w:tbl>
    <w:p w14:paraId="1186A089" w14:textId="77777777" w:rsidR="00EA5290" w:rsidRPr="00A011A1" w:rsidRDefault="00EA5290" w:rsidP="00EA5290"/>
    <w:p w14:paraId="74C974B8" w14:textId="77777777" w:rsidR="00E32EC0" w:rsidRPr="00163C84" w:rsidRDefault="00E32EC0" w:rsidP="00E32EC0">
      <w:pPr>
        <w:rPr>
          <w:rFonts w:ascii="Arial" w:hAnsi="Arial" w:cs="Arial"/>
          <w:b/>
          <w:sz w:val="24"/>
          <w:szCs w:val="24"/>
        </w:rPr>
      </w:pPr>
      <w:r w:rsidRPr="002035BA">
        <w:rPr>
          <w:rFonts w:ascii="Arial" w:hAnsi="Arial" w:cs="Arial"/>
          <w:b/>
          <w:sz w:val="24"/>
          <w:szCs w:val="24"/>
        </w:rPr>
        <w:t>The State Aid (Revocation etc.) (EU Exit) Regulations 2020</w:t>
      </w:r>
    </w:p>
    <w:p w14:paraId="6F8FA596" w14:textId="77777777" w:rsidR="00E32EC0" w:rsidRDefault="00E32EC0" w:rsidP="00E32EC0">
      <w:pPr>
        <w:tabs>
          <w:tab w:val="left" w:pos="709"/>
        </w:tabs>
        <w:rPr>
          <w:rFonts w:ascii="Arial" w:hAnsi="Arial" w:cs="Arial"/>
          <w:sz w:val="24"/>
          <w:szCs w:val="24"/>
        </w:rPr>
      </w:pPr>
    </w:p>
    <w:p w14:paraId="74D05750" w14:textId="77777777" w:rsidR="00E32EC0" w:rsidRDefault="00E32EC0" w:rsidP="00E32EC0">
      <w:pPr>
        <w:spacing w:after="120"/>
        <w:rPr>
          <w:rFonts w:ascii="Arial" w:hAnsi="Arial" w:cs="Arial"/>
          <w:sz w:val="24"/>
          <w:szCs w:val="24"/>
          <w:lang w:val="en"/>
        </w:rPr>
      </w:pPr>
      <w:r>
        <w:rPr>
          <w:rFonts w:ascii="Arial" w:hAnsi="Arial" w:cs="Arial"/>
          <w:sz w:val="24"/>
          <w:szCs w:val="24"/>
          <w:lang w:val="en"/>
        </w:rPr>
        <w:t>In accor</w:t>
      </w:r>
      <w:r w:rsidR="009F193D">
        <w:rPr>
          <w:rFonts w:ascii="Arial" w:hAnsi="Arial" w:cs="Arial"/>
          <w:sz w:val="24"/>
          <w:szCs w:val="24"/>
          <w:lang w:val="en"/>
        </w:rPr>
        <w:t>dance with Standing Order 30C</w:t>
      </w:r>
      <w:r>
        <w:rPr>
          <w:rFonts w:ascii="Arial" w:hAnsi="Arial" w:cs="Arial"/>
          <w:sz w:val="24"/>
          <w:szCs w:val="24"/>
          <w:lang w:val="en"/>
        </w:rPr>
        <w:t>, Welsh Ministers notify the Senedd when they have given consent to UK Ministers making regulations in relation to EU Exit which impact on devolved competence.</w:t>
      </w:r>
    </w:p>
    <w:p w14:paraId="77B28096" w14:textId="77777777" w:rsidR="00E32EC0" w:rsidRDefault="00E32EC0" w:rsidP="00E32EC0">
      <w:pPr>
        <w:spacing w:after="120"/>
        <w:rPr>
          <w:rFonts w:ascii="Arial" w:hAnsi="Arial" w:cs="Arial"/>
          <w:sz w:val="24"/>
          <w:szCs w:val="24"/>
          <w:lang w:val="en"/>
        </w:rPr>
      </w:pPr>
      <w:r>
        <w:rPr>
          <w:rFonts w:ascii="Arial" w:hAnsi="Arial" w:cs="Arial"/>
          <w:sz w:val="24"/>
          <w:szCs w:val="24"/>
          <w:lang w:val="en"/>
        </w:rPr>
        <w:t>In the case of the State Aid (Revocation etc.) (EU Exit) Regulations 2020, Welsh Ministers have not been asked to give consent, because the UK Government asserts that state aid is a reserved matter. The Welsh Government does not agree as there is no reference in Article 7(A) of the Government of Wales Act to this subject.</w:t>
      </w:r>
    </w:p>
    <w:p w14:paraId="15FBE352" w14:textId="77777777" w:rsidR="00E32EC0" w:rsidRDefault="00E32EC0" w:rsidP="00E32EC0">
      <w:pPr>
        <w:spacing w:after="120"/>
        <w:rPr>
          <w:rFonts w:ascii="Arial" w:hAnsi="Arial" w:cs="Arial"/>
          <w:sz w:val="24"/>
          <w:szCs w:val="24"/>
          <w:lang w:val="en"/>
        </w:rPr>
      </w:pPr>
      <w:r>
        <w:rPr>
          <w:rFonts w:ascii="Arial" w:hAnsi="Arial" w:cs="Arial"/>
          <w:sz w:val="24"/>
          <w:szCs w:val="24"/>
          <w:lang w:val="en"/>
        </w:rPr>
        <w:t>I have therefore considered whether we should give consent to these regulations and decided we should not.</w:t>
      </w:r>
    </w:p>
    <w:p w14:paraId="7B4C78C2" w14:textId="77777777" w:rsidR="00E32EC0" w:rsidRDefault="00E32EC0" w:rsidP="00E32EC0">
      <w:pPr>
        <w:spacing w:after="120"/>
        <w:rPr>
          <w:rFonts w:ascii="Arial" w:hAnsi="Arial" w:cs="Arial"/>
          <w:sz w:val="24"/>
          <w:szCs w:val="24"/>
          <w:lang w:val="en"/>
        </w:rPr>
      </w:pPr>
    </w:p>
    <w:p w14:paraId="3FC19E9E" w14:textId="77777777" w:rsidR="00E32EC0" w:rsidRDefault="00E32EC0" w:rsidP="00E32EC0">
      <w:pPr>
        <w:spacing w:after="120"/>
        <w:rPr>
          <w:rFonts w:ascii="Arial" w:hAnsi="Arial" w:cs="Arial"/>
          <w:sz w:val="24"/>
          <w:szCs w:val="24"/>
          <w:lang w:val="en"/>
        </w:rPr>
      </w:pPr>
      <w:r>
        <w:rPr>
          <w:rFonts w:ascii="Arial" w:hAnsi="Arial" w:cs="Arial"/>
          <w:sz w:val="24"/>
          <w:szCs w:val="24"/>
          <w:lang w:val="en"/>
        </w:rPr>
        <w:lastRenderedPageBreak/>
        <w:t>The 2020</w:t>
      </w:r>
      <w:r w:rsidRPr="000B151E">
        <w:rPr>
          <w:rFonts w:ascii="Arial" w:hAnsi="Arial" w:cs="Arial"/>
          <w:sz w:val="24"/>
          <w:szCs w:val="24"/>
          <w:lang w:val="en"/>
        </w:rPr>
        <w:t xml:space="preserve"> Regulations</w:t>
      </w:r>
      <w:r>
        <w:rPr>
          <w:rFonts w:ascii="Arial" w:hAnsi="Arial" w:cs="Arial"/>
          <w:sz w:val="24"/>
          <w:szCs w:val="24"/>
          <w:lang w:val="en"/>
        </w:rPr>
        <w:t>:</w:t>
      </w:r>
    </w:p>
    <w:p w14:paraId="01EEDBDC" w14:textId="77777777" w:rsidR="00E32EC0" w:rsidRDefault="00E32EC0" w:rsidP="00E32EC0">
      <w:pPr>
        <w:pStyle w:val="ListParagraph"/>
        <w:numPr>
          <w:ilvl w:val="0"/>
          <w:numId w:val="9"/>
        </w:numPr>
        <w:spacing w:after="120"/>
        <w:rPr>
          <w:rFonts w:ascii="Arial" w:hAnsi="Arial" w:cs="Arial"/>
          <w:sz w:val="24"/>
          <w:szCs w:val="24"/>
          <w:lang w:val="en"/>
        </w:rPr>
      </w:pPr>
      <w:r>
        <w:rPr>
          <w:rFonts w:ascii="Arial" w:hAnsi="Arial" w:cs="Arial"/>
          <w:sz w:val="24"/>
          <w:szCs w:val="24"/>
          <w:lang w:val="en"/>
        </w:rPr>
        <w:t>R</w:t>
      </w:r>
      <w:r w:rsidRPr="0007797F">
        <w:rPr>
          <w:rFonts w:ascii="Arial" w:hAnsi="Arial" w:cs="Arial"/>
          <w:sz w:val="24"/>
          <w:szCs w:val="24"/>
          <w:lang w:val="en"/>
        </w:rPr>
        <w:t xml:space="preserve">evoke EU State aid regulations and decisions insofar as they </w:t>
      </w:r>
      <w:r>
        <w:rPr>
          <w:rFonts w:ascii="Arial" w:hAnsi="Arial" w:cs="Arial"/>
          <w:sz w:val="24"/>
          <w:szCs w:val="24"/>
          <w:lang w:val="en"/>
        </w:rPr>
        <w:t>form part of domestic law;</w:t>
      </w:r>
    </w:p>
    <w:p w14:paraId="43752CD6" w14:textId="77777777" w:rsidR="00E32EC0" w:rsidRDefault="00E32EC0" w:rsidP="00E32EC0">
      <w:pPr>
        <w:pStyle w:val="ListParagraph"/>
        <w:numPr>
          <w:ilvl w:val="0"/>
          <w:numId w:val="9"/>
        </w:numPr>
        <w:spacing w:after="120"/>
        <w:rPr>
          <w:rFonts w:ascii="Arial" w:hAnsi="Arial" w:cs="Arial"/>
          <w:sz w:val="24"/>
          <w:szCs w:val="24"/>
          <w:lang w:val="en"/>
        </w:rPr>
      </w:pPr>
      <w:r>
        <w:rPr>
          <w:rFonts w:ascii="Arial" w:hAnsi="Arial" w:cs="Arial"/>
          <w:sz w:val="24"/>
          <w:szCs w:val="24"/>
          <w:lang w:val="en"/>
        </w:rPr>
        <w:t>Amend retained EU law;</w:t>
      </w:r>
    </w:p>
    <w:p w14:paraId="0145E424" w14:textId="77777777" w:rsidR="00E32EC0" w:rsidRPr="0007797F" w:rsidRDefault="00E32EC0" w:rsidP="00E32EC0">
      <w:pPr>
        <w:pStyle w:val="ListParagraph"/>
        <w:numPr>
          <w:ilvl w:val="0"/>
          <w:numId w:val="9"/>
        </w:numPr>
        <w:spacing w:after="120"/>
        <w:rPr>
          <w:rFonts w:ascii="Arial" w:hAnsi="Arial" w:cs="Arial"/>
          <w:sz w:val="24"/>
          <w:szCs w:val="24"/>
          <w:lang w:val="en"/>
        </w:rPr>
      </w:pPr>
      <w:r>
        <w:rPr>
          <w:rFonts w:ascii="Arial" w:hAnsi="Arial" w:cs="Arial"/>
          <w:sz w:val="24"/>
          <w:szCs w:val="24"/>
          <w:lang w:val="en"/>
        </w:rPr>
        <w:t>Amend references to revoked EU State aid regulations in UK legislation.</w:t>
      </w:r>
    </w:p>
    <w:p w14:paraId="714DEDC0" w14:textId="77777777" w:rsidR="00E32EC0" w:rsidRPr="00163C84" w:rsidRDefault="00E32EC0" w:rsidP="00E32EC0">
      <w:pPr>
        <w:tabs>
          <w:tab w:val="left" w:pos="709"/>
        </w:tabs>
        <w:rPr>
          <w:rFonts w:ascii="Arial" w:hAnsi="Arial" w:cs="Arial"/>
          <w:sz w:val="24"/>
          <w:szCs w:val="24"/>
        </w:rPr>
      </w:pPr>
    </w:p>
    <w:p w14:paraId="55A6D330" w14:textId="77777777" w:rsidR="00E32EC0" w:rsidRPr="00163C84" w:rsidRDefault="00E32EC0" w:rsidP="00E32EC0">
      <w:pPr>
        <w:rPr>
          <w:rFonts w:ascii="Arial" w:hAnsi="Arial" w:cs="Arial"/>
          <w:b/>
          <w:sz w:val="24"/>
          <w:szCs w:val="24"/>
        </w:rPr>
      </w:pPr>
      <w:r>
        <w:rPr>
          <w:rFonts w:ascii="Arial" w:hAnsi="Arial" w:cs="Arial"/>
          <w:sz w:val="24"/>
          <w:szCs w:val="24"/>
        </w:rPr>
        <w:t xml:space="preserve">In more detail, the regulations revoke the following legislation: </w:t>
      </w:r>
    </w:p>
    <w:p w14:paraId="7C00C827" w14:textId="77777777" w:rsidR="00E32EC0" w:rsidRDefault="00E32EC0" w:rsidP="00E32EC0">
      <w:pPr>
        <w:rPr>
          <w:rFonts w:ascii="Arial" w:hAnsi="Arial" w:cs="Arial"/>
          <w:b/>
          <w:sz w:val="24"/>
          <w:szCs w:val="24"/>
        </w:rPr>
      </w:pPr>
      <w:bookmarkStart w:id="1" w:name="_Hlk44665634"/>
    </w:p>
    <w:p w14:paraId="450B79B4" w14:textId="77777777" w:rsidR="00E32EC0" w:rsidRPr="00CF351D" w:rsidRDefault="00E32EC0" w:rsidP="00E32EC0">
      <w:pPr>
        <w:pStyle w:val="ListParagraph"/>
        <w:numPr>
          <w:ilvl w:val="0"/>
          <w:numId w:val="13"/>
        </w:numPr>
        <w:rPr>
          <w:rFonts w:ascii="Arial" w:hAnsi="Arial" w:cs="Arial"/>
          <w:b/>
          <w:sz w:val="24"/>
          <w:szCs w:val="24"/>
        </w:rPr>
      </w:pPr>
      <w:r w:rsidRPr="00CF351D">
        <w:rPr>
          <w:rFonts w:ascii="Arial" w:hAnsi="Arial" w:cs="Arial"/>
          <w:b/>
          <w:sz w:val="24"/>
          <w:szCs w:val="24"/>
        </w:rPr>
        <w:t>Rights under the Treaty on the Functioning of the EU (TFEU)</w:t>
      </w:r>
    </w:p>
    <w:p w14:paraId="6448B9D7" w14:textId="77777777" w:rsidR="00E32EC0" w:rsidRDefault="00E32EC0" w:rsidP="00E32EC0">
      <w:pPr>
        <w:pStyle w:val="N1"/>
        <w:numPr>
          <w:ilvl w:val="0"/>
          <w:numId w:val="0"/>
        </w:numPr>
        <w:spacing w:before="0" w:line="240" w:lineRule="auto"/>
        <w:rPr>
          <w:rFonts w:ascii="Arial" w:hAnsi="Arial" w:cs="Arial"/>
          <w:b/>
          <w:sz w:val="24"/>
          <w:szCs w:val="24"/>
        </w:rPr>
      </w:pPr>
    </w:p>
    <w:p w14:paraId="550E69EF" w14:textId="77777777" w:rsidR="00E32EC0" w:rsidRPr="00EE5A0D" w:rsidRDefault="00E32EC0" w:rsidP="00E32EC0">
      <w:pPr>
        <w:pStyle w:val="N1"/>
        <w:numPr>
          <w:ilvl w:val="0"/>
          <w:numId w:val="0"/>
        </w:numPr>
        <w:spacing w:before="0" w:line="240" w:lineRule="auto"/>
        <w:jc w:val="left"/>
        <w:rPr>
          <w:rFonts w:ascii="Arial" w:hAnsi="Arial" w:cs="Arial"/>
          <w:sz w:val="24"/>
          <w:szCs w:val="24"/>
        </w:rPr>
      </w:pPr>
      <w:r>
        <w:rPr>
          <w:rFonts w:ascii="Arial" w:hAnsi="Arial" w:cs="Arial"/>
          <w:sz w:val="24"/>
          <w:szCs w:val="24"/>
        </w:rPr>
        <w:t xml:space="preserve">The Regulations revoke </w:t>
      </w:r>
      <w:r w:rsidRPr="00EE5A0D">
        <w:rPr>
          <w:rFonts w:ascii="Arial" w:hAnsi="Arial" w:cs="Arial"/>
          <w:sz w:val="24"/>
          <w:szCs w:val="24"/>
        </w:rPr>
        <w:t>any rights, powers, liabilities, obligations, restrictions, remedies and procedures which</w:t>
      </w:r>
      <w:r>
        <w:rPr>
          <w:rFonts w:ascii="Arial" w:hAnsi="Arial" w:cs="Arial"/>
          <w:sz w:val="24"/>
          <w:szCs w:val="24"/>
        </w:rPr>
        <w:t xml:space="preserve">, at the end of the Transition period </w:t>
      </w:r>
      <w:r w:rsidRPr="00EE5A0D">
        <w:rPr>
          <w:rFonts w:ascii="Arial" w:hAnsi="Arial" w:cs="Arial"/>
          <w:sz w:val="24"/>
          <w:szCs w:val="24"/>
        </w:rPr>
        <w:t>—</w:t>
      </w:r>
    </w:p>
    <w:p w14:paraId="2502E731" w14:textId="77777777" w:rsidR="00E32EC0" w:rsidRPr="00EE5A0D" w:rsidRDefault="00E32EC0" w:rsidP="00E32EC0">
      <w:pPr>
        <w:pStyle w:val="N3"/>
        <w:numPr>
          <w:ilvl w:val="2"/>
          <w:numId w:val="7"/>
        </w:numPr>
        <w:spacing w:before="0" w:line="240" w:lineRule="auto"/>
        <w:jc w:val="left"/>
        <w:rPr>
          <w:rFonts w:ascii="Arial" w:hAnsi="Arial" w:cs="Arial"/>
          <w:sz w:val="24"/>
          <w:szCs w:val="24"/>
        </w:rPr>
      </w:pPr>
      <w:r>
        <w:rPr>
          <w:rFonts w:ascii="Arial" w:hAnsi="Arial" w:cs="Arial"/>
          <w:sz w:val="24"/>
          <w:szCs w:val="24"/>
        </w:rPr>
        <w:t xml:space="preserve">Would otherwise </w:t>
      </w:r>
      <w:r w:rsidRPr="00EE5A0D">
        <w:rPr>
          <w:rFonts w:ascii="Arial" w:hAnsi="Arial" w:cs="Arial"/>
          <w:sz w:val="24"/>
          <w:szCs w:val="24"/>
        </w:rPr>
        <w:t xml:space="preserve">continue by virtue of section 4(1) of the European Union (Withdrawal) Act 2018; and </w:t>
      </w:r>
    </w:p>
    <w:p w14:paraId="7B6C15D1" w14:textId="77777777" w:rsidR="00E32EC0" w:rsidRPr="00EE5A0D" w:rsidRDefault="00E32EC0" w:rsidP="00E32EC0">
      <w:pPr>
        <w:pStyle w:val="N3"/>
        <w:numPr>
          <w:ilvl w:val="2"/>
          <w:numId w:val="7"/>
        </w:numPr>
        <w:spacing w:before="0" w:line="240" w:lineRule="auto"/>
        <w:jc w:val="left"/>
        <w:rPr>
          <w:rFonts w:ascii="Arial" w:hAnsi="Arial" w:cs="Arial"/>
          <w:sz w:val="24"/>
          <w:szCs w:val="24"/>
        </w:rPr>
      </w:pPr>
      <w:r w:rsidRPr="00EE5A0D">
        <w:rPr>
          <w:rFonts w:ascii="Arial" w:hAnsi="Arial" w:cs="Arial"/>
          <w:sz w:val="24"/>
          <w:szCs w:val="24"/>
        </w:rPr>
        <w:t>are derived from—</w:t>
      </w:r>
    </w:p>
    <w:p w14:paraId="7C8DFD04" w14:textId="77777777" w:rsidR="00E32EC0" w:rsidRPr="00EE5A0D" w:rsidRDefault="00E32EC0" w:rsidP="00E32EC0">
      <w:pPr>
        <w:pStyle w:val="N4"/>
        <w:numPr>
          <w:ilvl w:val="3"/>
          <w:numId w:val="7"/>
        </w:numPr>
        <w:spacing w:before="0" w:line="240" w:lineRule="auto"/>
        <w:jc w:val="left"/>
        <w:rPr>
          <w:rFonts w:ascii="Arial" w:hAnsi="Arial" w:cs="Arial"/>
          <w:sz w:val="24"/>
          <w:szCs w:val="24"/>
        </w:rPr>
      </w:pPr>
      <w:r w:rsidRPr="00EE5A0D">
        <w:rPr>
          <w:rFonts w:ascii="Arial" w:hAnsi="Arial" w:cs="Arial"/>
          <w:sz w:val="24"/>
          <w:szCs w:val="24"/>
        </w:rPr>
        <w:t xml:space="preserve"> Article 107(1) or 108(3) of the TFEU; </w:t>
      </w:r>
    </w:p>
    <w:p w14:paraId="6E3079A9" w14:textId="77777777" w:rsidR="00E32EC0" w:rsidRPr="00EE5A0D" w:rsidRDefault="00E32EC0" w:rsidP="00E32EC0">
      <w:pPr>
        <w:pStyle w:val="N4"/>
        <w:numPr>
          <w:ilvl w:val="3"/>
          <w:numId w:val="7"/>
        </w:numPr>
        <w:spacing w:before="0" w:line="240" w:lineRule="auto"/>
        <w:jc w:val="left"/>
        <w:rPr>
          <w:rFonts w:ascii="Arial" w:hAnsi="Arial" w:cs="Arial"/>
          <w:sz w:val="24"/>
          <w:szCs w:val="24"/>
        </w:rPr>
      </w:pPr>
      <w:r w:rsidRPr="00EE5A0D">
        <w:rPr>
          <w:rFonts w:ascii="Arial" w:hAnsi="Arial" w:cs="Arial"/>
          <w:sz w:val="24"/>
          <w:szCs w:val="24"/>
        </w:rPr>
        <w:t>Article 346(1) of the TFEU, so far as Article 346(1) relates to Article 107(1) or Article 108(3) of the TFEU;</w:t>
      </w:r>
    </w:p>
    <w:p w14:paraId="54B8484C" w14:textId="77777777" w:rsidR="00E32EC0" w:rsidRPr="00EE5A0D" w:rsidRDefault="00E32EC0" w:rsidP="00E32EC0">
      <w:pPr>
        <w:pStyle w:val="N4"/>
        <w:numPr>
          <w:ilvl w:val="3"/>
          <w:numId w:val="7"/>
        </w:numPr>
        <w:spacing w:before="0" w:line="240" w:lineRule="auto"/>
        <w:jc w:val="left"/>
        <w:rPr>
          <w:rFonts w:ascii="Arial" w:hAnsi="Arial" w:cs="Arial"/>
          <w:sz w:val="24"/>
          <w:szCs w:val="24"/>
        </w:rPr>
      </w:pPr>
      <w:r w:rsidRPr="00EE5A0D">
        <w:rPr>
          <w:rFonts w:ascii="Arial" w:hAnsi="Arial" w:cs="Arial"/>
          <w:sz w:val="24"/>
          <w:szCs w:val="24"/>
        </w:rPr>
        <w:t>Article 61(1) or 62(1) of the EEA agreement; or</w:t>
      </w:r>
    </w:p>
    <w:p w14:paraId="3CBA67D9" w14:textId="77777777" w:rsidR="00E32EC0" w:rsidRPr="00EE5A0D" w:rsidRDefault="00E32EC0" w:rsidP="00E32EC0">
      <w:pPr>
        <w:pStyle w:val="N4"/>
        <w:numPr>
          <w:ilvl w:val="3"/>
          <w:numId w:val="7"/>
        </w:numPr>
        <w:spacing w:before="0" w:line="240" w:lineRule="auto"/>
        <w:jc w:val="left"/>
        <w:rPr>
          <w:rFonts w:ascii="Arial" w:hAnsi="Arial" w:cs="Arial"/>
          <w:sz w:val="24"/>
          <w:szCs w:val="24"/>
        </w:rPr>
      </w:pPr>
      <w:r w:rsidRPr="00EE5A0D">
        <w:rPr>
          <w:rFonts w:ascii="Arial" w:hAnsi="Arial" w:cs="Arial"/>
          <w:sz w:val="24"/>
          <w:szCs w:val="24"/>
        </w:rPr>
        <w:t>Article 123 of the EEA agreement, so far as Article 123 relates to Article 61(1) or 62(1) of the EEA agreement;</w:t>
      </w:r>
    </w:p>
    <w:p w14:paraId="562EBA4F" w14:textId="77777777" w:rsidR="00E32EC0" w:rsidRPr="00EE5A0D" w:rsidRDefault="00E32EC0" w:rsidP="00E32EC0">
      <w:pPr>
        <w:rPr>
          <w:rFonts w:ascii="Arial" w:hAnsi="Arial" w:cs="Arial"/>
          <w:sz w:val="24"/>
          <w:szCs w:val="24"/>
        </w:rPr>
      </w:pPr>
    </w:p>
    <w:p w14:paraId="59AE57AB" w14:textId="77777777" w:rsidR="00E32EC0" w:rsidRDefault="00E32EC0" w:rsidP="00E32EC0">
      <w:pPr>
        <w:rPr>
          <w:rFonts w:ascii="Arial" w:hAnsi="Arial" w:cs="Arial"/>
          <w:b/>
          <w:sz w:val="24"/>
          <w:szCs w:val="24"/>
        </w:rPr>
      </w:pPr>
    </w:p>
    <w:p w14:paraId="10661557" w14:textId="77777777" w:rsidR="00E32EC0" w:rsidRPr="00CF351D" w:rsidRDefault="00E32EC0" w:rsidP="00E32EC0">
      <w:pPr>
        <w:pStyle w:val="ListParagraph"/>
        <w:numPr>
          <w:ilvl w:val="0"/>
          <w:numId w:val="13"/>
        </w:numPr>
        <w:rPr>
          <w:rFonts w:ascii="Arial" w:hAnsi="Arial" w:cs="Arial"/>
          <w:b/>
          <w:sz w:val="24"/>
          <w:szCs w:val="24"/>
        </w:rPr>
      </w:pPr>
      <w:r>
        <w:rPr>
          <w:rFonts w:ascii="Arial" w:hAnsi="Arial" w:cs="Arial"/>
          <w:b/>
          <w:sz w:val="24"/>
          <w:szCs w:val="24"/>
        </w:rPr>
        <w:t xml:space="preserve">Rights under the </w:t>
      </w:r>
      <w:r w:rsidRPr="00CF351D">
        <w:rPr>
          <w:rFonts w:ascii="Arial" w:hAnsi="Arial" w:cs="Arial"/>
          <w:b/>
          <w:sz w:val="24"/>
          <w:szCs w:val="24"/>
        </w:rPr>
        <w:t>European Economic Area (EEA) Agreement</w:t>
      </w:r>
    </w:p>
    <w:p w14:paraId="374D5265" w14:textId="77777777" w:rsidR="00E32EC0" w:rsidRPr="00EE5A0D" w:rsidRDefault="00E32EC0" w:rsidP="00E32EC0">
      <w:pPr>
        <w:rPr>
          <w:rFonts w:ascii="Arial" w:hAnsi="Arial" w:cs="Arial"/>
          <w:b/>
          <w:sz w:val="24"/>
          <w:szCs w:val="24"/>
        </w:rPr>
      </w:pPr>
    </w:p>
    <w:p w14:paraId="2C5EB17A" w14:textId="77777777" w:rsidR="00E32EC0" w:rsidRPr="00EE5A0D" w:rsidRDefault="00E32EC0" w:rsidP="00E32EC0">
      <w:pPr>
        <w:rPr>
          <w:rFonts w:ascii="Arial" w:hAnsi="Arial" w:cs="Arial"/>
          <w:b/>
          <w:sz w:val="24"/>
          <w:szCs w:val="24"/>
        </w:rPr>
      </w:pPr>
      <w:r>
        <w:rPr>
          <w:rFonts w:ascii="Arial" w:hAnsi="Arial" w:cs="Arial"/>
          <w:sz w:val="24"/>
          <w:szCs w:val="24"/>
        </w:rPr>
        <w:lastRenderedPageBreak/>
        <w:t xml:space="preserve">The Regulations revoke </w:t>
      </w:r>
      <w:r w:rsidRPr="00EE5A0D">
        <w:rPr>
          <w:rFonts w:ascii="Arial" w:hAnsi="Arial" w:cs="Arial"/>
          <w:sz w:val="24"/>
          <w:szCs w:val="24"/>
        </w:rPr>
        <w:t xml:space="preserve">Annex 15 of the EEA agreement, insofar as it </w:t>
      </w:r>
      <w:r>
        <w:rPr>
          <w:rFonts w:ascii="Arial" w:hAnsi="Arial" w:cs="Arial"/>
          <w:sz w:val="24"/>
          <w:szCs w:val="24"/>
        </w:rPr>
        <w:t xml:space="preserve">would otherwise </w:t>
      </w:r>
      <w:r w:rsidRPr="00EE5A0D">
        <w:rPr>
          <w:rFonts w:ascii="Arial" w:hAnsi="Arial" w:cs="Arial"/>
          <w:sz w:val="24"/>
          <w:szCs w:val="24"/>
        </w:rPr>
        <w:t>form part of domestic law by virtue of section 3(1) of the European Union (Withdrawal) Act 2018</w:t>
      </w:r>
      <w:r>
        <w:rPr>
          <w:rFonts w:ascii="Arial" w:hAnsi="Arial" w:cs="Arial"/>
          <w:sz w:val="24"/>
          <w:szCs w:val="24"/>
        </w:rPr>
        <w:t>.</w:t>
      </w:r>
      <w:r w:rsidRPr="00EE5A0D">
        <w:rPr>
          <w:rFonts w:ascii="Arial" w:hAnsi="Arial" w:cs="Arial"/>
          <w:sz w:val="24"/>
          <w:szCs w:val="24"/>
        </w:rPr>
        <w:t xml:space="preserve">.  </w:t>
      </w:r>
    </w:p>
    <w:p w14:paraId="47CB656B" w14:textId="77777777" w:rsidR="00E32EC0" w:rsidRPr="00EE5A0D" w:rsidRDefault="00E32EC0" w:rsidP="00E32EC0">
      <w:pPr>
        <w:rPr>
          <w:rFonts w:ascii="Arial" w:hAnsi="Arial" w:cs="Arial"/>
          <w:b/>
          <w:sz w:val="24"/>
          <w:szCs w:val="24"/>
        </w:rPr>
      </w:pPr>
    </w:p>
    <w:p w14:paraId="60FE9A61" w14:textId="77777777" w:rsidR="00E32EC0" w:rsidRDefault="00E32EC0" w:rsidP="00E32EC0">
      <w:pPr>
        <w:pStyle w:val="ListParagraph"/>
        <w:numPr>
          <w:ilvl w:val="0"/>
          <w:numId w:val="13"/>
        </w:numPr>
        <w:rPr>
          <w:rFonts w:ascii="Arial" w:hAnsi="Arial" w:cs="Arial"/>
          <w:b/>
          <w:sz w:val="24"/>
          <w:szCs w:val="24"/>
        </w:rPr>
      </w:pPr>
      <w:r w:rsidRPr="00CF351D">
        <w:rPr>
          <w:rFonts w:ascii="Arial" w:hAnsi="Arial" w:cs="Arial"/>
          <w:b/>
          <w:sz w:val="24"/>
          <w:szCs w:val="24"/>
        </w:rPr>
        <w:t>EU Regulations</w:t>
      </w:r>
    </w:p>
    <w:p w14:paraId="22755348" w14:textId="77777777" w:rsidR="00E32EC0" w:rsidRDefault="00E32EC0" w:rsidP="00E32EC0">
      <w:pPr>
        <w:rPr>
          <w:rFonts w:ascii="Arial" w:hAnsi="Arial" w:cs="Arial"/>
          <w:b/>
          <w:sz w:val="24"/>
          <w:szCs w:val="24"/>
        </w:rPr>
      </w:pPr>
    </w:p>
    <w:p w14:paraId="0A08B50B" w14:textId="77777777" w:rsidR="00E32EC0" w:rsidRPr="00CF351D" w:rsidRDefault="00E32EC0" w:rsidP="00E32EC0">
      <w:pPr>
        <w:rPr>
          <w:rFonts w:ascii="Arial" w:hAnsi="Arial" w:cs="Arial"/>
          <w:sz w:val="24"/>
          <w:szCs w:val="24"/>
        </w:rPr>
      </w:pPr>
      <w:r>
        <w:rPr>
          <w:rFonts w:ascii="Arial" w:hAnsi="Arial" w:cs="Arial"/>
          <w:sz w:val="24"/>
          <w:szCs w:val="24"/>
        </w:rPr>
        <w:t>The Regulations revoke the following Regulations:</w:t>
      </w:r>
    </w:p>
    <w:p w14:paraId="0B163034" w14:textId="77777777" w:rsidR="00E32EC0" w:rsidRPr="0048026A" w:rsidRDefault="00E32EC0" w:rsidP="00E32EC0">
      <w:pPr>
        <w:rPr>
          <w:rFonts w:ascii="Arial" w:hAnsi="Arial" w:cs="Arial"/>
          <w:b/>
          <w:sz w:val="24"/>
          <w:szCs w:val="24"/>
        </w:rPr>
      </w:pPr>
    </w:p>
    <w:p w14:paraId="6D44001F" w14:textId="77777777" w:rsidR="00E32EC0" w:rsidRPr="00EE5A0D" w:rsidRDefault="00E32EC0" w:rsidP="00E32EC0">
      <w:pPr>
        <w:pStyle w:val="N3"/>
        <w:numPr>
          <w:ilvl w:val="2"/>
          <w:numId w:val="10"/>
        </w:numPr>
        <w:spacing w:before="0" w:line="240" w:lineRule="auto"/>
        <w:jc w:val="left"/>
        <w:rPr>
          <w:rFonts w:ascii="Arial" w:hAnsi="Arial" w:cs="Arial"/>
          <w:sz w:val="24"/>
          <w:szCs w:val="24"/>
        </w:rPr>
      </w:pPr>
      <w:r w:rsidRPr="00EE5A0D">
        <w:rPr>
          <w:rFonts w:ascii="Arial" w:hAnsi="Arial" w:cs="Arial"/>
          <w:sz w:val="24"/>
          <w:szCs w:val="24"/>
        </w:rPr>
        <w:t xml:space="preserve">Commission Regulation (EC) No 794/2004 of 21 April 2004 implementing Council Regulation (EC) No 659/1999 laying down detailed rules for the application of Article 93 of the EC Treaty; </w:t>
      </w:r>
    </w:p>
    <w:bookmarkEnd w:id="1"/>
    <w:p w14:paraId="64C59F2B" w14:textId="77777777" w:rsidR="00E32EC0" w:rsidRPr="0048026A" w:rsidRDefault="00E32EC0" w:rsidP="00E32EC0">
      <w:pPr>
        <w:pStyle w:val="N3"/>
        <w:numPr>
          <w:ilvl w:val="2"/>
          <w:numId w:val="7"/>
        </w:numPr>
        <w:spacing w:before="0" w:line="240" w:lineRule="auto"/>
        <w:jc w:val="left"/>
        <w:rPr>
          <w:rFonts w:ascii="Arial" w:hAnsi="Arial" w:cs="Arial"/>
          <w:sz w:val="24"/>
          <w:szCs w:val="24"/>
        </w:rPr>
      </w:pPr>
      <w:r w:rsidRPr="0048026A">
        <w:rPr>
          <w:rFonts w:ascii="Arial" w:hAnsi="Arial" w:cs="Arial"/>
          <w:sz w:val="24"/>
          <w:szCs w:val="24"/>
        </w:rPr>
        <w:t xml:space="preserve">Commission Regulation (EU) No 360/2012 of 25 April 2012 on the application of Articles 107 and 108 of the Treaty on the Functioning of the European Union to de minimis aid granted to undertakings providing services of general economic interest; </w:t>
      </w:r>
    </w:p>
    <w:p w14:paraId="0C7822D8" w14:textId="77777777" w:rsidR="00E32EC0" w:rsidRPr="0048026A" w:rsidRDefault="00E32EC0" w:rsidP="00E32EC0">
      <w:pPr>
        <w:pStyle w:val="N3"/>
        <w:numPr>
          <w:ilvl w:val="2"/>
          <w:numId w:val="7"/>
        </w:numPr>
        <w:spacing w:before="0" w:line="240" w:lineRule="auto"/>
        <w:jc w:val="left"/>
        <w:rPr>
          <w:rFonts w:ascii="Arial" w:hAnsi="Arial" w:cs="Arial"/>
          <w:sz w:val="24"/>
          <w:szCs w:val="24"/>
        </w:rPr>
      </w:pPr>
      <w:r w:rsidRPr="0048026A">
        <w:rPr>
          <w:rFonts w:ascii="Arial" w:hAnsi="Arial" w:cs="Arial"/>
          <w:sz w:val="24"/>
          <w:szCs w:val="24"/>
        </w:rPr>
        <w:t>Commission Regulation (EU) No 1407/2013 of 18 December 2013 on the application of Articles 107 and 108 of the Treaty on the Functioning of the European Union to de minimis aid;</w:t>
      </w:r>
    </w:p>
    <w:p w14:paraId="77DD735C" w14:textId="77777777" w:rsidR="00E32EC0" w:rsidRPr="0048026A" w:rsidRDefault="00E32EC0" w:rsidP="00E32EC0">
      <w:pPr>
        <w:pStyle w:val="N3"/>
        <w:numPr>
          <w:ilvl w:val="2"/>
          <w:numId w:val="7"/>
        </w:numPr>
        <w:spacing w:before="0" w:line="240" w:lineRule="auto"/>
        <w:jc w:val="left"/>
        <w:rPr>
          <w:rFonts w:ascii="Arial" w:hAnsi="Arial" w:cs="Arial"/>
          <w:sz w:val="24"/>
          <w:szCs w:val="24"/>
        </w:rPr>
      </w:pPr>
      <w:r w:rsidRPr="0048026A">
        <w:rPr>
          <w:rFonts w:ascii="Arial" w:hAnsi="Arial" w:cs="Arial"/>
          <w:sz w:val="24"/>
          <w:szCs w:val="24"/>
        </w:rPr>
        <w:t>Commission Regulation (EU) No 1408/2013 of 18 December 2013 on the application of Articles 107 and 108 of the Treaty on the Functioning of the European Union to de minimis aid in the agriculture sector;</w:t>
      </w:r>
    </w:p>
    <w:p w14:paraId="059F87C9" w14:textId="77777777" w:rsidR="00E32EC0" w:rsidRPr="0048026A" w:rsidRDefault="00E32EC0" w:rsidP="00E32EC0">
      <w:pPr>
        <w:pStyle w:val="N3"/>
        <w:numPr>
          <w:ilvl w:val="2"/>
          <w:numId w:val="7"/>
        </w:numPr>
        <w:spacing w:before="0" w:line="240" w:lineRule="auto"/>
        <w:jc w:val="left"/>
        <w:rPr>
          <w:rFonts w:ascii="Arial" w:hAnsi="Arial" w:cs="Arial"/>
          <w:sz w:val="24"/>
          <w:szCs w:val="24"/>
        </w:rPr>
      </w:pPr>
      <w:r w:rsidRPr="0048026A">
        <w:rPr>
          <w:rFonts w:ascii="Arial" w:hAnsi="Arial" w:cs="Arial"/>
          <w:sz w:val="24"/>
          <w:szCs w:val="24"/>
        </w:rPr>
        <w:t>Commission Regulation (EU) No 651/2014 of 17 June 2014 declaring certain categories of aid compatible with the internal market in application of Articles 107 and 108 of the Treaty;</w:t>
      </w:r>
    </w:p>
    <w:p w14:paraId="5428EB22" w14:textId="77777777" w:rsidR="00E32EC0" w:rsidRPr="0048026A" w:rsidRDefault="00E32EC0" w:rsidP="00E32EC0">
      <w:pPr>
        <w:pStyle w:val="N3"/>
        <w:numPr>
          <w:ilvl w:val="2"/>
          <w:numId w:val="7"/>
        </w:numPr>
        <w:spacing w:before="0" w:line="240" w:lineRule="auto"/>
        <w:jc w:val="left"/>
        <w:rPr>
          <w:rFonts w:ascii="Arial" w:hAnsi="Arial" w:cs="Arial"/>
          <w:sz w:val="24"/>
          <w:szCs w:val="24"/>
        </w:rPr>
      </w:pPr>
      <w:r w:rsidRPr="0048026A">
        <w:rPr>
          <w:rFonts w:ascii="Arial" w:hAnsi="Arial" w:cs="Arial"/>
          <w:sz w:val="24"/>
          <w:szCs w:val="24"/>
        </w:rPr>
        <w:t>Commission Regulation (EU) No 702/2014 of 25 June 2014 declaring certain categories of aid in the agricultural and forestry sectors and in rural areas compatible with the internal market in application of Articles 107 and 108 of the Treaty on the Functioning of the European Union;</w:t>
      </w:r>
    </w:p>
    <w:p w14:paraId="40D14B46" w14:textId="77777777" w:rsidR="00E32EC0" w:rsidRPr="0048026A" w:rsidRDefault="00E32EC0" w:rsidP="00E32EC0">
      <w:pPr>
        <w:pStyle w:val="N3"/>
        <w:numPr>
          <w:ilvl w:val="2"/>
          <w:numId w:val="7"/>
        </w:numPr>
        <w:spacing w:before="0" w:line="240" w:lineRule="auto"/>
        <w:jc w:val="left"/>
        <w:rPr>
          <w:rFonts w:ascii="Arial" w:hAnsi="Arial" w:cs="Arial"/>
          <w:sz w:val="24"/>
          <w:szCs w:val="24"/>
        </w:rPr>
      </w:pPr>
      <w:r w:rsidRPr="0048026A">
        <w:rPr>
          <w:rFonts w:ascii="Arial" w:hAnsi="Arial" w:cs="Arial"/>
          <w:sz w:val="24"/>
          <w:szCs w:val="24"/>
        </w:rPr>
        <w:lastRenderedPageBreak/>
        <w:t>Commission Regulation (EU) No 717/2014 of 27 June 2014 on the application of Articles 107 and 108 of the Treaty on the Functioning of the European Union to de minimis aid in the fishery and aquaculture sector;</w:t>
      </w:r>
    </w:p>
    <w:p w14:paraId="384180B1" w14:textId="77777777" w:rsidR="00E32EC0" w:rsidRPr="0048026A" w:rsidRDefault="00E32EC0" w:rsidP="00E32EC0">
      <w:pPr>
        <w:pStyle w:val="N3"/>
        <w:numPr>
          <w:ilvl w:val="2"/>
          <w:numId w:val="7"/>
        </w:numPr>
        <w:spacing w:before="0" w:line="240" w:lineRule="auto"/>
        <w:jc w:val="left"/>
        <w:rPr>
          <w:rFonts w:ascii="Arial" w:hAnsi="Arial" w:cs="Arial"/>
          <w:sz w:val="24"/>
          <w:szCs w:val="24"/>
        </w:rPr>
      </w:pPr>
      <w:r w:rsidRPr="0048026A">
        <w:rPr>
          <w:rFonts w:ascii="Arial" w:hAnsi="Arial" w:cs="Arial"/>
          <w:sz w:val="24"/>
          <w:szCs w:val="24"/>
        </w:rPr>
        <w:t xml:space="preserve">Commission Regulation (EU) No 1388/2014 of 16 December 2014 declaring certain categories of aid to undertakings active in the production, processing and marketing of fishery and aquaculture products compatible with the internal market in application of Articles 107 and 108 of the Treaty on the Functioning of the European Union; </w:t>
      </w:r>
    </w:p>
    <w:p w14:paraId="43F2CBFC" w14:textId="77777777" w:rsidR="00E32EC0" w:rsidRPr="0048026A" w:rsidRDefault="00E32EC0" w:rsidP="00E32EC0">
      <w:pPr>
        <w:pStyle w:val="N3"/>
        <w:numPr>
          <w:ilvl w:val="2"/>
          <w:numId w:val="7"/>
        </w:numPr>
        <w:spacing w:before="0" w:line="240" w:lineRule="auto"/>
        <w:jc w:val="left"/>
        <w:rPr>
          <w:rFonts w:ascii="Arial" w:hAnsi="Arial" w:cs="Arial"/>
          <w:sz w:val="24"/>
          <w:szCs w:val="24"/>
        </w:rPr>
      </w:pPr>
      <w:r w:rsidRPr="0048026A">
        <w:rPr>
          <w:rFonts w:ascii="Arial" w:hAnsi="Arial" w:cs="Arial"/>
          <w:sz w:val="24"/>
          <w:szCs w:val="24"/>
        </w:rPr>
        <w:t>Council Regulation (EU) 2015/1588 of 13 July 2015 on the application of Articles 107 and 108 of the Treaty on the Functioning of the European Union to certain categories of horizontal State aid; and</w:t>
      </w:r>
    </w:p>
    <w:p w14:paraId="5488598A" w14:textId="77777777" w:rsidR="00E32EC0" w:rsidRPr="0048026A" w:rsidRDefault="00E32EC0" w:rsidP="00E32EC0">
      <w:pPr>
        <w:pStyle w:val="N3"/>
        <w:numPr>
          <w:ilvl w:val="2"/>
          <w:numId w:val="7"/>
        </w:numPr>
        <w:spacing w:before="0" w:line="240" w:lineRule="auto"/>
        <w:jc w:val="left"/>
        <w:rPr>
          <w:rFonts w:ascii="Arial" w:hAnsi="Arial" w:cs="Arial"/>
          <w:sz w:val="24"/>
          <w:szCs w:val="24"/>
        </w:rPr>
      </w:pPr>
      <w:r w:rsidRPr="0048026A">
        <w:rPr>
          <w:rFonts w:ascii="Arial" w:hAnsi="Arial" w:cs="Arial"/>
          <w:sz w:val="24"/>
          <w:szCs w:val="24"/>
        </w:rPr>
        <w:t xml:space="preserve">Council Regulation (EU) 2015/1589 of 13 July 2015 laying down detailed rules for the application of Article 108 of the Treaty on the Functioning of the European Union. </w:t>
      </w:r>
    </w:p>
    <w:p w14:paraId="0DDFD88E" w14:textId="77777777" w:rsidR="00E32EC0" w:rsidRPr="0048026A" w:rsidRDefault="00E32EC0" w:rsidP="00E32EC0">
      <w:pPr>
        <w:rPr>
          <w:rFonts w:ascii="Arial" w:hAnsi="Arial" w:cs="Arial"/>
          <w:sz w:val="24"/>
          <w:szCs w:val="24"/>
        </w:rPr>
      </w:pPr>
    </w:p>
    <w:p w14:paraId="5F8375C2" w14:textId="77777777" w:rsidR="00E32EC0" w:rsidRDefault="00E32EC0" w:rsidP="00E32EC0">
      <w:pPr>
        <w:pStyle w:val="ListParagraph"/>
        <w:numPr>
          <w:ilvl w:val="0"/>
          <w:numId w:val="13"/>
        </w:numPr>
        <w:rPr>
          <w:rFonts w:ascii="Arial" w:hAnsi="Arial" w:cs="Arial"/>
          <w:b/>
          <w:sz w:val="24"/>
          <w:szCs w:val="24"/>
        </w:rPr>
      </w:pPr>
      <w:r w:rsidRPr="00CF351D">
        <w:rPr>
          <w:rFonts w:ascii="Arial" w:hAnsi="Arial" w:cs="Arial"/>
          <w:b/>
          <w:sz w:val="24"/>
          <w:szCs w:val="24"/>
        </w:rPr>
        <w:t>EU Decisions</w:t>
      </w:r>
    </w:p>
    <w:p w14:paraId="514979D4" w14:textId="77777777" w:rsidR="00E32EC0" w:rsidRDefault="00E32EC0" w:rsidP="00E32EC0">
      <w:pPr>
        <w:rPr>
          <w:rFonts w:ascii="Arial" w:hAnsi="Arial" w:cs="Arial"/>
          <w:b/>
          <w:sz w:val="24"/>
          <w:szCs w:val="24"/>
        </w:rPr>
      </w:pPr>
    </w:p>
    <w:p w14:paraId="0AD39881" w14:textId="77777777" w:rsidR="00E32EC0" w:rsidRPr="00CF351D" w:rsidRDefault="00E32EC0" w:rsidP="00E32EC0">
      <w:pPr>
        <w:rPr>
          <w:rFonts w:ascii="Arial" w:hAnsi="Arial" w:cs="Arial"/>
          <w:sz w:val="24"/>
          <w:szCs w:val="24"/>
        </w:rPr>
      </w:pPr>
      <w:r>
        <w:rPr>
          <w:rFonts w:ascii="Arial" w:hAnsi="Arial" w:cs="Arial"/>
          <w:sz w:val="24"/>
          <w:szCs w:val="24"/>
        </w:rPr>
        <w:t>The Regulations also revoke the following EU decisions</w:t>
      </w:r>
    </w:p>
    <w:p w14:paraId="728E4236" w14:textId="77777777" w:rsidR="00E32EC0" w:rsidRPr="0048026A" w:rsidRDefault="00E32EC0" w:rsidP="00E32EC0">
      <w:pPr>
        <w:rPr>
          <w:rFonts w:ascii="Arial" w:hAnsi="Arial" w:cs="Arial"/>
          <w:b/>
          <w:sz w:val="24"/>
          <w:szCs w:val="24"/>
        </w:rPr>
      </w:pPr>
    </w:p>
    <w:p w14:paraId="568EF80B" w14:textId="77777777" w:rsidR="00E32EC0" w:rsidRPr="0048026A" w:rsidRDefault="00E32EC0" w:rsidP="00E32EC0">
      <w:pPr>
        <w:pStyle w:val="N3"/>
        <w:spacing w:before="0" w:line="240" w:lineRule="auto"/>
        <w:jc w:val="left"/>
        <w:rPr>
          <w:rFonts w:ascii="Arial" w:hAnsi="Arial" w:cs="Arial"/>
          <w:sz w:val="24"/>
          <w:szCs w:val="24"/>
        </w:rPr>
      </w:pPr>
      <w:r w:rsidRPr="0048026A">
        <w:rPr>
          <w:rFonts w:ascii="Arial" w:hAnsi="Arial" w:cs="Arial"/>
          <w:sz w:val="24"/>
          <w:szCs w:val="24"/>
        </w:rPr>
        <w:t>Council Decision (2010/787/EU) of 10 December 2010 on State aid to facilitate the closure of uncompetitive coal mines;</w:t>
      </w:r>
    </w:p>
    <w:p w14:paraId="45CEA386" w14:textId="77777777" w:rsidR="00E32EC0" w:rsidRPr="0048026A" w:rsidRDefault="00E32EC0" w:rsidP="00E32EC0">
      <w:pPr>
        <w:pStyle w:val="N3"/>
        <w:numPr>
          <w:ilvl w:val="2"/>
          <w:numId w:val="7"/>
        </w:numPr>
        <w:spacing w:before="0" w:line="240" w:lineRule="auto"/>
        <w:jc w:val="left"/>
        <w:rPr>
          <w:rFonts w:ascii="Arial" w:hAnsi="Arial" w:cs="Arial"/>
          <w:sz w:val="24"/>
          <w:szCs w:val="24"/>
        </w:rPr>
      </w:pPr>
      <w:r w:rsidRPr="0048026A">
        <w:rPr>
          <w:rFonts w:ascii="Arial" w:hAnsi="Arial" w:cs="Arial"/>
          <w:sz w:val="24"/>
          <w:szCs w:val="24"/>
        </w:rPr>
        <w:t>Commission Decision 2012/21/EU of 20 December 2011 on the application of Article 106(2) of the Treaty on the Functioning of the European Union to State aid in the form of public service compensation granted to certain undertakings entrusted with the operation of services of general economic interest; and</w:t>
      </w:r>
    </w:p>
    <w:p w14:paraId="23642A3E" w14:textId="77777777" w:rsidR="00E32EC0" w:rsidRPr="0048026A" w:rsidRDefault="00E32EC0" w:rsidP="00E32EC0">
      <w:pPr>
        <w:pStyle w:val="N3"/>
        <w:numPr>
          <w:ilvl w:val="2"/>
          <w:numId w:val="7"/>
        </w:numPr>
        <w:spacing w:before="0" w:line="240" w:lineRule="auto"/>
        <w:jc w:val="left"/>
        <w:rPr>
          <w:rFonts w:ascii="Arial" w:hAnsi="Arial" w:cs="Arial"/>
          <w:sz w:val="24"/>
          <w:szCs w:val="24"/>
        </w:rPr>
      </w:pPr>
      <w:r w:rsidRPr="0048026A">
        <w:rPr>
          <w:rFonts w:ascii="Arial" w:hAnsi="Arial" w:cs="Arial"/>
          <w:sz w:val="24"/>
          <w:szCs w:val="24"/>
        </w:rPr>
        <w:lastRenderedPageBreak/>
        <w:t xml:space="preserve">any other EU decision which forms part of domestic law on and after </w:t>
      </w:r>
      <w:r>
        <w:rPr>
          <w:rFonts w:ascii="Arial" w:hAnsi="Arial" w:cs="Arial"/>
          <w:sz w:val="24"/>
          <w:szCs w:val="24"/>
        </w:rPr>
        <w:t xml:space="preserve">Implementation Period (IP) </w:t>
      </w:r>
      <w:r w:rsidRPr="0048026A">
        <w:rPr>
          <w:rFonts w:ascii="Arial" w:hAnsi="Arial" w:cs="Arial"/>
          <w:sz w:val="24"/>
          <w:szCs w:val="24"/>
        </w:rPr>
        <w:t xml:space="preserve">completion day by virtue of section 3(1) of the European Union (Withdrawal) Act 2018 and is made under— </w:t>
      </w:r>
    </w:p>
    <w:p w14:paraId="54B548D7" w14:textId="77777777" w:rsidR="00E32EC0" w:rsidRPr="0048026A" w:rsidRDefault="00E32EC0" w:rsidP="00E32EC0">
      <w:pPr>
        <w:pStyle w:val="N4"/>
        <w:numPr>
          <w:ilvl w:val="3"/>
          <w:numId w:val="7"/>
        </w:numPr>
        <w:spacing w:before="0" w:line="240" w:lineRule="auto"/>
        <w:jc w:val="left"/>
        <w:rPr>
          <w:rFonts w:ascii="Arial" w:hAnsi="Arial" w:cs="Arial"/>
          <w:sz w:val="24"/>
          <w:szCs w:val="24"/>
        </w:rPr>
      </w:pPr>
      <w:r w:rsidRPr="0048026A">
        <w:rPr>
          <w:rFonts w:ascii="Arial" w:hAnsi="Arial" w:cs="Arial"/>
          <w:sz w:val="24"/>
          <w:szCs w:val="24"/>
        </w:rPr>
        <w:t>the procedural regulation or predecessor regulation</w:t>
      </w:r>
      <w:r>
        <w:rPr>
          <w:rStyle w:val="FootnoteReference"/>
          <w:rFonts w:cs="Arial"/>
          <w:sz w:val="24"/>
          <w:szCs w:val="24"/>
        </w:rPr>
        <w:footnoteReference w:id="1"/>
      </w:r>
      <w:r w:rsidRPr="0048026A">
        <w:rPr>
          <w:rFonts w:ascii="Arial" w:hAnsi="Arial" w:cs="Arial"/>
          <w:sz w:val="24"/>
          <w:szCs w:val="24"/>
        </w:rPr>
        <w:t xml:space="preserve">; or </w:t>
      </w:r>
    </w:p>
    <w:p w14:paraId="49B84269" w14:textId="77777777" w:rsidR="00E32EC0" w:rsidRPr="0048026A" w:rsidRDefault="00E32EC0" w:rsidP="00E32EC0">
      <w:pPr>
        <w:pStyle w:val="N4"/>
        <w:numPr>
          <w:ilvl w:val="3"/>
          <w:numId w:val="7"/>
        </w:numPr>
        <w:spacing w:before="0" w:line="240" w:lineRule="auto"/>
        <w:jc w:val="left"/>
        <w:rPr>
          <w:rFonts w:ascii="Arial" w:hAnsi="Arial" w:cs="Arial"/>
          <w:sz w:val="24"/>
          <w:szCs w:val="24"/>
        </w:rPr>
      </w:pPr>
      <w:r w:rsidRPr="0048026A">
        <w:rPr>
          <w:rFonts w:ascii="Arial" w:hAnsi="Arial" w:cs="Arial"/>
          <w:sz w:val="24"/>
          <w:szCs w:val="24"/>
        </w:rPr>
        <w:t xml:space="preserve">[Article 108(2) of the TFEU] [or Article 88 of the EEC Treaty]. </w:t>
      </w:r>
    </w:p>
    <w:p w14:paraId="3CD89BF9" w14:textId="77777777" w:rsidR="00E32EC0" w:rsidRDefault="00E32EC0" w:rsidP="00E32EC0">
      <w:pPr>
        <w:pStyle w:val="DefPara"/>
        <w:spacing w:before="0" w:line="240" w:lineRule="auto"/>
        <w:jc w:val="left"/>
        <w:rPr>
          <w:rFonts w:ascii="Arial" w:hAnsi="Arial" w:cs="Arial"/>
          <w:sz w:val="24"/>
          <w:szCs w:val="24"/>
        </w:rPr>
      </w:pPr>
    </w:p>
    <w:p w14:paraId="5CE47386" w14:textId="77777777" w:rsidR="00E32EC0" w:rsidRDefault="00E32EC0" w:rsidP="00E32EC0">
      <w:pPr>
        <w:pStyle w:val="DefPara"/>
        <w:spacing w:before="0" w:line="240" w:lineRule="auto"/>
        <w:jc w:val="left"/>
        <w:rPr>
          <w:rFonts w:ascii="Arial" w:hAnsi="Arial" w:cs="Arial"/>
          <w:sz w:val="24"/>
          <w:szCs w:val="24"/>
        </w:rPr>
      </w:pPr>
    </w:p>
    <w:p w14:paraId="4330D43D" w14:textId="77777777" w:rsidR="00E32EC0" w:rsidRDefault="00E32EC0" w:rsidP="00E32EC0">
      <w:pPr>
        <w:pStyle w:val="DefPara"/>
        <w:spacing w:before="0" w:line="240" w:lineRule="auto"/>
        <w:ind w:left="0"/>
        <w:jc w:val="left"/>
        <w:rPr>
          <w:rFonts w:ascii="Arial" w:hAnsi="Arial" w:cs="Arial"/>
          <w:sz w:val="24"/>
          <w:szCs w:val="24"/>
        </w:rPr>
      </w:pPr>
    </w:p>
    <w:p w14:paraId="434B0BF7" w14:textId="77777777" w:rsidR="00E32EC0" w:rsidRPr="00417E69" w:rsidRDefault="00E32EC0" w:rsidP="00E32EC0">
      <w:pPr>
        <w:contextualSpacing/>
        <w:rPr>
          <w:rFonts w:ascii="Arial" w:hAnsi="Arial" w:cs="Arial"/>
          <w:sz w:val="24"/>
          <w:szCs w:val="24"/>
        </w:rPr>
      </w:pPr>
    </w:p>
    <w:p w14:paraId="3116DA79" w14:textId="77777777" w:rsidR="00E32EC0" w:rsidRDefault="00E32EC0" w:rsidP="00E32EC0">
      <w:pPr>
        <w:contextualSpacing/>
        <w:rPr>
          <w:rFonts w:ascii="Arial" w:hAnsi="Arial" w:cs="Arial"/>
          <w:sz w:val="24"/>
          <w:szCs w:val="24"/>
        </w:rPr>
      </w:pPr>
      <w:r w:rsidRPr="00417E69">
        <w:rPr>
          <w:rFonts w:ascii="Arial" w:hAnsi="Arial" w:cs="Arial"/>
          <w:sz w:val="24"/>
          <w:szCs w:val="24"/>
        </w:rPr>
        <w:t xml:space="preserve">The 2020 Regulations </w:t>
      </w:r>
      <w:r>
        <w:rPr>
          <w:rFonts w:ascii="Arial" w:hAnsi="Arial" w:cs="Arial"/>
          <w:sz w:val="24"/>
          <w:szCs w:val="24"/>
        </w:rPr>
        <w:t xml:space="preserve">also </w:t>
      </w:r>
      <w:r w:rsidRPr="00417E69">
        <w:rPr>
          <w:rFonts w:ascii="Arial" w:hAnsi="Arial" w:cs="Arial"/>
          <w:sz w:val="24"/>
          <w:szCs w:val="24"/>
        </w:rPr>
        <w:t xml:space="preserve">make a number of consequential amendments to UK legislation in other devolved areas for which consent should have been sought under the Intergovernmental </w:t>
      </w:r>
      <w:r w:rsidRPr="000B151E">
        <w:rPr>
          <w:rFonts w:ascii="Arial" w:hAnsi="Arial" w:cs="Arial"/>
          <w:sz w:val="24"/>
          <w:szCs w:val="24"/>
        </w:rPr>
        <w:t>Agreement</w:t>
      </w:r>
      <w:r>
        <w:rPr>
          <w:rFonts w:ascii="Arial" w:hAnsi="Arial" w:cs="Arial"/>
          <w:sz w:val="24"/>
          <w:szCs w:val="24"/>
        </w:rPr>
        <w:t>, notably</w:t>
      </w:r>
      <w:r w:rsidRPr="000B151E">
        <w:rPr>
          <w:rFonts w:ascii="Arial" w:hAnsi="Arial" w:cs="Arial"/>
          <w:sz w:val="24"/>
          <w:szCs w:val="24"/>
        </w:rPr>
        <w:t xml:space="preserve"> </w:t>
      </w:r>
    </w:p>
    <w:p w14:paraId="54C82255" w14:textId="77777777" w:rsidR="00E32EC0" w:rsidRDefault="00E32EC0" w:rsidP="00E32EC0">
      <w:pPr>
        <w:rPr>
          <w:rFonts w:ascii="Arial" w:hAnsi="Arial" w:cs="Arial"/>
          <w:sz w:val="24"/>
          <w:szCs w:val="24"/>
        </w:rPr>
      </w:pPr>
      <w:r>
        <w:rPr>
          <w:rFonts w:ascii="Arial" w:hAnsi="Arial" w:cs="Arial"/>
          <w:sz w:val="24"/>
          <w:szCs w:val="24"/>
        </w:rPr>
        <w:t>:</w:t>
      </w:r>
    </w:p>
    <w:p w14:paraId="1CD9F092" w14:textId="77777777" w:rsidR="00E32EC0" w:rsidRPr="009F66C1" w:rsidRDefault="00E32EC0" w:rsidP="00E32EC0">
      <w:pPr>
        <w:rPr>
          <w:rFonts w:ascii="Arial" w:hAnsi="Arial" w:cs="Arial"/>
          <w:sz w:val="24"/>
          <w:szCs w:val="24"/>
        </w:rPr>
      </w:pPr>
    </w:p>
    <w:p w14:paraId="6FEED4C6" w14:textId="77777777" w:rsidR="00E32EC0" w:rsidRPr="00535E61" w:rsidRDefault="00E32EC0" w:rsidP="00E32EC0">
      <w:pPr>
        <w:pStyle w:val="ListParagraph"/>
        <w:numPr>
          <w:ilvl w:val="0"/>
          <w:numId w:val="12"/>
        </w:numPr>
        <w:rPr>
          <w:rFonts w:ascii="Arial" w:hAnsi="Arial" w:cs="Arial"/>
          <w:sz w:val="24"/>
          <w:szCs w:val="24"/>
        </w:rPr>
      </w:pPr>
      <w:r w:rsidRPr="00535E61">
        <w:rPr>
          <w:rFonts w:ascii="Arial" w:hAnsi="Arial" w:cs="Arial"/>
          <w:sz w:val="24"/>
          <w:szCs w:val="24"/>
        </w:rPr>
        <w:lastRenderedPageBreak/>
        <w:t>Water Industry (Determination of Turnover for Penalties) Order 2005</w:t>
      </w:r>
    </w:p>
    <w:p w14:paraId="38659190" w14:textId="77777777" w:rsidR="00E32EC0" w:rsidRPr="00535E61" w:rsidRDefault="00E32EC0" w:rsidP="00E32EC0">
      <w:pPr>
        <w:pStyle w:val="ListParagraph"/>
        <w:numPr>
          <w:ilvl w:val="0"/>
          <w:numId w:val="12"/>
        </w:numPr>
        <w:rPr>
          <w:rFonts w:ascii="Arial" w:hAnsi="Arial" w:cs="Arial"/>
          <w:sz w:val="24"/>
          <w:szCs w:val="24"/>
        </w:rPr>
      </w:pPr>
      <w:r w:rsidRPr="00535E61">
        <w:rPr>
          <w:rFonts w:ascii="Arial" w:hAnsi="Arial" w:cs="Arial"/>
          <w:sz w:val="24"/>
          <w:szCs w:val="24"/>
        </w:rPr>
        <w:t xml:space="preserve">Community Infrastructure Levy Regulations 2010 </w:t>
      </w:r>
    </w:p>
    <w:p w14:paraId="2B8E0EDD" w14:textId="77777777" w:rsidR="00E32EC0" w:rsidRPr="009179E0" w:rsidRDefault="00E32EC0" w:rsidP="00E32EC0">
      <w:pPr>
        <w:pStyle w:val="ListParagraph"/>
        <w:numPr>
          <w:ilvl w:val="0"/>
          <w:numId w:val="11"/>
        </w:numPr>
        <w:autoSpaceDE w:val="0"/>
        <w:autoSpaceDN w:val="0"/>
        <w:contextualSpacing/>
        <w:rPr>
          <w:rFonts w:ascii="Arial" w:hAnsi="Arial" w:cs="Arial"/>
          <w:bCs/>
          <w:color w:val="000000"/>
          <w:sz w:val="24"/>
          <w:szCs w:val="24"/>
        </w:rPr>
      </w:pPr>
      <w:r w:rsidRPr="009179E0">
        <w:rPr>
          <w:rFonts w:ascii="Arial" w:hAnsi="Arial" w:cs="Arial"/>
          <w:bCs/>
          <w:color w:val="000000"/>
          <w:sz w:val="24"/>
          <w:szCs w:val="24"/>
        </w:rPr>
        <w:t>Common Organisation of the Markets in Agricultural Products Framework (Miscellaneous Amendments, etc.) (EU Exit) Regulations 2019</w:t>
      </w:r>
    </w:p>
    <w:p w14:paraId="03DD0E0E" w14:textId="77777777" w:rsidR="00E32EC0" w:rsidRDefault="00E32EC0" w:rsidP="00E32EC0">
      <w:pPr>
        <w:pStyle w:val="ListParagraph"/>
        <w:ind w:left="426" w:hanging="426"/>
        <w:outlineLvl w:val="1"/>
        <w:rPr>
          <w:rFonts w:ascii="Arial" w:hAnsi="Arial" w:cs="Arial"/>
          <w:color w:val="FF0000"/>
          <w:sz w:val="24"/>
          <w:szCs w:val="24"/>
        </w:rPr>
      </w:pPr>
    </w:p>
    <w:p w14:paraId="5270D36D" w14:textId="77777777" w:rsidR="00E32EC0" w:rsidRPr="002035BA" w:rsidRDefault="00E32EC0" w:rsidP="00E32EC0">
      <w:pPr>
        <w:pStyle w:val="ListParagraph"/>
        <w:ind w:left="426" w:hanging="426"/>
        <w:outlineLvl w:val="1"/>
        <w:rPr>
          <w:rFonts w:ascii="Arial" w:hAnsi="Arial" w:cs="Arial"/>
          <w:color w:val="FF0000"/>
          <w:sz w:val="24"/>
          <w:szCs w:val="24"/>
        </w:rPr>
      </w:pPr>
      <w:r w:rsidRPr="000B151E">
        <w:rPr>
          <w:rFonts w:ascii="Arial" w:hAnsi="Arial" w:cs="Arial"/>
          <w:sz w:val="24"/>
          <w:szCs w:val="24"/>
        </w:rPr>
        <w:t>Consent for these amendments has not been sought by UK Government.</w:t>
      </w:r>
    </w:p>
    <w:p w14:paraId="4D6BDA1C" w14:textId="77777777" w:rsidR="00E32EC0" w:rsidRPr="009F66C1" w:rsidRDefault="00E32EC0" w:rsidP="00E32EC0">
      <w:pPr>
        <w:rPr>
          <w:rFonts w:ascii="Arial" w:hAnsi="Arial" w:cs="Arial"/>
          <w:b/>
          <w:sz w:val="24"/>
          <w:szCs w:val="24"/>
        </w:rPr>
      </w:pPr>
    </w:p>
    <w:p w14:paraId="3D9B3206" w14:textId="77777777" w:rsidR="00E32EC0" w:rsidRDefault="00E32EC0" w:rsidP="00E32EC0">
      <w:pPr>
        <w:rPr>
          <w:rFonts w:ascii="Arial" w:hAnsi="Arial" w:cs="Arial"/>
          <w:sz w:val="24"/>
          <w:szCs w:val="24"/>
        </w:rPr>
      </w:pPr>
      <w:r w:rsidRPr="009F66C1">
        <w:rPr>
          <w:rFonts w:ascii="Arial" w:hAnsi="Arial" w:cs="Arial"/>
          <w:sz w:val="24"/>
          <w:szCs w:val="24"/>
        </w:rPr>
        <w:t xml:space="preserve">The SI and accompanying Explanatory Memorandums, setting out the effect of each amendment is available here: </w:t>
      </w:r>
    </w:p>
    <w:p w14:paraId="05DADF75" w14:textId="77777777" w:rsidR="00E32EC0" w:rsidRPr="009F66C1" w:rsidRDefault="001666F6" w:rsidP="00E32EC0">
      <w:pPr>
        <w:rPr>
          <w:rFonts w:ascii="Arial" w:hAnsi="Arial" w:cs="Arial"/>
          <w:sz w:val="24"/>
          <w:szCs w:val="24"/>
        </w:rPr>
      </w:pPr>
      <w:hyperlink r:id="rId11" w:history="1">
        <w:r w:rsidR="00E32EC0" w:rsidRPr="00852D8F">
          <w:rPr>
            <w:rStyle w:val="Hyperlink"/>
            <w:rFonts w:ascii="Arial" w:hAnsi="Arial" w:cs="Arial"/>
            <w:sz w:val="24"/>
            <w:szCs w:val="24"/>
          </w:rPr>
          <w:t>https://www.legislation.gov.uk/ukdsi/2020/9780348212570/contents</w:t>
        </w:r>
      </w:hyperlink>
      <w:r w:rsidR="00E32EC0">
        <w:rPr>
          <w:rFonts w:ascii="Arial" w:hAnsi="Arial" w:cs="Arial"/>
          <w:sz w:val="24"/>
          <w:szCs w:val="24"/>
        </w:rPr>
        <w:t xml:space="preserve"> </w:t>
      </w:r>
    </w:p>
    <w:p w14:paraId="38BB45B9" w14:textId="77777777" w:rsidR="00E32EC0" w:rsidRPr="009F66C1" w:rsidRDefault="00E32EC0" w:rsidP="00E32EC0">
      <w:pPr>
        <w:pStyle w:val="ListParagraph"/>
        <w:ind w:left="0"/>
        <w:rPr>
          <w:rFonts w:ascii="Arial" w:hAnsi="Arial"/>
          <w:b/>
          <w:szCs w:val="24"/>
        </w:rPr>
      </w:pPr>
    </w:p>
    <w:p w14:paraId="036EA938" w14:textId="77777777" w:rsidR="00E32EC0" w:rsidRPr="009F66C1" w:rsidRDefault="00E32EC0" w:rsidP="00E32EC0">
      <w:pPr>
        <w:pStyle w:val="EMLevel1Paragraph"/>
        <w:numPr>
          <w:ilvl w:val="0"/>
          <w:numId w:val="0"/>
        </w:numPr>
        <w:spacing w:before="0" w:after="0"/>
        <w:ind w:left="576" w:hanging="576"/>
        <w:rPr>
          <w:rFonts w:ascii="Arial" w:hAnsi="Arial"/>
          <w:b/>
          <w:szCs w:val="24"/>
        </w:rPr>
      </w:pPr>
    </w:p>
    <w:p w14:paraId="475E891C" w14:textId="77777777" w:rsidR="00E32EC0" w:rsidRPr="009F66C1" w:rsidRDefault="00E32EC0" w:rsidP="00E32EC0">
      <w:pPr>
        <w:rPr>
          <w:rFonts w:ascii="Arial" w:hAnsi="Arial" w:cs="Arial"/>
          <w:sz w:val="24"/>
          <w:szCs w:val="24"/>
        </w:rPr>
      </w:pPr>
      <w:r w:rsidRPr="009F66C1">
        <w:rPr>
          <w:rFonts w:ascii="Arial" w:hAnsi="Arial" w:cs="Arial"/>
          <w:sz w:val="24"/>
          <w:szCs w:val="24"/>
          <w:lang w:val="en"/>
        </w:rPr>
        <w:t xml:space="preserve">The </w:t>
      </w:r>
      <w:r>
        <w:rPr>
          <w:rFonts w:ascii="Arial" w:hAnsi="Arial" w:cs="Arial"/>
          <w:sz w:val="24"/>
          <w:szCs w:val="24"/>
          <w:lang w:val="en"/>
        </w:rPr>
        <w:t xml:space="preserve">effect of these Regulations would be to remove the current state aid rules which provide a framework which ensures trade is not distorted by unregulated public subsidy of individual enterprises but does not put any alternative subsidy regime in its place. </w:t>
      </w:r>
    </w:p>
    <w:p w14:paraId="10BEC0C1" w14:textId="77777777" w:rsidR="00E32EC0" w:rsidRPr="009F66C1" w:rsidRDefault="00E32EC0" w:rsidP="00E32EC0">
      <w:pPr>
        <w:rPr>
          <w:rFonts w:ascii="Arial" w:hAnsi="Arial" w:cs="Arial"/>
          <w:b/>
          <w:sz w:val="24"/>
          <w:szCs w:val="24"/>
        </w:rPr>
      </w:pPr>
    </w:p>
    <w:p w14:paraId="00F56DD4" w14:textId="77777777" w:rsidR="00E32EC0" w:rsidRPr="005C0C10" w:rsidRDefault="00E32EC0" w:rsidP="00E32EC0">
      <w:pPr>
        <w:rPr>
          <w:rFonts w:ascii="Arial" w:hAnsi="Arial" w:cs="Arial"/>
          <w:sz w:val="24"/>
          <w:szCs w:val="24"/>
        </w:rPr>
      </w:pPr>
    </w:p>
    <w:p w14:paraId="62831CF4" w14:textId="77777777" w:rsidR="00E32EC0" w:rsidRPr="005C0C10" w:rsidRDefault="00E32EC0" w:rsidP="00E32EC0">
      <w:pPr>
        <w:rPr>
          <w:rFonts w:ascii="Arial" w:hAnsi="Arial" w:cs="Arial"/>
          <w:sz w:val="24"/>
          <w:szCs w:val="24"/>
        </w:rPr>
      </w:pPr>
      <w:r w:rsidRPr="005C0C10">
        <w:rPr>
          <w:rFonts w:ascii="Arial" w:hAnsi="Arial" w:cs="Arial"/>
          <w:sz w:val="24"/>
          <w:szCs w:val="24"/>
        </w:rPr>
        <w:t xml:space="preserve">We have therefore informed the UK Government that its failure to request our consent is in contravention of the Inter-governmental Agreement and that we withhold our consent. </w:t>
      </w:r>
    </w:p>
    <w:p w14:paraId="5AFAACA9" w14:textId="77777777" w:rsidR="00E32EC0" w:rsidRPr="005C0C10" w:rsidRDefault="00E32EC0" w:rsidP="00E32EC0">
      <w:pPr>
        <w:rPr>
          <w:rFonts w:ascii="Arial" w:hAnsi="Arial" w:cs="Arial"/>
          <w:sz w:val="24"/>
          <w:szCs w:val="24"/>
        </w:rPr>
      </w:pPr>
    </w:p>
    <w:p w14:paraId="5DBEA38A" w14:textId="77777777" w:rsidR="00E32EC0" w:rsidRPr="003C1832" w:rsidRDefault="00E32EC0" w:rsidP="00E32EC0">
      <w:pPr>
        <w:rPr>
          <w:rFonts w:ascii="Arial" w:hAnsi="Arial" w:cs="Arial"/>
          <w:b/>
          <w:sz w:val="24"/>
          <w:szCs w:val="24"/>
        </w:rPr>
      </w:pPr>
    </w:p>
    <w:p w14:paraId="7594BE4B" w14:textId="77777777" w:rsidR="00A845A9" w:rsidRDefault="00A845A9" w:rsidP="00FB769F">
      <w:pPr>
        <w:pStyle w:val="BodyText"/>
        <w:jc w:val="left"/>
      </w:pPr>
    </w:p>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F0EE9" w14:textId="77777777" w:rsidR="002F2E73" w:rsidRDefault="002F2E73">
      <w:r>
        <w:separator/>
      </w:r>
    </w:p>
  </w:endnote>
  <w:endnote w:type="continuationSeparator" w:id="0">
    <w:p w14:paraId="3CA9CEA2" w14:textId="77777777" w:rsidR="002F2E73" w:rsidRDefault="002F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DCFD7"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6B30B6"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EAA66" w14:textId="59E58D3E"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66F6">
      <w:rPr>
        <w:rStyle w:val="PageNumber"/>
        <w:noProof/>
      </w:rPr>
      <w:t>2</w:t>
    </w:r>
    <w:r>
      <w:rPr>
        <w:rStyle w:val="PageNumber"/>
      </w:rPr>
      <w:fldChar w:fldCharType="end"/>
    </w:r>
  </w:p>
  <w:p w14:paraId="461C0D94"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F8C4B" w14:textId="027EDF2B"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666F6">
      <w:rPr>
        <w:rStyle w:val="PageNumber"/>
        <w:rFonts w:ascii="Arial" w:hAnsi="Arial" w:cs="Arial"/>
        <w:noProof/>
        <w:sz w:val="24"/>
        <w:szCs w:val="24"/>
      </w:rPr>
      <w:t>1</w:t>
    </w:r>
    <w:r w:rsidRPr="005D2A41">
      <w:rPr>
        <w:rStyle w:val="PageNumber"/>
        <w:rFonts w:ascii="Arial" w:hAnsi="Arial" w:cs="Arial"/>
        <w:sz w:val="24"/>
        <w:szCs w:val="24"/>
      </w:rPr>
      <w:fldChar w:fldCharType="end"/>
    </w:r>
  </w:p>
  <w:p w14:paraId="01C5E8C0"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7148A" w14:textId="77777777" w:rsidR="002F2E73" w:rsidRDefault="002F2E73">
      <w:r>
        <w:separator/>
      </w:r>
    </w:p>
  </w:footnote>
  <w:footnote w:type="continuationSeparator" w:id="0">
    <w:p w14:paraId="0D1D82DF" w14:textId="77777777" w:rsidR="002F2E73" w:rsidRDefault="002F2E73">
      <w:r>
        <w:continuationSeparator/>
      </w:r>
    </w:p>
  </w:footnote>
  <w:footnote w:id="1">
    <w:p w14:paraId="666713B7" w14:textId="77777777" w:rsidR="00E32EC0" w:rsidRDefault="00E32EC0" w:rsidP="00E32EC0">
      <w:pPr>
        <w:pStyle w:val="DefPara"/>
        <w:spacing w:before="0" w:line="240" w:lineRule="auto"/>
        <w:ind w:left="0"/>
        <w:jc w:val="left"/>
        <w:rPr>
          <w:rFonts w:ascii="Arial" w:hAnsi="Arial" w:cs="Arial"/>
          <w:sz w:val="24"/>
          <w:szCs w:val="24"/>
        </w:rPr>
      </w:pPr>
      <w:r>
        <w:rPr>
          <w:rStyle w:val="FootnoteReference"/>
        </w:rPr>
        <w:footnoteRef/>
      </w:r>
      <w:r>
        <w:t xml:space="preserve"> </w:t>
      </w:r>
      <w:r w:rsidRPr="0048026A">
        <w:rPr>
          <w:rFonts w:ascii="Arial" w:hAnsi="Arial" w:cs="Arial"/>
          <w:sz w:val="24"/>
          <w:szCs w:val="24"/>
        </w:rPr>
        <w:t>“procedural regulation” means Council Regulation (EU) 2015/1589 of 13 July 2015 laying down detailed rules for the application of Article 108 of the Treaty on the Functioning of the European Union.</w:t>
      </w:r>
      <w:r>
        <w:rPr>
          <w:rFonts w:ascii="Arial" w:hAnsi="Arial" w:cs="Arial"/>
          <w:sz w:val="24"/>
          <w:szCs w:val="24"/>
        </w:rPr>
        <w:t>“predecessor legislation” means:</w:t>
      </w:r>
    </w:p>
    <w:p w14:paraId="1B6C3E55" w14:textId="77777777" w:rsidR="00E32EC0" w:rsidRDefault="00E32EC0" w:rsidP="00E32EC0">
      <w:pPr>
        <w:pStyle w:val="DefPara"/>
        <w:numPr>
          <w:ilvl w:val="0"/>
          <w:numId w:val="8"/>
        </w:numPr>
        <w:spacing w:before="0" w:line="240" w:lineRule="auto"/>
        <w:jc w:val="left"/>
        <w:rPr>
          <w:rFonts w:ascii="Arial" w:hAnsi="Arial" w:cs="Arial"/>
          <w:sz w:val="24"/>
          <w:szCs w:val="24"/>
        </w:rPr>
      </w:pPr>
      <w:r w:rsidRPr="0048026A">
        <w:rPr>
          <w:rFonts w:ascii="Arial" w:hAnsi="Arial" w:cs="Arial"/>
          <w:sz w:val="24"/>
          <w:szCs w:val="24"/>
        </w:rPr>
        <w:t>Council Regulation (EC) No 994/98 of 7 May 1998 on the application of Articles 92 and 93 of the Treaty establishing the European Community to certain categories of horizontal State aid (as it had effect immediately before IP completion day); and</w:t>
      </w:r>
    </w:p>
    <w:p w14:paraId="229FF71B" w14:textId="77777777" w:rsidR="00E32EC0" w:rsidRPr="0048026A" w:rsidRDefault="00E32EC0" w:rsidP="00E32EC0">
      <w:pPr>
        <w:pStyle w:val="DefPara"/>
        <w:numPr>
          <w:ilvl w:val="0"/>
          <w:numId w:val="8"/>
        </w:numPr>
        <w:spacing w:before="0" w:line="240" w:lineRule="auto"/>
        <w:jc w:val="left"/>
        <w:rPr>
          <w:rFonts w:ascii="Arial" w:hAnsi="Arial" w:cs="Arial"/>
          <w:sz w:val="24"/>
          <w:szCs w:val="24"/>
        </w:rPr>
      </w:pPr>
      <w:r w:rsidRPr="0048026A">
        <w:rPr>
          <w:rFonts w:ascii="Arial" w:hAnsi="Arial" w:cs="Arial"/>
          <w:sz w:val="24"/>
          <w:szCs w:val="24"/>
        </w:rPr>
        <w:t>Council Regulation (EC) No 659/1999 of 22 March 1999 laying down detailed rules for the application of Article 108 of the Treaty on the Functioning of the European Union (as it had effect immediately before IP completion day)</w:t>
      </w:r>
      <w:r>
        <w:rPr>
          <w:rFonts w:ascii="Arial" w:hAnsi="Arial" w:cs="Arial"/>
          <w:sz w:val="24"/>
          <w:szCs w:val="24"/>
        </w:rPr>
        <w:t>.</w:t>
      </w:r>
    </w:p>
    <w:p w14:paraId="6DD7916F" w14:textId="77777777" w:rsidR="00E32EC0" w:rsidRDefault="00E32EC0" w:rsidP="00E32EC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3B00C" w14:textId="77777777" w:rsidR="0057543A" w:rsidRDefault="0057543A">
    <w:r>
      <w:rPr>
        <w:noProof/>
        <w:lang w:eastAsia="en-GB"/>
      </w:rPr>
      <w:drawing>
        <wp:anchor distT="0" distB="0" distL="114300" distR="114300" simplePos="0" relativeHeight="251657728" behindDoc="1" locked="0" layoutInCell="1" allowOverlap="1" wp14:anchorId="20F3060E" wp14:editId="263BFD0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FB58DF5" w14:textId="77777777" w:rsidR="0057543A" w:rsidRDefault="0057543A">
    <w:pPr>
      <w:pStyle w:val="Header"/>
    </w:pPr>
  </w:p>
  <w:p w14:paraId="3313C26D"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BC0"/>
    <w:multiLevelType w:val="hybridMultilevel"/>
    <w:tmpl w:val="0A8619B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969223E"/>
    <w:multiLevelType w:val="hybridMultilevel"/>
    <w:tmpl w:val="8D06C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9B7EE3"/>
    <w:multiLevelType w:val="hybridMultilevel"/>
    <w:tmpl w:val="FC8064E4"/>
    <w:lvl w:ilvl="0" w:tplc="08090017">
      <w:start w:val="1"/>
      <w:numFmt w:val="lowerLetter"/>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3" w15:restartNumberingAfterBreak="0">
    <w:nsid w:val="246E369E"/>
    <w:multiLevelType w:val="hybridMultilevel"/>
    <w:tmpl w:val="39FE2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1A3870"/>
    <w:multiLevelType w:val="hybridMultilevel"/>
    <w:tmpl w:val="A7F0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62304"/>
    <w:multiLevelType w:val="multilevel"/>
    <w:tmpl w:val="24EE351E"/>
    <w:lvl w:ilvl="0">
      <w:start w:val="1"/>
      <w:numFmt w:val="decimal"/>
      <w:lvlText w:val="%1."/>
      <w:lvlJc w:val="left"/>
      <w:pPr>
        <w:tabs>
          <w:tab w:val="num" w:pos="432"/>
        </w:tabs>
        <w:ind w:left="432" w:hanging="432"/>
      </w:p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3374438"/>
    <w:multiLevelType w:val="hybridMultilevel"/>
    <w:tmpl w:val="A8F67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CB164AF"/>
    <w:multiLevelType w:val="hybridMultilevel"/>
    <w:tmpl w:val="8E12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F2AA8"/>
    <w:multiLevelType w:val="hybridMultilevel"/>
    <w:tmpl w:val="16AE5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2672"/>
    <w:rsid w:val="000755A9"/>
    <w:rsid w:val="00082B81"/>
    <w:rsid w:val="00090C3D"/>
    <w:rsid w:val="00097118"/>
    <w:rsid w:val="000C3A52"/>
    <w:rsid w:val="000C53DB"/>
    <w:rsid w:val="000C5E9B"/>
    <w:rsid w:val="00134918"/>
    <w:rsid w:val="00141B68"/>
    <w:rsid w:val="001460B1"/>
    <w:rsid w:val="001666F6"/>
    <w:rsid w:val="0017102C"/>
    <w:rsid w:val="001A39E2"/>
    <w:rsid w:val="001A6AF1"/>
    <w:rsid w:val="001B027C"/>
    <w:rsid w:val="001B288D"/>
    <w:rsid w:val="001C532F"/>
    <w:rsid w:val="00214B25"/>
    <w:rsid w:val="00223E62"/>
    <w:rsid w:val="00274F08"/>
    <w:rsid w:val="002A5310"/>
    <w:rsid w:val="002C57B6"/>
    <w:rsid w:val="002F0EB9"/>
    <w:rsid w:val="002F2E73"/>
    <w:rsid w:val="002F53A9"/>
    <w:rsid w:val="00314E36"/>
    <w:rsid w:val="003220C1"/>
    <w:rsid w:val="00353906"/>
    <w:rsid w:val="00356D7B"/>
    <w:rsid w:val="00357893"/>
    <w:rsid w:val="003670C1"/>
    <w:rsid w:val="00370471"/>
    <w:rsid w:val="003B1503"/>
    <w:rsid w:val="003B3D64"/>
    <w:rsid w:val="003C5133"/>
    <w:rsid w:val="00407902"/>
    <w:rsid w:val="00412673"/>
    <w:rsid w:val="0043031D"/>
    <w:rsid w:val="0046757C"/>
    <w:rsid w:val="0051431D"/>
    <w:rsid w:val="00542461"/>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8EE"/>
    <w:rsid w:val="00703993"/>
    <w:rsid w:val="007259F5"/>
    <w:rsid w:val="0073380E"/>
    <w:rsid w:val="00743B79"/>
    <w:rsid w:val="007523BC"/>
    <w:rsid w:val="00752C48"/>
    <w:rsid w:val="007A05FB"/>
    <w:rsid w:val="007B5260"/>
    <w:rsid w:val="007C24E7"/>
    <w:rsid w:val="007C7885"/>
    <w:rsid w:val="007C7DE8"/>
    <w:rsid w:val="007D1402"/>
    <w:rsid w:val="007F5E64"/>
    <w:rsid w:val="00800FA0"/>
    <w:rsid w:val="00812370"/>
    <w:rsid w:val="00815BD8"/>
    <w:rsid w:val="0082411A"/>
    <w:rsid w:val="00841628"/>
    <w:rsid w:val="00846160"/>
    <w:rsid w:val="00864314"/>
    <w:rsid w:val="00871C89"/>
    <w:rsid w:val="00877BD2"/>
    <w:rsid w:val="008B7927"/>
    <w:rsid w:val="008D1E0B"/>
    <w:rsid w:val="008F0CC6"/>
    <w:rsid w:val="008F789E"/>
    <w:rsid w:val="00905771"/>
    <w:rsid w:val="00953A46"/>
    <w:rsid w:val="00967473"/>
    <w:rsid w:val="00973090"/>
    <w:rsid w:val="00995EEC"/>
    <w:rsid w:val="009D26D8"/>
    <w:rsid w:val="009E4974"/>
    <w:rsid w:val="009F06C3"/>
    <w:rsid w:val="009F193D"/>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709A7"/>
    <w:rsid w:val="00B81F17"/>
    <w:rsid w:val="00B96E83"/>
    <w:rsid w:val="00C178EA"/>
    <w:rsid w:val="00C43B4A"/>
    <w:rsid w:val="00C64FA5"/>
    <w:rsid w:val="00C84A12"/>
    <w:rsid w:val="00CF3DC5"/>
    <w:rsid w:val="00D017E2"/>
    <w:rsid w:val="00D16D97"/>
    <w:rsid w:val="00D27F42"/>
    <w:rsid w:val="00D84713"/>
    <w:rsid w:val="00DD4B82"/>
    <w:rsid w:val="00E1556F"/>
    <w:rsid w:val="00E32EC0"/>
    <w:rsid w:val="00E3419E"/>
    <w:rsid w:val="00E47B1A"/>
    <w:rsid w:val="00E631B1"/>
    <w:rsid w:val="00EA5290"/>
    <w:rsid w:val="00EB248F"/>
    <w:rsid w:val="00EB5F93"/>
    <w:rsid w:val="00EC0568"/>
    <w:rsid w:val="00EE721A"/>
    <w:rsid w:val="00F0272E"/>
    <w:rsid w:val="00F10921"/>
    <w:rsid w:val="00F2438B"/>
    <w:rsid w:val="00F81C33"/>
    <w:rsid w:val="00F923C2"/>
    <w:rsid w:val="00F97613"/>
    <w:rsid w:val="00FB769F"/>
    <w:rsid w:val="00FE7D7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36558F"/>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semiHidden/>
    <w:unhideWhenUsed/>
    <w:qFormat/>
    <w:rsid w:val="00FB769F"/>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B769F"/>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FB769F"/>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semiHidden/>
    <w:unhideWhenUsed/>
    <w:qFormat/>
    <w:rsid w:val="00FB769F"/>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semiHidden/>
    <w:unhideWhenUsed/>
    <w:qFormat/>
    <w:rsid w:val="00FB769F"/>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semiHidden/>
    <w:unhideWhenUsed/>
    <w:qFormat/>
    <w:rsid w:val="00FB769F"/>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semiHidden/>
    <w:unhideWhenUsed/>
    <w:qFormat/>
    <w:rsid w:val="00FB769F"/>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semiHidden/>
    <w:rsid w:val="00FB769F"/>
    <w:rPr>
      <w:rFonts w:ascii="Arial" w:hAnsi="Arial" w:cs="Arial"/>
      <w:b/>
      <w:bCs/>
      <w:i/>
      <w:iCs/>
      <w:sz w:val="28"/>
      <w:szCs w:val="28"/>
      <w:lang w:eastAsia="en-US"/>
    </w:rPr>
  </w:style>
  <w:style w:type="character" w:customStyle="1" w:styleId="Heading4Char">
    <w:name w:val="Heading 4 Char"/>
    <w:basedOn w:val="DefaultParagraphFont"/>
    <w:link w:val="Heading4"/>
    <w:semiHidden/>
    <w:rsid w:val="00FB769F"/>
    <w:rPr>
      <w:b/>
      <w:bCs/>
      <w:sz w:val="28"/>
      <w:szCs w:val="28"/>
      <w:lang w:eastAsia="en-US"/>
    </w:rPr>
  </w:style>
  <w:style w:type="character" w:customStyle="1" w:styleId="Heading5Char">
    <w:name w:val="Heading 5 Char"/>
    <w:basedOn w:val="DefaultParagraphFont"/>
    <w:link w:val="Heading5"/>
    <w:semiHidden/>
    <w:rsid w:val="00FB769F"/>
    <w:rPr>
      <w:b/>
      <w:bCs/>
      <w:i/>
      <w:iCs/>
      <w:sz w:val="26"/>
      <w:szCs w:val="26"/>
      <w:lang w:eastAsia="en-US"/>
    </w:rPr>
  </w:style>
  <w:style w:type="character" w:customStyle="1" w:styleId="Heading6Char">
    <w:name w:val="Heading 6 Char"/>
    <w:basedOn w:val="DefaultParagraphFont"/>
    <w:link w:val="Heading6"/>
    <w:semiHidden/>
    <w:rsid w:val="00FB769F"/>
    <w:rPr>
      <w:b/>
      <w:bCs/>
      <w:sz w:val="22"/>
      <w:szCs w:val="22"/>
      <w:lang w:eastAsia="en-US"/>
    </w:rPr>
  </w:style>
  <w:style w:type="character" w:customStyle="1" w:styleId="Heading7Char">
    <w:name w:val="Heading 7 Char"/>
    <w:basedOn w:val="DefaultParagraphFont"/>
    <w:link w:val="Heading7"/>
    <w:semiHidden/>
    <w:rsid w:val="00FB769F"/>
    <w:rPr>
      <w:sz w:val="24"/>
      <w:szCs w:val="24"/>
      <w:lang w:eastAsia="en-US"/>
    </w:rPr>
  </w:style>
  <w:style w:type="character" w:customStyle="1" w:styleId="Heading8Char">
    <w:name w:val="Heading 8 Char"/>
    <w:basedOn w:val="DefaultParagraphFont"/>
    <w:link w:val="Heading8"/>
    <w:semiHidden/>
    <w:rsid w:val="00FB769F"/>
    <w:rPr>
      <w:i/>
      <w:iCs/>
      <w:sz w:val="24"/>
      <w:szCs w:val="24"/>
      <w:lang w:eastAsia="en-US"/>
    </w:rPr>
  </w:style>
  <w:style w:type="character" w:customStyle="1" w:styleId="Heading9Char">
    <w:name w:val="Heading 9 Char"/>
    <w:basedOn w:val="DefaultParagraphFont"/>
    <w:link w:val="Heading9"/>
    <w:semiHidden/>
    <w:rsid w:val="00FB769F"/>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FB769F"/>
    <w:rPr>
      <w:rFonts w:ascii="TradeGothic" w:hAnsi="TradeGothic"/>
      <w:sz w:val="22"/>
      <w:lang w:eastAsia="en-US"/>
    </w:rPr>
  </w:style>
  <w:style w:type="paragraph" w:customStyle="1" w:styleId="EMLevel1Paragraph">
    <w:name w:val="EM Level 1 Paragraph"/>
    <w:basedOn w:val="Heading2"/>
    <w:qFormat/>
    <w:rsid w:val="00FB769F"/>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EMSectionTitle">
    <w:name w:val="EM Section Title"/>
    <w:basedOn w:val="Heading1"/>
    <w:next w:val="EMLevel1Paragraph"/>
    <w:rsid w:val="00FB769F"/>
    <w:pPr>
      <w:tabs>
        <w:tab w:val="num" w:pos="360"/>
      </w:tabs>
      <w:spacing w:before="240"/>
      <w:ind w:left="720" w:hanging="360"/>
    </w:pPr>
    <w:rPr>
      <w:rFonts w:ascii="Times New Roman" w:hAnsi="Times New Roman" w:cs="Arial"/>
      <w:bCs/>
      <w:kern w:val="32"/>
      <w:szCs w:val="32"/>
      <w:lang w:eastAsia="en-US"/>
    </w:rPr>
  </w:style>
  <w:style w:type="paragraph" w:customStyle="1" w:styleId="EMLevel1Bullet">
    <w:name w:val="EM Level 1 Bullet"/>
    <w:basedOn w:val="Normal"/>
    <w:rsid w:val="00FB769F"/>
    <w:pPr>
      <w:spacing w:before="60" w:after="60"/>
    </w:pPr>
    <w:rPr>
      <w:rFonts w:ascii="Times New Roman" w:hAnsi="Times New Roman"/>
      <w:sz w:val="24"/>
      <w:szCs w:val="24"/>
    </w:rPr>
  </w:style>
  <w:style w:type="paragraph" w:customStyle="1" w:styleId="Default">
    <w:name w:val="Default"/>
    <w:rsid w:val="00FB769F"/>
    <w:pPr>
      <w:autoSpaceDE w:val="0"/>
      <w:autoSpaceDN w:val="0"/>
      <w:adjustRightInd w:val="0"/>
    </w:pPr>
    <w:rPr>
      <w:color w:val="000000"/>
      <w:sz w:val="24"/>
      <w:szCs w:val="24"/>
      <w:lang w:eastAsia="en-US"/>
    </w:rPr>
  </w:style>
  <w:style w:type="paragraph" w:customStyle="1" w:styleId="N1">
    <w:name w:val="N1"/>
    <w:basedOn w:val="Normal"/>
    <w:rsid w:val="00E32EC0"/>
    <w:pPr>
      <w:numPr>
        <w:numId w:val="6"/>
      </w:numPr>
      <w:spacing w:before="160" w:line="220" w:lineRule="atLeast"/>
      <w:jc w:val="both"/>
    </w:pPr>
    <w:rPr>
      <w:rFonts w:ascii="Times New Roman" w:hAnsi="Times New Roman"/>
      <w:sz w:val="21"/>
    </w:rPr>
  </w:style>
  <w:style w:type="paragraph" w:customStyle="1" w:styleId="N2">
    <w:name w:val="N2"/>
    <w:basedOn w:val="N1"/>
    <w:rsid w:val="00E32EC0"/>
    <w:pPr>
      <w:numPr>
        <w:ilvl w:val="1"/>
      </w:numPr>
      <w:spacing w:before="80"/>
    </w:pPr>
  </w:style>
  <w:style w:type="paragraph" w:customStyle="1" w:styleId="N3">
    <w:name w:val="N3"/>
    <w:basedOn w:val="N2"/>
    <w:rsid w:val="00E32EC0"/>
    <w:pPr>
      <w:numPr>
        <w:ilvl w:val="2"/>
      </w:numPr>
    </w:pPr>
  </w:style>
  <w:style w:type="paragraph" w:customStyle="1" w:styleId="N4">
    <w:name w:val="N4"/>
    <w:basedOn w:val="N3"/>
    <w:rsid w:val="00E32EC0"/>
    <w:pPr>
      <w:numPr>
        <w:ilvl w:val="3"/>
      </w:numPr>
    </w:pPr>
  </w:style>
  <w:style w:type="paragraph" w:customStyle="1" w:styleId="N5">
    <w:name w:val="N5"/>
    <w:basedOn w:val="N4"/>
    <w:rsid w:val="00E32EC0"/>
    <w:pPr>
      <w:numPr>
        <w:ilvl w:val="4"/>
      </w:numPr>
    </w:pPr>
  </w:style>
  <w:style w:type="paragraph" w:customStyle="1" w:styleId="DefPara">
    <w:name w:val="Def Para"/>
    <w:basedOn w:val="Normal"/>
    <w:rsid w:val="00E32EC0"/>
    <w:pPr>
      <w:spacing w:before="80" w:line="220" w:lineRule="atLeast"/>
      <w:ind w:left="340"/>
      <w:jc w:val="both"/>
    </w:pPr>
    <w:rPr>
      <w:rFonts w:ascii="Times New Roman" w:hAnsi="Times New Roman"/>
      <w:sz w:val="21"/>
    </w:rPr>
  </w:style>
  <w:style w:type="paragraph" w:styleId="FootnoteText">
    <w:name w:val="footnote text"/>
    <w:basedOn w:val="Normal"/>
    <w:next w:val="Normal"/>
    <w:link w:val="FootnoteTextChar"/>
    <w:semiHidden/>
    <w:rsid w:val="00E32EC0"/>
    <w:pPr>
      <w:spacing w:line="180" w:lineRule="exact"/>
      <w:ind w:left="340" w:hanging="340"/>
      <w:jc w:val="both"/>
    </w:pPr>
    <w:rPr>
      <w:rFonts w:ascii="Times New Roman" w:hAnsi="Times New Roman"/>
      <w:sz w:val="16"/>
    </w:rPr>
  </w:style>
  <w:style w:type="character" w:customStyle="1" w:styleId="FootnoteTextChar">
    <w:name w:val="Footnote Text Char"/>
    <w:basedOn w:val="DefaultParagraphFont"/>
    <w:link w:val="FootnoteText"/>
    <w:semiHidden/>
    <w:rsid w:val="00E32EC0"/>
    <w:rPr>
      <w:sz w:val="16"/>
      <w:lang w:eastAsia="en-US"/>
    </w:rPr>
  </w:style>
  <w:style w:type="character" w:styleId="FootnoteReference">
    <w:name w:val="footnote reference"/>
    <w:semiHidden/>
    <w:rsid w:val="00E32EC0"/>
    <w:rPr>
      <w:rFonts w:ascii="Times New Roman" w:hAnsi="Times New Roman"/>
      <w:b/>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dsi/2020/9780348212570/content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A31827957</value>
    </field>
    <field name="Objective-Title">
      <value order="0">15 October 2020 - Written Statement - The State Aid (Revocation etc) (EU Exit) Regulations 2020</value>
    </field>
    <field name="Objective-Description">
      <value order="0"/>
    </field>
    <field name="Objective-CreationStamp">
      <value order="0">2018-10-25T16:04:54Z</value>
    </field>
    <field name="Objective-IsApproved">
      <value order="0">false</value>
    </field>
    <field name="Objective-IsPublished">
      <value order="0">true</value>
    </field>
    <field name="Objective-DatePublished">
      <value order="0">2020-10-15T10:20:48Z</value>
    </field>
    <field name="Objective-ModificationStamp">
      <value order="0">2020-10-15T10:20:48Z</value>
    </field>
    <field name="Objective-Owner">
      <value order="0">Girardet, Hallam (OFM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- 2017-2022:Written Statements and SICMs Laid - 1 February - 31 December 2020</value>
    </field>
    <field name="Objective-Parent">
      <value order="0">Written Statements and SICMs Laid - 1 February - 31 December 2020</value>
    </field>
    <field name="Objective-State">
      <value order="0">Published</value>
    </field>
    <field name="Objective-VersionId">
      <value order="0">vA63259879</value>
    </field>
    <field name="Objective-Version">
      <value order="0">3.0</value>
    </field>
    <field name="Objective-VersionNumber">
      <value order="0">3</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2020-10-14T23:00:00+00:00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CDB8D06-E5D9-4FCE-94D2-F38699780A5D}"/>
</file>

<file path=customXml/itemProps3.xml><?xml version="1.0" encoding="utf-8"?>
<ds:datastoreItem xmlns:ds="http://schemas.openxmlformats.org/officeDocument/2006/customXml" ds:itemID="{05F74A80-A4DA-4E2E-BF01-1614376B0EA8}">
  <ds:schemaRefs>
    <ds:schemaRef ds:uri="http://schemas.microsoft.com/sharepoint/v3/contenttype/forms"/>
  </ds:schemaRefs>
</ds:datastoreItem>
</file>

<file path=customXml/itemProps4.xml><?xml version="1.0" encoding="utf-8"?>
<ds:datastoreItem xmlns:ds="http://schemas.openxmlformats.org/officeDocument/2006/customXml" ds:itemID="{B7408DC8-CB03-4653-81BF-8E77939D3E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Aid (Revocation etc.) (EU Exit) Regulations 2020</dc:title>
  <dc:creator>burnsc</dc:creator>
  <cp:lastModifiedBy>Oxenham, James (OFM - Cabinet Division)</cp:lastModifiedBy>
  <cp:revision>2</cp:revision>
  <cp:lastPrinted>2011-05-27T10:19:00Z</cp:lastPrinted>
  <dcterms:created xsi:type="dcterms:W3CDTF">2020-10-15T10:52:00Z</dcterms:created>
  <dcterms:modified xsi:type="dcterms:W3CDTF">2020-10-15T10:52:00Z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A31827957</vt:lpwstr>
  </property>
  <property fmtid="{D5CDD505-2E9C-101B-9397-08002B2CF9AE}" pid="4" name="Objective-Title">
    <vt:lpwstr>15 October 2020 - Written Statement - The State Aid (Revocation etc) (EU Exit) Regulations 2020</vt:lpwstr>
  </property>
  <property fmtid="{D5CDD505-2E9C-101B-9397-08002B2CF9AE}" pid="5" name="Objective-Comment">
    <vt:lpwstr/>
  </property>
  <property fmtid="{D5CDD505-2E9C-101B-9397-08002B2CF9AE}" pid="6" name="Objective-CreationStamp">
    <vt:filetime>2018-10-25T16:04:54Z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2020-10-15T10:20:48Z</vt:filetime>
  </property>
  <property fmtid="{D5CDD505-2E9C-101B-9397-08002B2CF9AE}" pid="10" name="Objective-ModificationStamp">
    <vt:filetime>2020-10-15T10:20:48Z</vt:filetime>
  </property>
  <property fmtid="{D5CDD505-2E9C-101B-9397-08002B2CF9AE}" pid="11" name="Objective-Owner">
    <vt:lpwstr>Girardet, Hallam (OFM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- 2017-2022:Written Stat</vt:lpwstr>
  </property>
  <property fmtid="{D5CDD505-2E9C-101B-9397-08002B2CF9AE}" pid="13" name="Objective-Parent">
    <vt:lpwstr>Written Statements and SICMs Laid - 1 February - 31 December 2020</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vA63259879</vt:lpwstr>
  </property>
  <property fmtid="{D5CDD505-2E9C-101B-9397-08002B2CF9AE}" pid="28" name="Objective-Language">
    <vt:lpwstr>English (eng)</vt:lpwstr>
  </property>
  <property fmtid="{D5CDD505-2E9C-101B-9397-08002B2CF9AE}" pid="29" name="Objective-Date Acquired">
    <vt:filetime>2018-10-25T22:59:59Z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