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B507" w14:textId="77777777" w:rsidR="001A39E2" w:rsidRDefault="001A39E2" w:rsidP="001A39E2">
      <w:pPr>
        <w:jc w:val="right"/>
        <w:rPr>
          <w:b/>
        </w:rPr>
      </w:pPr>
    </w:p>
    <w:p w14:paraId="5AA88B0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717393" wp14:editId="006BA04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E9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EB9D2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F8F82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D54A3D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31F626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F171E8" wp14:editId="38AB932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FB1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F41D6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D7D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1E1A3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88E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19083" w14:textId="663D327E" w:rsidR="00EA5290" w:rsidRPr="00670227" w:rsidRDefault="00F60915" w:rsidP="000C14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Government</w:t>
            </w:r>
            <w:r w:rsidR="00475404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response to the UK Budget</w:t>
            </w:r>
            <w:bookmarkEnd w:id="0"/>
          </w:p>
        </w:tc>
      </w:tr>
      <w:tr w:rsidR="00EA5290" w:rsidRPr="00A011A1" w14:paraId="6162A1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3A4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38B6" w14:textId="0FB79040" w:rsidR="00EA5290" w:rsidRPr="00670227" w:rsidRDefault="00720D0D" w:rsidP="000C14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F60915">
              <w:rPr>
                <w:rFonts w:ascii="Arial" w:hAnsi="Arial" w:cs="Arial"/>
                <w:b/>
                <w:bCs/>
                <w:sz w:val="24"/>
                <w:szCs w:val="24"/>
              </w:rPr>
              <w:t>March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E0269" w14:paraId="08BEAF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1C0D" w14:textId="77777777" w:rsidR="00EA5290" w:rsidRPr="00AE02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EE4C" w14:textId="24C80F24" w:rsidR="00EA5290" w:rsidRPr="00AE0269" w:rsidRDefault="00F60915" w:rsidP="00F6091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Rebecca Evans</w:t>
            </w:r>
            <w:r w:rsidR="00F5077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MS</w:t>
            </w:r>
            <w:r w:rsidRPr="00AE02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 Minister for Finance and Trefnydd</w:t>
            </w:r>
          </w:p>
        </w:tc>
      </w:tr>
    </w:tbl>
    <w:p w14:paraId="16675AEB" w14:textId="77777777" w:rsidR="00EA5290" w:rsidRPr="00AE0269" w:rsidRDefault="00EA5290" w:rsidP="00EA5290">
      <w:pPr>
        <w:rPr>
          <w:color w:val="000000" w:themeColor="text1"/>
        </w:rPr>
      </w:pPr>
    </w:p>
    <w:p w14:paraId="1617AAA3" w14:textId="77777777" w:rsidR="00EA5290" w:rsidRPr="00AE0269" w:rsidRDefault="00EA5290" w:rsidP="00EA5290">
      <w:pPr>
        <w:pStyle w:val="BodyText"/>
        <w:jc w:val="left"/>
        <w:rPr>
          <w:color w:val="000000" w:themeColor="text1"/>
          <w:lang w:val="en-US"/>
        </w:rPr>
      </w:pPr>
    </w:p>
    <w:p w14:paraId="2A9E8618" w14:textId="2CCA1FA7" w:rsidR="00367C18" w:rsidRPr="00AE0269" w:rsidRDefault="00F60915" w:rsidP="000C14BB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AE026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Chancellor of the Exchequer today presented </w:t>
      </w:r>
      <w:r w:rsidR="00720D0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</w:t>
      </w:r>
      <w:r w:rsidR="004E5D5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much anticipated </w:t>
      </w:r>
      <w:r w:rsidR="008D79B6" w:rsidRPr="00AE026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UK Budget</w:t>
      </w:r>
      <w:r w:rsidR="00B13B78" w:rsidRPr="00AE026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690D0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at </w:t>
      </w:r>
      <w:r w:rsidR="00690D03">
        <w:rPr>
          <w:rFonts w:ascii="Arial" w:hAnsi="Arial" w:cs="Arial"/>
          <w:sz w:val="24"/>
          <w:szCs w:val="24"/>
        </w:rPr>
        <w:t>a critical juncture for the economy as we begin to take the first steps that are needed to begin recovery</w:t>
      </w:r>
      <w:r w:rsidR="00B13B78" w:rsidRPr="00AE026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.  This Statement provides an update to Members on the immediate implications for Wales.  </w:t>
      </w:r>
    </w:p>
    <w:p w14:paraId="59F5260B" w14:textId="017D973C" w:rsidR="00074E60" w:rsidRDefault="00074E60" w:rsidP="000C14BB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14:paraId="091DC8B1" w14:textId="7A80B0C1" w:rsidR="006E12E8" w:rsidRPr="006E12E8" w:rsidRDefault="00C62CF8" w:rsidP="006E12E8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342C0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Following the UK Government’s Spending Review in November, today’s Budget provides additional </w:t>
      </w:r>
      <w:r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funding for Wales of</w:t>
      </w:r>
      <w:r w:rsidR="009B05AE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332D1E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£</w:t>
      </w:r>
      <w:r w:rsidR="00515FD2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735m </w:t>
      </w:r>
      <w:r w:rsidR="00332D1E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revenue</w:t>
      </w:r>
      <w:r w:rsidR="00515FD2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 almost entirely</w:t>
      </w:r>
      <w:r w:rsidR="00332D1E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as a result of </w:t>
      </w:r>
      <w:proofErr w:type="spellStart"/>
      <w:r w:rsidR="00332D1E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covid</w:t>
      </w:r>
      <w:proofErr w:type="spellEnd"/>
      <w:r w:rsidR="00332D1E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measures in England. </w:t>
      </w:r>
      <w:r w:rsidR="00F86CFA" w:rsidRP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4E5D51" w:rsidRPr="00F86CFA">
        <w:rPr>
          <w:rFonts w:ascii="Arial" w:hAnsi="Arial" w:cs="Arial"/>
          <w:color w:val="000000" w:themeColor="text1"/>
          <w:sz w:val="24"/>
          <w:szCs w:val="24"/>
        </w:rPr>
        <w:t>On a like for like basis, the Welsh Government</w:t>
      </w:r>
      <w:r w:rsidR="00515FD2" w:rsidRPr="00F86CFA">
        <w:rPr>
          <w:rFonts w:ascii="Arial" w:hAnsi="Arial" w:cs="Arial"/>
          <w:color w:val="000000" w:themeColor="text1"/>
          <w:sz w:val="24"/>
          <w:szCs w:val="24"/>
        </w:rPr>
        <w:t>’</w:t>
      </w:r>
      <w:r w:rsidR="004E5D51" w:rsidRPr="00F86CFA">
        <w:rPr>
          <w:rFonts w:ascii="Arial" w:hAnsi="Arial" w:cs="Arial"/>
          <w:color w:val="000000" w:themeColor="text1"/>
          <w:sz w:val="24"/>
          <w:szCs w:val="24"/>
        </w:rPr>
        <w:t>s</w:t>
      </w:r>
      <w:r w:rsidR="00515FD2" w:rsidRPr="00F86CFA">
        <w:rPr>
          <w:rFonts w:ascii="Arial" w:hAnsi="Arial" w:cs="Arial"/>
          <w:color w:val="000000" w:themeColor="text1"/>
          <w:sz w:val="24"/>
          <w:szCs w:val="24"/>
        </w:rPr>
        <w:t xml:space="preserve"> core</w:t>
      </w:r>
      <w:r w:rsidR="004E5D51" w:rsidRPr="00F86CFA">
        <w:rPr>
          <w:rFonts w:ascii="Arial" w:hAnsi="Arial" w:cs="Arial"/>
          <w:color w:val="000000" w:themeColor="text1"/>
          <w:sz w:val="24"/>
          <w:szCs w:val="24"/>
        </w:rPr>
        <w:t xml:space="preserve"> budget for day to day spending </w:t>
      </w:r>
      <w:r w:rsidR="00515FD2" w:rsidRPr="00F86CFA">
        <w:rPr>
          <w:rFonts w:ascii="Arial" w:hAnsi="Arial" w:cs="Arial"/>
          <w:color w:val="000000" w:themeColor="text1"/>
          <w:sz w:val="24"/>
          <w:szCs w:val="24"/>
        </w:rPr>
        <w:t xml:space="preserve">in 2021-22 </w:t>
      </w:r>
      <w:r w:rsidR="004E5D51" w:rsidRPr="00342C0F">
        <w:rPr>
          <w:rFonts w:ascii="Arial" w:hAnsi="Arial" w:cs="Arial"/>
          <w:sz w:val="24"/>
          <w:szCs w:val="24"/>
        </w:rPr>
        <w:t>is still</w:t>
      </w:r>
      <w:r w:rsidR="004E5D51">
        <w:rPr>
          <w:rFonts w:ascii="Arial" w:hAnsi="Arial" w:cs="Arial"/>
          <w:sz w:val="24"/>
          <w:szCs w:val="24"/>
        </w:rPr>
        <w:t xml:space="preserve"> </w:t>
      </w:r>
      <w:r w:rsidR="00515FD2">
        <w:rPr>
          <w:rFonts w:ascii="Arial" w:hAnsi="Arial" w:cs="Arial"/>
          <w:sz w:val="24"/>
          <w:szCs w:val="24"/>
        </w:rPr>
        <w:t xml:space="preserve">4% </w:t>
      </w:r>
      <w:r w:rsidR="004E5D51">
        <w:rPr>
          <w:rFonts w:ascii="Arial" w:hAnsi="Arial" w:cs="Arial"/>
          <w:sz w:val="24"/>
          <w:szCs w:val="24"/>
        </w:rPr>
        <w:t xml:space="preserve">lower per head in real terms than it was in 2010-11.  </w:t>
      </w:r>
      <w:r w:rsidR="00C70106">
        <w:rPr>
          <w:rFonts w:ascii="Arial" w:hAnsi="Arial" w:cs="Arial"/>
          <w:sz w:val="24"/>
          <w:szCs w:val="24"/>
          <w:lang w:eastAsia="en-GB"/>
        </w:rPr>
        <w:t xml:space="preserve">Despite </w:t>
      </w:r>
      <w:r w:rsidR="00534F35" w:rsidRPr="00C70106">
        <w:rPr>
          <w:rFonts w:ascii="Arial" w:hAnsi="Arial" w:cs="Arial"/>
          <w:sz w:val="24"/>
          <w:szCs w:val="24"/>
          <w:lang w:eastAsia="en-GB"/>
        </w:rPr>
        <w:t>the C</w:t>
      </w:r>
      <w:r w:rsidR="00C70106">
        <w:rPr>
          <w:rFonts w:ascii="Arial" w:hAnsi="Arial" w:cs="Arial"/>
          <w:sz w:val="24"/>
          <w:szCs w:val="24"/>
          <w:lang w:eastAsia="en-GB"/>
        </w:rPr>
        <w:t>hancellor’s intentions for a</w:t>
      </w:r>
      <w:r w:rsidR="00676DC7">
        <w:rPr>
          <w:rFonts w:ascii="Arial" w:hAnsi="Arial" w:cs="Arial"/>
          <w:sz w:val="24"/>
          <w:szCs w:val="24"/>
          <w:lang w:eastAsia="en-GB"/>
        </w:rPr>
        <w:t>n investment led</w:t>
      </w:r>
      <w:r w:rsidR="00C70106">
        <w:rPr>
          <w:rFonts w:ascii="Arial" w:hAnsi="Arial" w:cs="Arial"/>
          <w:sz w:val="24"/>
          <w:szCs w:val="24"/>
          <w:lang w:eastAsia="en-GB"/>
        </w:rPr>
        <w:t xml:space="preserve"> recovery he failed to provide the additional capital stimulus needed to</w:t>
      </w:r>
      <w:r w:rsidR="00332D1E">
        <w:rPr>
          <w:rFonts w:ascii="Arial" w:hAnsi="Arial" w:cs="Arial"/>
          <w:sz w:val="24"/>
          <w:szCs w:val="24"/>
          <w:lang w:eastAsia="en-GB"/>
        </w:rPr>
        <w:t xml:space="preserve"> lay the foundations</w:t>
      </w:r>
      <w:r w:rsidR="004E5D51">
        <w:rPr>
          <w:rFonts w:ascii="Arial" w:hAnsi="Arial" w:cs="Arial"/>
          <w:sz w:val="24"/>
          <w:szCs w:val="24"/>
          <w:lang w:eastAsia="en-GB"/>
        </w:rPr>
        <w:t>, with not a single extra penny for capital spend in Wales next year.</w:t>
      </w:r>
      <w:r w:rsidR="00332D1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D7A55C0" w14:textId="08944F7D" w:rsidR="005750B3" w:rsidRDefault="005750B3" w:rsidP="000C14BB">
      <w:pPr>
        <w:rPr>
          <w:rFonts w:ascii="Arial" w:hAnsi="Arial" w:cs="Arial"/>
          <w:color w:val="1F1F1F"/>
          <w:sz w:val="24"/>
          <w:szCs w:val="24"/>
          <w:u w:val="single"/>
          <w:lang w:val="en" w:eastAsia="en-GB"/>
        </w:rPr>
      </w:pPr>
    </w:p>
    <w:p w14:paraId="6A98A29D" w14:textId="6607B830" w:rsidR="00AC4749" w:rsidRDefault="00C70106" w:rsidP="009B05AE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lastRenderedPageBreak/>
        <w:t>T</w:t>
      </w:r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he outlook for the economy, while still hugely challenging, looks better than it did at the time of the </w:t>
      </w:r>
      <w:r w:rsidR="00103933">
        <w:rPr>
          <w:rFonts w:ascii="Arial" w:hAnsi="Arial" w:cs="Arial"/>
          <w:sz w:val="24"/>
          <w:szCs w:val="24"/>
        </w:rPr>
        <w:t>Office for Budget Responsibility’s</w:t>
      </w:r>
      <w:r w:rsidR="00332D1E">
        <w:rPr>
          <w:rFonts w:ascii="Arial" w:hAnsi="Arial" w:cs="Arial"/>
          <w:sz w:val="24"/>
          <w:szCs w:val="24"/>
        </w:rPr>
        <w:t xml:space="preserve"> (OBR)</w:t>
      </w:r>
      <w:r w:rsidR="00103933">
        <w:rPr>
          <w:rFonts w:ascii="Arial" w:hAnsi="Arial" w:cs="Arial"/>
          <w:sz w:val="24"/>
          <w:szCs w:val="24"/>
        </w:rPr>
        <w:t xml:space="preserve"> </w:t>
      </w:r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last forecast in November. 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Even so,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b</w:t>
      </w:r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y 2026, the level of GDP is expected to be approximately 3.0% smaller than the level expected pre-pandemic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reflecting</w:t>
      </w:r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the long term economic cost or scarring effec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 of the pandemic. 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This </w:t>
      </w:r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will particularly </w:t>
      </w:r>
      <w:proofErr w:type="spellStart"/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penalise</w:t>
      </w:r>
      <w:proofErr w:type="spellEnd"/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disadvantaged groups and young people as they try and get a foothold in the </w:t>
      </w:r>
      <w:proofErr w:type="spellStart"/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labour</w:t>
      </w:r>
      <w:proofErr w:type="spellEnd"/>
      <w:r w:rsidR="00103933"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market.  </w:t>
      </w:r>
    </w:p>
    <w:p w14:paraId="33C63BE3" w14:textId="79A5E0D0" w:rsidR="00AC4749" w:rsidRDefault="00AC4749" w:rsidP="009B05AE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14:paraId="581C466D" w14:textId="52681796" w:rsidR="00186F12" w:rsidRPr="00AC4749" w:rsidRDefault="00103933" w:rsidP="008B1CC0">
      <w:pPr>
        <w:rPr>
          <w:rFonts w:ascii="Arial" w:hAnsi="Arial" w:cs="Arial"/>
          <w:sz w:val="24"/>
          <w:szCs w:val="24"/>
          <w:lang w:eastAsia="en-GB"/>
        </w:rPr>
      </w:pP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It is of great concern that the UK rate of unemployment is expected to increase from 5.1% to 6.5% this year</w:t>
      </w:r>
      <w:r w:rsidR="00C70106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. 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AC4749">
        <w:rPr>
          <w:rFonts w:ascii="Arial" w:hAnsi="Arial" w:cs="Arial"/>
          <w:sz w:val="24"/>
          <w:szCs w:val="24"/>
          <w:lang w:eastAsia="en-GB"/>
        </w:rPr>
        <w:t xml:space="preserve">While </w:t>
      </w:r>
      <w:r w:rsidR="00074E60" w:rsidRPr="0013204E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I welcome </w:t>
      </w:r>
      <w:r w:rsidR="00690D03">
        <w:rPr>
          <w:rFonts w:ascii="Arial" w:hAnsi="Arial" w:cs="Arial"/>
          <w:sz w:val="24"/>
          <w:szCs w:val="24"/>
        </w:rPr>
        <w:t xml:space="preserve">the action </w:t>
      </w:r>
      <w:r w:rsidR="00AC4749">
        <w:rPr>
          <w:rFonts w:ascii="Arial" w:hAnsi="Arial" w:cs="Arial"/>
          <w:sz w:val="24"/>
          <w:szCs w:val="24"/>
        </w:rPr>
        <w:t xml:space="preserve">taken by the Chancellor to </w:t>
      </w:r>
      <w:r w:rsidR="006C0F45">
        <w:rPr>
          <w:rFonts w:ascii="Arial" w:hAnsi="Arial" w:cs="Arial"/>
          <w:sz w:val="24"/>
          <w:szCs w:val="24"/>
        </w:rPr>
        <w:t xml:space="preserve">respond to our </w:t>
      </w:r>
      <w:r w:rsidR="00594CA3">
        <w:rPr>
          <w:rFonts w:ascii="Arial" w:hAnsi="Arial" w:cs="Arial"/>
          <w:sz w:val="24"/>
          <w:szCs w:val="24"/>
        </w:rPr>
        <w:t xml:space="preserve">calls </w:t>
      </w:r>
      <w:r w:rsidR="00690D03">
        <w:rPr>
          <w:rFonts w:ascii="Arial" w:hAnsi="Arial" w:cs="Arial"/>
          <w:sz w:val="24"/>
          <w:szCs w:val="24"/>
        </w:rPr>
        <w:t xml:space="preserve">to </w:t>
      </w:r>
      <w:r w:rsidR="00AC4749">
        <w:rPr>
          <w:rFonts w:ascii="Arial" w:hAnsi="Arial" w:cs="Arial"/>
          <w:sz w:val="24"/>
          <w:szCs w:val="24"/>
        </w:rPr>
        <w:t>extend</w:t>
      </w:r>
      <w:r w:rsidR="00690D03">
        <w:rPr>
          <w:rFonts w:ascii="Arial" w:hAnsi="Arial" w:cs="Arial"/>
          <w:sz w:val="24"/>
          <w:szCs w:val="24"/>
        </w:rPr>
        <w:t xml:space="preserve"> UK Support Schemes including the Coronavirus Job Retention S</w:t>
      </w:r>
      <w:r w:rsidR="00A014E4">
        <w:rPr>
          <w:rFonts w:ascii="Arial" w:hAnsi="Arial" w:cs="Arial"/>
          <w:sz w:val="24"/>
          <w:szCs w:val="24"/>
        </w:rPr>
        <w:t xml:space="preserve">cheme and </w:t>
      </w:r>
      <w:r w:rsidR="00690D03" w:rsidRPr="004D4385">
        <w:rPr>
          <w:rFonts w:ascii="Arial" w:hAnsi="Arial" w:cs="Arial"/>
          <w:sz w:val="24"/>
          <w:szCs w:val="24"/>
        </w:rPr>
        <w:t>S</w:t>
      </w:r>
      <w:r w:rsidR="00690D03">
        <w:rPr>
          <w:rFonts w:ascii="Arial" w:hAnsi="Arial" w:cs="Arial"/>
          <w:sz w:val="24"/>
          <w:szCs w:val="24"/>
        </w:rPr>
        <w:t xml:space="preserve">elf </w:t>
      </w:r>
      <w:r w:rsidR="00690D03" w:rsidRPr="004D4385">
        <w:rPr>
          <w:rFonts w:ascii="Arial" w:hAnsi="Arial" w:cs="Arial"/>
          <w:sz w:val="24"/>
          <w:szCs w:val="24"/>
        </w:rPr>
        <w:t>E</w:t>
      </w:r>
      <w:r w:rsidR="00690D03">
        <w:rPr>
          <w:rFonts w:ascii="Arial" w:hAnsi="Arial" w:cs="Arial"/>
          <w:sz w:val="24"/>
          <w:szCs w:val="24"/>
        </w:rPr>
        <w:t xml:space="preserve">mployed </w:t>
      </w:r>
      <w:r w:rsidR="00690D03" w:rsidRPr="004D4385">
        <w:rPr>
          <w:rFonts w:ascii="Arial" w:hAnsi="Arial" w:cs="Arial"/>
          <w:sz w:val="24"/>
          <w:szCs w:val="24"/>
        </w:rPr>
        <w:t>I</w:t>
      </w:r>
      <w:r w:rsidR="00690D03">
        <w:rPr>
          <w:rFonts w:ascii="Arial" w:hAnsi="Arial" w:cs="Arial"/>
          <w:sz w:val="24"/>
          <w:szCs w:val="24"/>
        </w:rPr>
        <w:t xml:space="preserve">ncome </w:t>
      </w:r>
      <w:r w:rsidR="00690D03" w:rsidRPr="004D4385">
        <w:rPr>
          <w:rFonts w:ascii="Arial" w:hAnsi="Arial" w:cs="Arial"/>
          <w:sz w:val="24"/>
          <w:szCs w:val="24"/>
        </w:rPr>
        <w:t>S</w:t>
      </w:r>
      <w:r w:rsidR="00690D03">
        <w:rPr>
          <w:rFonts w:ascii="Arial" w:hAnsi="Arial" w:cs="Arial"/>
          <w:sz w:val="24"/>
          <w:szCs w:val="24"/>
        </w:rPr>
        <w:t>upport Scheme</w:t>
      </w:r>
      <w:r w:rsidR="004E5D51">
        <w:rPr>
          <w:rFonts w:ascii="Arial" w:hAnsi="Arial" w:cs="Arial"/>
          <w:sz w:val="24"/>
          <w:szCs w:val="24"/>
        </w:rPr>
        <w:t>, it</w:t>
      </w:r>
      <w:r w:rsidR="00690D03">
        <w:rPr>
          <w:rFonts w:ascii="Arial" w:hAnsi="Arial" w:cs="Arial"/>
          <w:sz w:val="24"/>
          <w:szCs w:val="24"/>
        </w:rPr>
        <w:t xml:space="preserve"> is essential these are only removed </w:t>
      </w:r>
      <w:r w:rsidR="00690D03" w:rsidRPr="004D4385">
        <w:rPr>
          <w:rFonts w:ascii="Arial" w:hAnsi="Arial" w:cs="Arial"/>
          <w:sz w:val="24"/>
          <w:szCs w:val="24"/>
        </w:rPr>
        <w:t xml:space="preserve">in </w:t>
      </w:r>
      <w:r w:rsidR="00690D03">
        <w:rPr>
          <w:rFonts w:ascii="Arial" w:hAnsi="Arial" w:cs="Arial"/>
          <w:sz w:val="24"/>
          <w:szCs w:val="24"/>
        </w:rPr>
        <w:t xml:space="preserve">a </w:t>
      </w:r>
      <w:r w:rsidR="00690D03" w:rsidRPr="004D4385">
        <w:rPr>
          <w:rFonts w:ascii="Arial" w:hAnsi="Arial" w:cs="Arial"/>
          <w:sz w:val="24"/>
          <w:szCs w:val="24"/>
        </w:rPr>
        <w:t>phased manner</w:t>
      </w:r>
      <w:r w:rsidR="00690D03">
        <w:rPr>
          <w:rFonts w:ascii="Arial" w:hAnsi="Arial" w:cs="Arial"/>
          <w:sz w:val="24"/>
          <w:szCs w:val="24"/>
        </w:rPr>
        <w:t xml:space="preserve"> once recovery is well </w:t>
      </w:r>
      <w:r w:rsidR="00690D03" w:rsidRPr="00445128">
        <w:rPr>
          <w:rFonts w:ascii="Arial" w:hAnsi="Arial" w:cs="Arial"/>
          <w:color w:val="000000" w:themeColor="text1"/>
          <w:sz w:val="24"/>
          <w:szCs w:val="24"/>
        </w:rPr>
        <w:t>underway</w:t>
      </w:r>
      <w:r w:rsidR="00A014E4">
        <w:rPr>
          <w:rFonts w:ascii="Arial" w:hAnsi="Arial" w:cs="Arial"/>
          <w:color w:val="000000" w:themeColor="text1"/>
          <w:sz w:val="24"/>
          <w:szCs w:val="24"/>
        </w:rPr>
        <w:t xml:space="preserve"> in all parts of the United Kingdom</w:t>
      </w:r>
      <w:r w:rsidR="00690D03" w:rsidRPr="00445128">
        <w:rPr>
          <w:rFonts w:ascii="Arial" w:hAnsi="Arial" w:cs="Arial"/>
          <w:color w:val="000000" w:themeColor="text1"/>
          <w:sz w:val="24"/>
          <w:szCs w:val="24"/>
        </w:rPr>
        <w:t>.</w:t>
      </w:r>
      <w:r w:rsidR="00445128" w:rsidRPr="00445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3D90EA" w14:textId="77777777" w:rsidR="00AC4749" w:rsidRDefault="00AC4749" w:rsidP="008B1CC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E49C72" w14:textId="7B7B48A5" w:rsidR="00AC4749" w:rsidRPr="00103933" w:rsidRDefault="00AC4749" w:rsidP="00AC4749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While the announcement to </w:t>
      </w:r>
      <w:proofErr w:type="spellStart"/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incentivise</w:t>
      </w:r>
      <w:proofErr w:type="spellEnd"/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businesses to bring investment forward from future years and to hire more apprentices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is </w:t>
      </w:r>
      <w:r w:rsidR="00CA7E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also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welcome</w:t>
      </w:r>
      <w:r w:rsidR="00CA7E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 I am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concerned that not enough is being done to </w:t>
      </w:r>
      <w:proofErr w:type="spellStart"/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incentivise</w:t>
      </w:r>
      <w:proofErr w:type="spellEnd"/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businesses more generally to increase their workforces.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 temporary reduction in employer N</w:t>
      </w:r>
      <w:r w:rsidR="00CA7E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ational 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</w:t>
      </w:r>
      <w:r w:rsidR="00CA7E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nsurance 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C</w:t>
      </w:r>
      <w:r w:rsidR="00CA7E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ontribution’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s would have provided such an incentive and today’s Budget </w:t>
      </w:r>
      <w:r w:rsidR="004E5D5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is a 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missed an opportunity in this regard. </w:t>
      </w:r>
    </w:p>
    <w:p w14:paraId="4B646ED7" w14:textId="4BB30B55" w:rsidR="00445128" w:rsidRPr="00676DC7" w:rsidRDefault="008B1CC0" w:rsidP="00690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94E3BD" w14:textId="22E93D35" w:rsidR="00AC4749" w:rsidRDefault="00AC4749" w:rsidP="00475404">
      <w:pPr>
        <w:rPr>
          <w:rFonts w:ascii="Arial" w:hAnsi="Arial" w:cs="Arial"/>
          <w:sz w:val="24"/>
          <w:szCs w:val="24"/>
          <w:lang w:eastAsia="en-GB"/>
        </w:rPr>
      </w:pPr>
      <w:r w:rsidRPr="00534F35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 OBR’s forecast shows that household disposable income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</w:t>
      </w:r>
      <w:r w:rsidRPr="00534F35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after taking inflation into account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</w:t>
      </w:r>
      <w:r w:rsidRPr="00534F35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will be lower this year than last year. 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F86CFA">
        <w:rPr>
          <w:rFonts w:ascii="Arial" w:hAnsi="Arial" w:cs="Arial"/>
          <w:sz w:val="24"/>
          <w:szCs w:val="24"/>
          <w:lang w:eastAsia="en-GB"/>
        </w:rPr>
        <w:t xml:space="preserve">Institute for Fiscal Studies </w:t>
      </w:r>
      <w:r>
        <w:rPr>
          <w:rFonts w:ascii="Arial" w:hAnsi="Arial" w:cs="Arial"/>
          <w:sz w:val="24"/>
          <w:szCs w:val="24"/>
          <w:lang w:eastAsia="en-GB"/>
        </w:rPr>
        <w:t>has noted freezing the personal allowance is one of the least progressive ways of raising income tax.</w:t>
      </w:r>
      <w:r w:rsidR="00F86CF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It will drag many lower paid workers into the income tax system over the next few years and will have no impact on the highest earners.</w:t>
      </w:r>
    </w:p>
    <w:p w14:paraId="060006C3" w14:textId="17CA9FF6" w:rsidR="00074E60" w:rsidRDefault="00074E60" w:rsidP="000C14BB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2EB4BEEE" w14:textId="7B80DB4B" w:rsidR="00CA7EA3" w:rsidRDefault="00CA7EA3" w:rsidP="00CA7EA3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 extension of the temporary uplift in U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niversal 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redit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is the very least that those struggling on low incomes needed from today’s Budget. 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Pr="0010393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But it is temporary and therefore creates enormous insecurity for affected households as to their prospects when the uplift is removed. 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sz w:val="24"/>
          <w:szCs w:val="24"/>
        </w:rPr>
        <w:t>Another key measure missing in today’s Budget was an increase in statutory sick pay to support controlling further virus outbreaks, particularly given the risk posed by new variants.</w:t>
      </w:r>
    </w:p>
    <w:p w14:paraId="3DA6A561" w14:textId="67445095" w:rsidR="005750B3" w:rsidRPr="0013204E" w:rsidRDefault="005750B3" w:rsidP="000C14BB">
      <w:pPr>
        <w:rPr>
          <w:rFonts w:ascii="Arial" w:hAnsi="Arial" w:cs="Arial"/>
          <w:color w:val="1F1F1F"/>
          <w:sz w:val="24"/>
          <w:szCs w:val="24"/>
          <w:u w:val="single"/>
          <w:lang w:val="en" w:eastAsia="en-GB"/>
        </w:rPr>
      </w:pPr>
    </w:p>
    <w:p w14:paraId="2B017CC0" w14:textId="6239BC21" w:rsidR="00BA3776" w:rsidRPr="007820DC" w:rsidRDefault="00BA3776" w:rsidP="000C14BB">
      <w:pPr>
        <w:rPr>
          <w:rFonts w:ascii="Arial" w:hAnsi="Arial" w:cs="Arial"/>
          <w:color w:val="000000" w:themeColor="text1"/>
          <w:sz w:val="24"/>
          <w:szCs w:val="24"/>
        </w:rPr>
      </w:pPr>
      <w:r w:rsidRPr="007820DC">
        <w:rPr>
          <w:rFonts w:ascii="Arial" w:hAnsi="Arial" w:cs="Arial"/>
          <w:color w:val="000000"/>
          <w:sz w:val="24"/>
          <w:szCs w:val="24"/>
        </w:rPr>
        <w:t>It is unfortunate the Chancellor has taken until now to confirm his plans for non-domestic rates which has left us uncertain about the level of funding that we can rely on.</w:t>
      </w:r>
      <w:r w:rsidR="00F86CFA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24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 xml:space="preserve">This measure has been crucial in </w:t>
      </w:r>
      <w:r w:rsidR="00BB0C4E" w:rsidRPr="007820DC">
        <w:rPr>
          <w:rFonts w:ascii="Arial" w:hAnsi="Arial" w:cs="Arial"/>
          <w:sz w:val="24"/>
          <w:szCs w:val="24"/>
        </w:rPr>
        <w:t>protecting jobs and livelihoods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 xml:space="preserve"> and I do not believe the Chancellor has gone far enough. </w:t>
      </w:r>
      <w:r w:rsidR="00F86CFA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 xml:space="preserve">I </w:t>
      </w:r>
      <w:r w:rsidR="00692E24" w:rsidRPr="007820DC">
        <w:rPr>
          <w:rFonts w:ascii="Arial" w:hAnsi="Arial" w:cs="Arial"/>
          <w:color w:val="000000"/>
          <w:sz w:val="24"/>
          <w:szCs w:val="24"/>
        </w:rPr>
        <w:t>can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AD6164" w:rsidRPr="007820DC">
        <w:rPr>
          <w:rFonts w:ascii="Arial" w:hAnsi="Arial" w:cs="Arial"/>
          <w:color w:val="000000"/>
          <w:sz w:val="24"/>
          <w:szCs w:val="24"/>
        </w:rPr>
        <w:t>confirm</w:t>
      </w:r>
      <w:r w:rsidR="00692E24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AD6164" w:rsidRPr="007820DC">
        <w:rPr>
          <w:rFonts w:ascii="Arial" w:hAnsi="Arial" w:cs="Arial"/>
          <w:color w:val="000000"/>
          <w:sz w:val="24"/>
          <w:szCs w:val="24"/>
        </w:rPr>
        <w:t>I intend to extend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7820DC" w:rsidRPr="007820DC">
        <w:rPr>
          <w:rFonts w:ascii="Arial" w:hAnsi="Arial" w:cs="Arial"/>
          <w:color w:val="000000"/>
          <w:sz w:val="24"/>
          <w:szCs w:val="24"/>
        </w:rPr>
        <w:t>Retail, Leisure and Hospitality Rates R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 xml:space="preserve">elief </w:t>
      </w:r>
      <w:r w:rsidR="007820DC" w:rsidRPr="007820DC">
        <w:rPr>
          <w:rFonts w:ascii="Arial" w:hAnsi="Arial" w:cs="Arial"/>
          <w:color w:val="000000"/>
          <w:sz w:val="24"/>
          <w:szCs w:val="24"/>
        </w:rPr>
        <w:t>scheme for properties up</w:t>
      </w:r>
      <w:r w:rsidR="007820DC">
        <w:rPr>
          <w:rFonts w:ascii="Arial" w:hAnsi="Arial" w:cs="Arial"/>
          <w:color w:val="000000"/>
          <w:sz w:val="24"/>
          <w:szCs w:val="24"/>
        </w:rPr>
        <w:t xml:space="preserve"> to a rateable value of £500k</w:t>
      </w:r>
      <w:r w:rsidR="007820DC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BB0C4E" w:rsidRPr="007820DC">
        <w:rPr>
          <w:rFonts w:ascii="Arial" w:hAnsi="Arial" w:cs="Arial"/>
          <w:color w:val="000000"/>
          <w:sz w:val="24"/>
          <w:szCs w:val="24"/>
        </w:rPr>
        <w:t>in Wales for a period of 12 months</w:t>
      </w:r>
      <w:r w:rsidRPr="007820DC">
        <w:rPr>
          <w:rFonts w:ascii="Arial" w:hAnsi="Arial" w:cs="Arial"/>
          <w:color w:val="000000"/>
          <w:sz w:val="24"/>
          <w:szCs w:val="24"/>
        </w:rPr>
        <w:t xml:space="preserve">. </w:t>
      </w:r>
      <w:r w:rsidR="00F06998">
        <w:rPr>
          <w:rFonts w:ascii="Arial" w:hAnsi="Arial" w:cs="Arial"/>
          <w:color w:val="000000"/>
          <w:sz w:val="24"/>
          <w:szCs w:val="24"/>
        </w:rPr>
        <w:t xml:space="preserve"> </w:t>
      </w:r>
      <w:r w:rsidR="007820DC" w:rsidRPr="007820DC">
        <w:rPr>
          <w:rFonts w:ascii="Arial" w:hAnsi="Arial" w:cs="Arial"/>
          <w:color w:val="000000"/>
          <w:sz w:val="24"/>
          <w:szCs w:val="24"/>
        </w:rPr>
        <w:t>I will also be</w:t>
      </w:r>
      <w:r w:rsidR="007820DC" w:rsidRPr="007820D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providing businesses in the leisure and hospitality sector with a rateable value of over £500k with 100% rates relief for 2021-22. </w:t>
      </w:r>
      <w:r w:rsidR="00F86CFA" w:rsidRPr="007820DC">
        <w:rPr>
          <w:rFonts w:ascii="Arial" w:hAnsi="Arial" w:cs="Arial"/>
          <w:color w:val="000000"/>
          <w:sz w:val="24"/>
          <w:szCs w:val="24"/>
        </w:rPr>
        <w:t xml:space="preserve"> </w:t>
      </w:r>
      <w:r w:rsidR="00380959" w:rsidRPr="007820DC">
        <w:rPr>
          <w:rFonts w:ascii="Arial" w:hAnsi="Arial" w:cs="Arial"/>
          <w:color w:val="000000"/>
          <w:sz w:val="24"/>
          <w:szCs w:val="24"/>
        </w:rPr>
        <w:t>T</w:t>
      </w:r>
      <w:r w:rsidR="0050141B" w:rsidRPr="007820DC">
        <w:rPr>
          <w:rFonts w:ascii="Arial" w:hAnsi="Arial" w:cs="Arial"/>
          <w:color w:val="000000"/>
          <w:sz w:val="24"/>
          <w:szCs w:val="24"/>
        </w:rPr>
        <w:t>his is on top of the £200m</w:t>
      </w:r>
      <w:r w:rsidR="00380959" w:rsidRPr="007820DC">
        <w:rPr>
          <w:rFonts w:ascii="Arial" w:hAnsi="Arial" w:cs="Arial"/>
          <w:color w:val="000000"/>
          <w:sz w:val="24"/>
          <w:szCs w:val="24"/>
        </w:rPr>
        <w:t xml:space="preserve"> I have set aside in the reserve</w:t>
      </w:r>
      <w:r w:rsidR="0050141B" w:rsidRPr="007820DC">
        <w:rPr>
          <w:rFonts w:ascii="Arial" w:hAnsi="Arial" w:cs="Arial"/>
          <w:color w:val="000000"/>
          <w:sz w:val="24"/>
          <w:szCs w:val="24"/>
        </w:rPr>
        <w:t xml:space="preserve"> at Final </w:t>
      </w:r>
      <w:r w:rsidR="0050141B" w:rsidRPr="007820DC">
        <w:rPr>
          <w:rFonts w:ascii="Arial" w:hAnsi="Arial" w:cs="Arial"/>
          <w:color w:val="000000" w:themeColor="text1"/>
          <w:sz w:val="24"/>
          <w:szCs w:val="24"/>
        </w:rPr>
        <w:t>Budget</w:t>
      </w:r>
      <w:r w:rsidR="00380959" w:rsidRPr="007820DC">
        <w:rPr>
          <w:rFonts w:ascii="Arial" w:hAnsi="Arial" w:cs="Arial"/>
          <w:color w:val="000000" w:themeColor="text1"/>
          <w:sz w:val="24"/>
          <w:szCs w:val="24"/>
        </w:rPr>
        <w:t xml:space="preserve"> for additio</w:t>
      </w:r>
      <w:r w:rsidR="0050141B" w:rsidRPr="007820DC">
        <w:rPr>
          <w:rFonts w:ascii="Arial" w:hAnsi="Arial" w:cs="Arial"/>
          <w:color w:val="000000" w:themeColor="text1"/>
          <w:sz w:val="24"/>
          <w:szCs w:val="24"/>
        </w:rPr>
        <w:t xml:space="preserve">nal business support next year, </w:t>
      </w:r>
      <w:r w:rsidR="00332D1E" w:rsidRPr="007820DC">
        <w:rPr>
          <w:rFonts w:ascii="Arial" w:hAnsi="Arial" w:cs="Arial"/>
          <w:color w:val="000000" w:themeColor="text1"/>
          <w:sz w:val="24"/>
          <w:szCs w:val="24"/>
        </w:rPr>
        <w:t>building on the</w:t>
      </w:r>
      <w:r w:rsidR="00342C0F" w:rsidRPr="007820DC">
        <w:rPr>
          <w:rFonts w:ascii="Arial" w:hAnsi="Arial" w:cs="Arial"/>
          <w:color w:val="000000" w:themeColor="text1"/>
          <w:sz w:val="24"/>
          <w:szCs w:val="24"/>
        </w:rPr>
        <w:t xml:space="preserve"> over</w:t>
      </w:r>
      <w:r w:rsidR="00332D1E" w:rsidRPr="007820DC">
        <w:rPr>
          <w:rFonts w:ascii="Arial" w:hAnsi="Arial" w:cs="Arial"/>
          <w:color w:val="000000" w:themeColor="text1"/>
          <w:sz w:val="24"/>
          <w:szCs w:val="24"/>
        </w:rPr>
        <w:t xml:space="preserve"> £2bn made</w:t>
      </w:r>
      <w:r w:rsidR="00BB0C4E" w:rsidRPr="007820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D1E" w:rsidRPr="007820DC">
        <w:rPr>
          <w:rFonts w:ascii="Arial" w:hAnsi="Arial" w:cs="Arial"/>
          <w:color w:val="000000" w:themeColor="text1"/>
          <w:sz w:val="24"/>
          <w:szCs w:val="24"/>
        </w:rPr>
        <w:t>available</w:t>
      </w:r>
      <w:r w:rsidR="00BB0C4E" w:rsidRPr="007820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D1E" w:rsidRPr="007820DC">
        <w:rPr>
          <w:rFonts w:ascii="Arial" w:hAnsi="Arial" w:cs="Arial"/>
          <w:color w:val="000000" w:themeColor="text1"/>
          <w:sz w:val="24"/>
          <w:szCs w:val="24"/>
        </w:rPr>
        <w:t xml:space="preserve">this year </w:t>
      </w:r>
      <w:r w:rsidR="0050141B" w:rsidRPr="007820DC">
        <w:rPr>
          <w:rFonts w:ascii="Arial" w:hAnsi="Arial" w:cs="Arial"/>
          <w:color w:val="000000" w:themeColor="text1"/>
          <w:sz w:val="24"/>
          <w:szCs w:val="24"/>
        </w:rPr>
        <w:t xml:space="preserve">as part of the most generous </w:t>
      </w:r>
      <w:r w:rsidR="00332D1E" w:rsidRPr="007820DC">
        <w:rPr>
          <w:rFonts w:ascii="Arial" w:hAnsi="Arial" w:cs="Arial"/>
          <w:color w:val="000000" w:themeColor="text1"/>
          <w:sz w:val="24"/>
          <w:szCs w:val="24"/>
        </w:rPr>
        <w:t xml:space="preserve">business </w:t>
      </w:r>
      <w:r w:rsidR="0050141B" w:rsidRPr="007820DC">
        <w:rPr>
          <w:rFonts w:ascii="Arial" w:hAnsi="Arial" w:cs="Arial"/>
          <w:color w:val="000000" w:themeColor="text1"/>
          <w:sz w:val="24"/>
          <w:szCs w:val="24"/>
        </w:rPr>
        <w:t xml:space="preserve">support package across the UK. </w:t>
      </w:r>
    </w:p>
    <w:p w14:paraId="5807E937" w14:textId="77777777" w:rsidR="00AD6164" w:rsidRPr="00F86CFA" w:rsidRDefault="00AD6164" w:rsidP="000C14B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38F05A" w14:textId="0389DFD4" w:rsidR="00D20DCB" w:rsidRPr="00F86CFA" w:rsidRDefault="003A1A1D" w:rsidP="003A1A1D">
      <w:pPr>
        <w:pStyle w:val="PlainText"/>
        <w:spacing w:after="240"/>
        <w:rPr>
          <w:color w:val="000000" w:themeColor="text1"/>
        </w:rPr>
      </w:pPr>
      <w:r w:rsidRPr="00F86CFA">
        <w:rPr>
          <w:color w:val="000000" w:themeColor="text1"/>
          <w:lang w:eastAsia="en-GB"/>
        </w:rPr>
        <w:t>I recognise m</w:t>
      </w:r>
      <w:r w:rsidR="00A014E4" w:rsidRPr="00F86CFA">
        <w:rPr>
          <w:color w:val="000000" w:themeColor="text1"/>
          <w:lang w:eastAsia="en-GB"/>
        </w:rPr>
        <w:t xml:space="preserve">any homebuyers in Wales seeking to benefit from the temporary tax reduction period for Land Transaction Tax </w:t>
      </w:r>
      <w:r w:rsidR="00F86CFA">
        <w:rPr>
          <w:color w:val="000000" w:themeColor="text1"/>
          <w:lang w:eastAsia="en-GB"/>
        </w:rPr>
        <w:t xml:space="preserve">(LTT) </w:t>
      </w:r>
      <w:r w:rsidR="00A014E4" w:rsidRPr="00F86CFA">
        <w:rPr>
          <w:color w:val="000000" w:themeColor="text1"/>
          <w:lang w:eastAsia="en-GB"/>
        </w:rPr>
        <w:t xml:space="preserve">have encountered </w:t>
      </w:r>
      <w:r w:rsidRPr="00F86CFA">
        <w:rPr>
          <w:color w:val="000000" w:themeColor="text1"/>
          <w:lang w:eastAsia="en-GB"/>
        </w:rPr>
        <w:t>delays with the purchase of their home. To provide homebuyers that extra time to complete transactions I</w:t>
      </w:r>
      <w:r w:rsidR="00692E24" w:rsidRPr="00F86CFA">
        <w:rPr>
          <w:color w:val="000000" w:themeColor="text1"/>
          <w:lang w:eastAsia="en-GB"/>
        </w:rPr>
        <w:t xml:space="preserve"> am</w:t>
      </w:r>
      <w:r w:rsidRPr="00F86CFA">
        <w:rPr>
          <w:color w:val="000000" w:themeColor="text1"/>
          <w:lang w:eastAsia="en-GB"/>
        </w:rPr>
        <w:t xml:space="preserve"> announcing</w:t>
      </w:r>
      <w:r w:rsidR="00692E24" w:rsidRPr="00F86CFA">
        <w:rPr>
          <w:color w:val="000000" w:themeColor="text1"/>
          <w:lang w:eastAsia="en-GB"/>
        </w:rPr>
        <w:t xml:space="preserve"> I will be </w:t>
      </w:r>
      <w:r w:rsidRPr="00F86CFA">
        <w:rPr>
          <w:color w:val="000000" w:themeColor="text1"/>
          <w:lang w:eastAsia="en-GB"/>
        </w:rPr>
        <w:t xml:space="preserve">temporarily extending </w:t>
      </w:r>
      <w:r w:rsidR="00A014E4" w:rsidRPr="00F86CFA">
        <w:rPr>
          <w:color w:val="000000" w:themeColor="text1"/>
          <w:lang w:eastAsia="en-GB"/>
        </w:rPr>
        <w:t xml:space="preserve">the LTT temporary tax reduction period in Wales until 30 June. </w:t>
      </w:r>
    </w:p>
    <w:p w14:paraId="13A05D8F" w14:textId="1FA539C7" w:rsidR="00D20DCB" w:rsidRPr="00C61ABD" w:rsidRDefault="00C52B9E" w:rsidP="000C14BB">
      <w:pPr>
        <w:rPr>
          <w:rFonts w:ascii="Arial" w:hAnsi="Arial" w:cs="Arial"/>
          <w:sz w:val="24"/>
          <w:szCs w:val="24"/>
        </w:rPr>
      </w:pPr>
      <w:r w:rsidRPr="00F86CFA">
        <w:rPr>
          <w:rFonts w:ascii="Arial" w:hAnsi="Arial" w:cs="Arial"/>
          <w:color w:val="000000" w:themeColor="text1"/>
          <w:sz w:val="24"/>
          <w:szCs w:val="24"/>
        </w:rPr>
        <w:lastRenderedPageBreak/>
        <w:t>We are</w:t>
      </w:r>
      <w:r w:rsidRPr="00F86CF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86CF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willing to work with the UK Government to explore the introduction of </w:t>
      </w:r>
      <w:proofErr w:type="spellStart"/>
      <w:r w:rsidRPr="00F86CF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freeports</w:t>
      </w:r>
      <w:proofErr w:type="spellEnd"/>
      <w:r w:rsidRPr="00F86CF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in</w:t>
      </w:r>
      <w:r w:rsidR="00C61ABD" w:rsidRPr="00F86CF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Wales on the condition </w:t>
      </w:r>
      <w:r w:rsidR="00C61ABD" w:rsidRPr="00F86CFA">
        <w:rPr>
          <w:rFonts w:ascii="Arial" w:hAnsi="Arial" w:cs="Arial"/>
          <w:color w:val="000000" w:themeColor="text1"/>
          <w:sz w:val="24"/>
          <w:szCs w:val="24"/>
        </w:rPr>
        <w:t>they are consistent with our values and priorities and receive the same benefits and funding as those in England</w:t>
      </w:r>
      <w:r w:rsidRPr="00F86CF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F86CFA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ABD" w:rsidRPr="00F86CFA">
        <w:rPr>
          <w:rFonts w:ascii="Arial" w:hAnsi="Arial" w:cs="Arial"/>
          <w:color w:val="000000" w:themeColor="text1"/>
          <w:sz w:val="24"/>
          <w:szCs w:val="24"/>
        </w:rPr>
        <w:t>The decision to</w:t>
      </w:r>
      <w:r w:rsidR="0041070E" w:rsidRPr="00F86CFA">
        <w:rPr>
          <w:rFonts w:ascii="Arial" w:hAnsi="Arial" w:cs="Arial"/>
          <w:color w:val="000000" w:themeColor="text1"/>
          <w:sz w:val="24"/>
          <w:szCs w:val="24"/>
        </w:rPr>
        <w:t xml:space="preserve"> announce the </w:t>
      </w:r>
      <w:proofErr w:type="spellStart"/>
      <w:r w:rsidR="0041070E" w:rsidRPr="00F86CFA">
        <w:rPr>
          <w:rFonts w:ascii="Arial" w:hAnsi="Arial" w:cs="Arial"/>
          <w:color w:val="000000" w:themeColor="text1"/>
          <w:sz w:val="24"/>
          <w:szCs w:val="24"/>
        </w:rPr>
        <w:t>Freeports</w:t>
      </w:r>
      <w:proofErr w:type="spellEnd"/>
      <w:r w:rsidR="0041070E" w:rsidRPr="00F86CFA">
        <w:rPr>
          <w:rFonts w:ascii="Arial" w:hAnsi="Arial" w:cs="Arial"/>
          <w:color w:val="000000" w:themeColor="text1"/>
          <w:sz w:val="24"/>
          <w:szCs w:val="24"/>
        </w:rPr>
        <w:t xml:space="preserve"> in England</w:t>
      </w:r>
      <w:r w:rsidR="00C61ABD" w:rsidRPr="00F86CFA">
        <w:rPr>
          <w:rFonts w:ascii="Arial" w:hAnsi="Arial" w:cs="Arial"/>
          <w:color w:val="000000" w:themeColor="text1"/>
          <w:sz w:val="24"/>
          <w:szCs w:val="24"/>
        </w:rPr>
        <w:t xml:space="preserve"> ahead of concluding arrangements with devolved nations means that there is a significant risk that </w:t>
      </w:r>
      <w:proofErr w:type="spellStart"/>
      <w:r w:rsidR="00C61ABD">
        <w:rPr>
          <w:rFonts w:ascii="Arial" w:hAnsi="Arial" w:cs="Arial"/>
          <w:sz w:val="24"/>
          <w:szCs w:val="24"/>
        </w:rPr>
        <w:t>Freeports</w:t>
      </w:r>
      <w:proofErr w:type="spellEnd"/>
      <w:r w:rsidR="00C61ABD">
        <w:rPr>
          <w:rFonts w:ascii="Arial" w:hAnsi="Arial" w:cs="Arial"/>
          <w:sz w:val="24"/>
          <w:szCs w:val="24"/>
        </w:rPr>
        <w:t xml:space="preserve"> could displace economic activity from Wales to England</w:t>
      </w:r>
      <w:r w:rsidR="00BB0C4E">
        <w:rPr>
          <w:rFonts w:ascii="Arial" w:hAnsi="Arial" w:cs="Arial"/>
          <w:sz w:val="24"/>
          <w:szCs w:val="24"/>
        </w:rPr>
        <w:t>.</w:t>
      </w:r>
    </w:p>
    <w:p w14:paraId="25540711" w14:textId="27F8B164" w:rsidR="00D20DCB" w:rsidRDefault="00D20DCB" w:rsidP="000C14BB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2D5DB30C" w14:textId="68CB4303" w:rsidR="00A5726F" w:rsidRDefault="00A5726F" w:rsidP="00A5726F">
      <w:pPr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</w:rPr>
        <w:t>The UK Government’s aggressive approach to replacing EU Structural Funds by directly allocating funding in Wales on devolved matters</w:t>
      </w:r>
      <w:r w:rsidR="00DB41C2">
        <w:rPr>
          <w:rFonts w:ascii="Arial" w:hAnsi="Arial" w:cs="Arial"/>
          <w:color w:val="000000"/>
          <w:sz w:val="24"/>
          <w:szCs w:val="24"/>
        </w:rPr>
        <w:t xml:space="preserve"> via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B41C2" w:rsidRPr="00DB41C2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DB41C2" w:rsidRPr="00DB41C2">
        <w:rPr>
          <w:rFonts w:ascii="Arial" w:hAnsi="Arial" w:cs="Arial"/>
          <w:bCs/>
          <w:sz w:val="24"/>
          <w:szCs w:val="24"/>
        </w:rPr>
        <w:t>UK Community Renewal Fund</w:t>
      </w:r>
      <w:r w:rsidR="00DB41C2">
        <w:rPr>
          <w:rFonts w:ascii="Arial" w:hAnsi="Arial" w:cs="Arial"/>
          <w:b/>
          <w:bCs/>
          <w:sz w:val="24"/>
          <w:szCs w:val="24"/>
        </w:rPr>
        <w:t xml:space="preserve"> </w:t>
      </w:r>
      <w:r w:rsidR="00DB41C2" w:rsidRPr="00DB41C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the Shared Prosperity Fund</w:t>
      </w:r>
      <w:r w:rsidR="00DB41C2">
        <w:rPr>
          <w:rFonts w:ascii="Arial" w:hAnsi="Arial" w:cs="Arial"/>
          <w:color w:val="000000"/>
          <w:sz w:val="24"/>
          <w:szCs w:val="24"/>
        </w:rPr>
        <w:t xml:space="preserve"> pilot)</w:t>
      </w:r>
      <w:r>
        <w:rPr>
          <w:rFonts w:ascii="Arial" w:hAnsi="Arial" w:cs="Arial"/>
          <w:color w:val="000000"/>
          <w:sz w:val="24"/>
          <w:szCs w:val="24"/>
        </w:rPr>
        <w:t xml:space="preserve"> and Levelling-up fund is completely unacceptable.</w:t>
      </w:r>
      <w:r w:rsidR="00F86C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It is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forcibly taking decisions on devolved matters without being answerable to the Senedd on behalf of the people of Wales.</w:t>
      </w:r>
      <w:r w:rsidR="00F86CFA"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It has not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="00BB0C4E">
        <w:rPr>
          <w:rFonts w:ascii="Arial" w:hAnsi="Arial" w:cs="Arial"/>
          <w:color w:val="000000"/>
          <w:sz w:val="24"/>
          <w:szCs w:val="24"/>
        </w:rPr>
        <w:t>gaged with us on its prospectuses</w:t>
      </w:r>
      <w:r>
        <w:rPr>
          <w:rFonts w:ascii="Arial" w:hAnsi="Arial" w:cs="Arial"/>
          <w:color w:val="000000"/>
          <w:sz w:val="24"/>
          <w:szCs w:val="24"/>
        </w:rPr>
        <w:t xml:space="preserve"> published only three weeks until these funds begin, and undermine</w:t>
      </w:r>
      <w:r w:rsidR="00342C0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years of work we have undertaken with stakeholders to develop new regional investment arrangements. </w:t>
      </w:r>
      <w:r w:rsidR="00F86C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Clearly, the people of Wales will also only benefit from a fraction of the funding Wales would have had from EU funding, demonstrating again the UK Government’s failure to invest adequately in Wales. </w:t>
      </w:r>
    </w:p>
    <w:p w14:paraId="73E61DD2" w14:textId="646F7D3D" w:rsidR="00D20DCB" w:rsidRPr="005750B3" w:rsidRDefault="00D20DCB" w:rsidP="000C14BB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0A122D9D" w14:textId="029BC187" w:rsidR="002E1F6F" w:rsidRPr="00CA7EA3" w:rsidRDefault="00290625" w:rsidP="00CA7EA3">
      <w:r>
        <w:rPr>
          <w:rFonts w:ascii="Arial" w:hAnsi="Arial" w:cs="Arial"/>
          <w:sz w:val="24"/>
          <w:szCs w:val="24"/>
        </w:rPr>
        <w:t xml:space="preserve">Whilst I welcome the support in </w:t>
      </w:r>
      <w:r w:rsidR="009D322B">
        <w:rPr>
          <w:rFonts w:ascii="Arial" w:hAnsi="Arial" w:cs="Arial"/>
          <w:sz w:val="24"/>
          <w:szCs w:val="24"/>
        </w:rPr>
        <w:t xml:space="preserve">the </w:t>
      </w:r>
      <w:r w:rsidR="009D322B" w:rsidRPr="00520CF3">
        <w:rPr>
          <w:rFonts w:ascii="Arial" w:hAnsi="Arial" w:cs="Arial"/>
          <w:color w:val="000000" w:themeColor="text1"/>
          <w:sz w:val="24"/>
          <w:szCs w:val="24"/>
        </w:rPr>
        <w:t>Budget</w:t>
      </w:r>
      <w:r w:rsidRPr="00520CF3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6C0F45" w:rsidRPr="00520CF3">
        <w:rPr>
          <w:rFonts w:ascii="Arial" w:hAnsi="Arial" w:cs="Arial"/>
          <w:color w:val="000000" w:themeColor="text1"/>
          <w:sz w:val="24"/>
          <w:szCs w:val="24"/>
        </w:rPr>
        <w:t xml:space="preserve">the Hydrogen Hub in Holyhead and </w:t>
      </w:r>
      <w:r w:rsidR="004E5D51" w:rsidRPr="00520CF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C0F45" w:rsidRPr="00520CF3">
        <w:rPr>
          <w:rFonts w:ascii="Arial" w:hAnsi="Arial" w:cs="Arial"/>
          <w:color w:val="000000" w:themeColor="text1"/>
          <w:sz w:val="24"/>
          <w:szCs w:val="24"/>
        </w:rPr>
        <w:t>Glob</w:t>
      </w:r>
      <w:r w:rsidR="00F17C74" w:rsidRPr="00520CF3">
        <w:rPr>
          <w:rFonts w:ascii="Arial" w:hAnsi="Arial" w:cs="Arial"/>
          <w:color w:val="000000" w:themeColor="text1"/>
          <w:sz w:val="24"/>
          <w:szCs w:val="24"/>
        </w:rPr>
        <w:t>al Centre for Rail Excellence on the border of</w:t>
      </w:r>
      <w:r w:rsidR="006C0F45" w:rsidRPr="00520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60C" w:rsidRPr="00520CF3">
        <w:rPr>
          <w:rFonts w:ascii="Arial" w:hAnsi="Arial" w:cs="Arial"/>
          <w:color w:val="000000" w:themeColor="text1"/>
          <w:sz w:val="24"/>
          <w:szCs w:val="24"/>
        </w:rPr>
        <w:t xml:space="preserve">Neath </w:t>
      </w:r>
      <w:r w:rsidR="006C0F45" w:rsidRPr="00520CF3">
        <w:rPr>
          <w:rFonts w:ascii="Arial" w:hAnsi="Arial" w:cs="Arial"/>
          <w:color w:val="000000" w:themeColor="text1"/>
          <w:sz w:val="24"/>
          <w:szCs w:val="24"/>
        </w:rPr>
        <w:t>Port Talbot</w:t>
      </w:r>
      <w:r w:rsidR="00F17C74" w:rsidRPr="00520CF3">
        <w:rPr>
          <w:rFonts w:ascii="Arial" w:hAnsi="Arial" w:cs="Arial"/>
          <w:color w:val="000000" w:themeColor="text1"/>
          <w:sz w:val="24"/>
          <w:szCs w:val="24"/>
        </w:rPr>
        <w:t xml:space="preserve"> and Powys</w:t>
      </w:r>
      <w:r w:rsidR="003442CA" w:rsidRPr="00520C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94CA3" w:rsidRPr="00520CF3">
        <w:rPr>
          <w:rFonts w:ascii="Arial" w:hAnsi="Arial" w:cs="Arial"/>
          <w:color w:val="000000" w:themeColor="text1"/>
          <w:sz w:val="24"/>
          <w:szCs w:val="24"/>
        </w:rPr>
        <w:t xml:space="preserve">today’s Budget doesn’t go far enough to recognise our priorities, </w:t>
      </w:r>
      <w:r w:rsidR="00BB0C4E" w:rsidRPr="00520CF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including the </w:t>
      </w:r>
      <w:r w:rsidR="006A108A" w:rsidRPr="00520CF3">
        <w:rPr>
          <w:rFonts w:ascii="Arial" w:hAnsi="Arial" w:cs="Arial"/>
          <w:color w:val="000000" w:themeColor="text1"/>
          <w:sz w:val="24"/>
          <w:szCs w:val="24"/>
        </w:rPr>
        <w:t xml:space="preserve">long term remediation of coal tips and other industrial legacies </w:t>
      </w:r>
      <w:r w:rsidR="00BB0C4E" w:rsidRPr="00520CF3">
        <w:rPr>
          <w:rFonts w:ascii="Arial" w:hAnsi="Arial" w:cs="Arial"/>
          <w:color w:val="000000" w:themeColor="text1"/>
          <w:sz w:val="24"/>
          <w:szCs w:val="24"/>
        </w:rPr>
        <w:t>and was</w:t>
      </w:r>
      <w:r w:rsidR="006A108A" w:rsidRPr="00520CF3">
        <w:rPr>
          <w:rFonts w:ascii="Arial" w:hAnsi="Arial" w:cs="Arial"/>
          <w:color w:val="000000" w:themeColor="text1"/>
          <w:sz w:val="24"/>
          <w:szCs w:val="24"/>
        </w:rPr>
        <w:t xml:space="preserve"> silent on </w:t>
      </w:r>
      <w:r w:rsidR="00BB0C4E" w:rsidRPr="00520CF3">
        <w:rPr>
          <w:rFonts w:ascii="Arial" w:hAnsi="Arial" w:cs="Arial"/>
          <w:color w:val="000000" w:themeColor="text1"/>
          <w:sz w:val="24"/>
          <w:szCs w:val="24"/>
        </w:rPr>
        <w:t>f</w:t>
      </w:r>
      <w:r w:rsidR="006A108A" w:rsidRPr="00520CF3">
        <w:rPr>
          <w:rFonts w:ascii="Arial" w:hAnsi="Arial" w:cs="Arial"/>
          <w:color w:val="000000" w:themeColor="text1"/>
          <w:sz w:val="24"/>
          <w:szCs w:val="24"/>
        </w:rPr>
        <w:t xml:space="preserve">unding for </w:t>
      </w:r>
      <w:r w:rsidR="00D20DCB" w:rsidRPr="00D20DCB">
        <w:rPr>
          <w:rFonts w:ascii="Arial" w:hAnsi="Arial" w:cs="Arial"/>
          <w:sz w:val="24"/>
          <w:szCs w:val="24"/>
        </w:rPr>
        <w:t>the infrastructure and ongoing operations needed at the Welsh border following our exit from the EU</w:t>
      </w:r>
      <w:r w:rsidR="00BB0C4E">
        <w:rPr>
          <w:rFonts w:ascii="Arial" w:hAnsi="Arial" w:cs="Arial"/>
          <w:sz w:val="24"/>
          <w:szCs w:val="24"/>
        </w:rPr>
        <w:t xml:space="preserve">. </w:t>
      </w:r>
    </w:p>
    <w:p w14:paraId="60353400" w14:textId="4E4D91A5" w:rsidR="00D20DCB" w:rsidRDefault="00D20DCB" w:rsidP="000C14BB">
      <w:pPr>
        <w:rPr>
          <w:rFonts w:ascii="Arial" w:hAnsi="Arial" w:cs="Arial"/>
          <w:sz w:val="24"/>
          <w:szCs w:val="24"/>
        </w:rPr>
      </w:pPr>
      <w:r w:rsidRPr="00D20DCB">
        <w:rPr>
          <w:rFonts w:ascii="Arial" w:hAnsi="Arial" w:cs="Arial"/>
          <w:sz w:val="24"/>
          <w:szCs w:val="24"/>
        </w:rPr>
        <w:t xml:space="preserve"> </w:t>
      </w:r>
    </w:p>
    <w:p w14:paraId="3D70FCFC" w14:textId="6DBD30A1" w:rsidR="00D20DCB" w:rsidRPr="00676DC7" w:rsidRDefault="00BB0C4E" w:rsidP="009B05AE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 Chancellor did nothing tod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ay to ease my concerns in regards to his longer-term approach </w:t>
      </w:r>
      <w:r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over this Parliament term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to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bring the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economy back on 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lastRenderedPageBreak/>
        <w:t>a stable footing</w:t>
      </w:r>
      <w:r w:rsidR="00594C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or to provide the necessary funding to support our public services </w:t>
      </w:r>
      <w:r w:rsidR="00676DC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to </w:t>
      </w:r>
      <w:r w:rsidR="00594CA3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recover from the crisis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.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UK Government 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must </w:t>
      </w:r>
      <w:r w:rsidR="00CA7EA3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still do more to </w:t>
      </w:r>
      <w:r w:rsidR="009B05AE" w:rsidRPr="009B05AE">
        <w:rPr>
          <w:rFonts w:ascii="Arial" w:hAnsi="Arial" w:cs="Arial"/>
          <w:sz w:val="24"/>
          <w:szCs w:val="24"/>
        </w:rPr>
        <w:t xml:space="preserve">deliver a comprehensive package of active labour market measures including more ambitious investment in training and skills, </w:t>
      </w:r>
      <w:r w:rsidR="00CA7EA3">
        <w:rPr>
          <w:rFonts w:ascii="Arial" w:hAnsi="Arial" w:cs="Arial"/>
          <w:sz w:val="24"/>
          <w:szCs w:val="24"/>
        </w:rPr>
        <w:t>to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ensur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e</w:t>
      </w:r>
      <w:r w:rsid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tax measures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are progressive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supporting the most vulnerable in our society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and </w:t>
      </w:r>
      <w:r w:rsidR="00342C0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to 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take 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advantage of low interest rates to be more ambitious on capital infrastructure spending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to stimulate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recover</w:t>
      </w:r>
      <w:r w:rsidR="009B05AE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y</w:t>
      </w:r>
      <w:r w:rsidR="00231F77" w:rsidRPr="009B05A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.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AC474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It will be by growing the economy that we will be best placed </w:t>
      </w:r>
      <w:r w:rsidR="00676DC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to bring the fiscal debt under</w:t>
      </w:r>
      <w:r w:rsidR="00AC474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control.</w:t>
      </w:r>
      <w:r w:rsidR="00F86CF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231F77" w:rsidRPr="009B05AE"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 </w:t>
      </w:r>
      <w:r w:rsidR="009B05AE" w:rsidRPr="009B05AE">
        <w:rPr>
          <w:rFonts w:ascii="Arial" w:hAnsi="Arial" w:cs="Arial"/>
          <w:color w:val="1F1F1F"/>
          <w:sz w:val="24"/>
          <w:szCs w:val="24"/>
          <w:lang w:val="en"/>
        </w:rPr>
        <w:t xml:space="preserve">I will continue to use the levers at my disposal to take this approach </w:t>
      </w:r>
      <w:r w:rsidR="00475404" w:rsidRPr="009B05AE">
        <w:rPr>
          <w:rFonts w:ascii="Arial" w:hAnsi="Arial" w:cs="Arial"/>
          <w:color w:val="000000" w:themeColor="text1"/>
          <w:sz w:val="24"/>
          <w:szCs w:val="24"/>
        </w:rPr>
        <w:t>to deliver a m</w:t>
      </w:r>
      <w:r w:rsidR="00342C0F">
        <w:rPr>
          <w:rFonts w:ascii="Arial" w:hAnsi="Arial" w:cs="Arial"/>
          <w:color w:val="000000" w:themeColor="text1"/>
          <w:sz w:val="24"/>
          <w:szCs w:val="24"/>
        </w:rPr>
        <w:t>ore prosperous, greener and equal</w:t>
      </w:r>
      <w:r w:rsidR="00475404" w:rsidRPr="009B05AE">
        <w:rPr>
          <w:rFonts w:ascii="Arial" w:hAnsi="Arial" w:cs="Arial"/>
          <w:color w:val="000000" w:themeColor="text1"/>
          <w:sz w:val="24"/>
          <w:szCs w:val="24"/>
        </w:rPr>
        <w:t xml:space="preserve"> Wales.</w:t>
      </w:r>
    </w:p>
    <w:p w14:paraId="7F538113" w14:textId="1C2554B1" w:rsidR="00103933" w:rsidRDefault="00103933" w:rsidP="00231F77">
      <w:pPr>
        <w:rPr>
          <w:rFonts w:ascii="Arial" w:hAnsi="Arial" w:cs="Arial"/>
          <w:sz w:val="24"/>
          <w:szCs w:val="24"/>
        </w:rPr>
      </w:pPr>
    </w:p>
    <w:p w14:paraId="2F26B114" w14:textId="1CE1BCA4" w:rsidR="00103933" w:rsidRDefault="00103933" w:rsidP="00231F77">
      <w:pPr>
        <w:rPr>
          <w:rFonts w:ascii="Arial" w:hAnsi="Arial" w:cs="Arial"/>
          <w:color w:val="1F1F1F"/>
          <w:sz w:val="24"/>
          <w:szCs w:val="24"/>
          <w:u w:val="single"/>
          <w:lang w:val="en" w:eastAsia="en-GB"/>
        </w:rPr>
      </w:pPr>
    </w:p>
    <w:p w14:paraId="6D4BB019" w14:textId="77777777" w:rsidR="00C70106" w:rsidRPr="00C70106" w:rsidRDefault="00C70106" w:rsidP="00C70106">
      <w:pPr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1B0EA2A4" w14:textId="77777777" w:rsidR="00C70106" w:rsidRPr="00231F77" w:rsidRDefault="00C70106" w:rsidP="00231F77">
      <w:pPr>
        <w:rPr>
          <w:rFonts w:ascii="Arial" w:hAnsi="Arial" w:cs="Arial"/>
          <w:color w:val="1F1F1F"/>
          <w:sz w:val="24"/>
          <w:szCs w:val="24"/>
          <w:u w:val="single"/>
          <w:lang w:val="en" w:eastAsia="en-GB"/>
        </w:rPr>
      </w:pPr>
    </w:p>
    <w:sectPr w:rsidR="00C70106" w:rsidRPr="00231F7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4612" w14:textId="77777777" w:rsidR="003D7A23" w:rsidRDefault="003D7A23">
      <w:r>
        <w:separator/>
      </w:r>
    </w:p>
  </w:endnote>
  <w:endnote w:type="continuationSeparator" w:id="0">
    <w:p w14:paraId="03655EA2" w14:textId="77777777" w:rsidR="003D7A23" w:rsidRDefault="003D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8EE2" w14:textId="77777777" w:rsidR="000C14BB" w:rsidRDefault="000C14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C34FD" w14:textId="77777777" w:rsidR="000C14BB" w:rsidRDefault="000C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E82" w14:textId="68243363" w:rsidR="000C14BB" w:rsidRDefault="000C14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1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1DB5C9" w14:textId="77777777" w:rsidR="000C14BB" w:rsidRDefault="000C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13E" w14:textId="39BF9123" w:rsidR="000C14BB" w:rsidRPr="005D2A41" w:rsidRDefault="000C14B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011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C91629" w14:textId="77777777" w:rsidR="000C14BB" w:rsidRPr="00A845A9" w:rsidRDefault="000C14B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C6DC" w14:textId="77777777" w:rsidR="003D7A23" w:rsidRDefault="003D7A23">
      <w:r>
        <w:separator/>
      </w:r>
    </w:p>
  </w:footnote>
  <w:footnote w:type="continuationSeparator" w:id="0">
    <w:p w14:paraId="632992F2" w14:textId="77777777" w:rsidR="003D7A23" w:rsidRDefault="003D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1146" w14:textId="77777777" w:rsidR="000C14BB" w:rsidRDefault="000C14B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664766" wp14:editId="3DCDD5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1816C" w14:textId="77777777" w:rsidR="000C14BB" w:rsidRDefault="000C14BB">
    <w:pPr>
      <w:pStyle w:val="Header"/>
    </w:pPr>
  </w:p>
  <w:p w14:paraId="428EE1A7" w14:textId="77777777" w:rsidR="000C14BB" w:rsidRDefault="000C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332"/>
    <w:multiLevelType w:val="hybridMultilevel"/>
    <w:tmpl w:val="9750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1F2"/>
    <w:multiLevelType w:val="hybridMultilevel"/>
    <w:tmpl w:val="AE58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47F9"/>
    <w:multiLevelType w:val="hybridMultilevel"/>
    <w:tmpl w:val="DF4C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C45"/>
    <w:multiLevelType w:val="multilevel"/>
    <w:tmpl w:val="F998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54266"/>
    <w:multiLevelType w:val="multilevel"/>
    <w:tmpl w:val="FC4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4222E"/>
    <w:multiLevelType w:val="hybridMultilevel"/>
    <w:tmpl w:val="DF6C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7E"/>
    <w:multiLevelType w:val="hybridMultilevel"/>
    <w:tmpl w:val="2E8E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5EA4"/>
    <w:multiLevelType w:val="multilevel"/>
    <w:tmpl w:val="04D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6A2A12"/>
    <w:multiLevelType w:val="hybridMultilevel"/>
    <w:tmpl w:val="6DB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63A8"/>
    <w:multiLevelType w:val="hybridMultilevel"/>
    <w:tmpl w:val="F51E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47604"/>
    <w:multiLevelType w:val="hybridMultilevel"/>
    <w:tmpl w:val="A484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6080"/>
    <w:multiLevelType w:val="hybridMultilevel"/>
    <w:tmpl w:val="1396DFC4"/>
    <w:lvl w:ilvl="0" w:tplc="ACC20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B2E00"/>
    <w:multiLevelType w:val="hybridMultilevel"/>
    <w:tmpl w:val="EA8A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860F3"/>
    <w:multiLevelType w:val="hybridMultilevel"/>
    <w:tmpl w:val="E0DC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55FD"/>
    <w:multiLevelType w:val="hybridMultilevel"/>
    <w:tmpl w:val="3B4C4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A4313"/>
    <w:multiLevelType w:val="hybridMultilevel"/>
    <w:tmpl w:val="E61EC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3ABE"/>
    <w:multiLevelType w:val="multilevel"/>
    <w:tmpl w:val="A76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E52AE0"/>
    <w:multiLevelType w:val="hybridMultilevel"/>
    <w:tmpl w:val="E8CE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DD3"/>
    <w:rsid w:val="000226A7"/>
    <w:rsid w:val="00023B69"/>
    <w:rsid w:val="000516D9"/>
    <w:rsid w:val="00064A3D"/>
    <w:rsid w:val="0006774B"/>
    <w:rsid w:val="00074E60"/>
    <w:rsid w:val="00082B81"/>
    <w:rsid w:val="00090747"/>
    <w:rsid w:val="00090C3D"/>
    <w:rsid w:val="00095AD2"/>
    <w:rsid w:val="00095F1C"/>
    <w:rsid w:val="000970AE"/>
    <w:rsid w:val="00097118"/>
    <w:rsid w:val="000A6CEB"/>
    <w:rsid w:val="000A79B1"/>
    <w:rsid w:val="000C14BB"/>
    <w:rsid w:val="000C3A52"/>
    <w:rsid w:val="000C494F"/>
    <w:rsid w:val="000C53DB"/>
    <w:rsid w:val="000C5E9B"/>
    <w:rsid w:val="000D1D21"/>
    <w:rsid w:val="000D3289"/>
    <w:rsid w:val="000F3FD8"/>
    <w:rsid w:val="00103933"/>
    <w:rsid w:val="00105D98"/>
    <w:rsid w:val="0013204E"/>
    <w:rsid w:val="00134918"/>
    <w:rsid w:val="001460B1"/>
    <w:rsid w:val="0017102C"/>
    <w:rsid w:val="00186F12"/>
    <w:rsid w:val="001953C5"/>
    <w:rsid w:val="001A026F"/>
    <w:rsid w:val="001A39E2"/>
    <w:rsid w:val="001A6AF1"/>
    <w:rsid w:val="001B027C"/>
    <w:rsid w:val="001B288D"/>
    <w:rsid w:val="001C422E"/>
    <w:rsid w:val="001C532F"/>
    <w:rsid w:val="001C567B"/>
    <w:rsid w:val="001E53BF"/>
    <w:rsid w:val="00210429"/>
    <w:rsid w:val="00214B25"/>
    <w:rsid w:val="00223E62"/>
    <w:rsid w:val="002315CB"/>
    <w:rsid w:val="00231F77"/>
    <w:rsid w:val="002652A7"/>
    <w:rsid w:val="00274F08"/>
    <w:rsid w:val="00284BF4"/>
    <w:rsid w:val="00290625"/>
    <w:rsid w:val="002A5310"/>
    <w:rsid w:val="002C117E"/>
    <w:rsid w:val="002C3227"/>
    <w:rsid w:val="002C57B6"/>
    <w:rsid w:val="002E1F6F"/>
    <w:rsid w:val="002F0EB9"/>
    <w:rsid w:val="002F16C5"/>
    <w:rsid w:val="002F53A9"/>
    <w:rsid w:val="003149C6"/>
    <w:rsid w:val="00314E36"/>
    <w:rsid w:val="00315321"/>
    <w:rsid w:val="003220C1"/>
    <w:rsid w:val="00322747"/>
    <w:rsid w:val="00325734"/>
    <w:rsid w:val="00330A8F"/>
    <w:rsid w:val="00332D1E"/>
    <w:rsid w:val="00340C4E"/>
    <w:rsid w:val="00342C0F"/>
    <w:rsid w:val="003442CA"/>
    <w:rsid w:val="00346468"/>
    <w:rsid w:val="00353140"/>
    <w:rsid w:val="00356602"/>
    <w:rsid w:val="00356D7B"/>
    <w:rsid w:val="00357893"/>
    <w:rsid w:val="003670C1"/>
    <w:rsid w:val="00367C18"/>
    <w:rsid w:val="00367C65"/>
    <w:rsid w:val="00370471"/>
    <w:rsid w:val="00372214"/>
    <w:rsid w:val="00372301"/>
    <w:rsid w:val="00380959"/>
    <w:rsid w:val="00383E31"/>
    <w:rsid w:val="00385CD5"/>
    <w:rsid w:val="003A1A1D"/>
    <w:rsid w:val="003B08F5"/>
    <w:rsid w:val="003B1503"/>
    <w:rsid w:val="003B3D64"/>
    <w:rsid w:val="003C5133"/>
    <w:rsid w:val="003D7A23"/>
    <w:rsid w:val="003E7FAF"/>
    <w:rsid w:val="00407D70"/>
    <w:rsid w:val="00407DC5"/>
    <w:rsid w:val="0041070E"/>
    <w:rsid w:val="00412673"/>
    <w:rsid w:val="004223E9"/>
    <w:rsid w:val="00424915"/>
    <w:rsid w:val="0043031D"/>
    <w:rsid w:val="00445128"/>
    <w:rsid w:val="004473BD"/>
    <w:rsid w:val="00447FC6"/>
    <w:rsid w:val="0046757C"/>
    <w:rsid w:val="00475404"/>
    <w:rsid w:val="004903D6"/>
    <w:rsid w:val="00497B49"/>
    <w:rsid w:val="004A6810"/>
    <w:rsid w:val="004B771D"/>
    <w:rsid w:val="004C4BF8"/>
    <w:rsid w:val="004D0804"/>
    <w:rsid w:val="004D4FFD"/>
    <w:rsid w:val="004E2851"/>
    <w:rsid w:val="004E5D51"/>
    <w:rsid w:val="0050141B"/>
    <w:rsid w:val="005153B4"/>
    <w:rsid w:val="00515FD2"/>
    <w:rsid w:val="00520CF3"/>
    <w:rsid w:val="00534F35"/>
    <w:rsid w:val="005427D0"/>
    <w:rsid w:val="00556A14"/>
    <w:rsid w:val="00560F1F"/>
    <w:rsid w:val="00574BB3"/>
    <w:rsid w:val="005750B3"/>
    <w:rsid w:val="005770B2"/>
    <w:rsid w:val="00594CA3"/>
    <w:rsid w:val="005A22E2"/>
    <w:rsid w:val="005B030B"/>
    <w:rsid w:val="005C3563"/>
    <w:rsid w:val="005C5AC7"/>
    <w:rsid w:val="005D2A41"/>
    <w:rsid w:val="005D7663"/>
    <w:rsid w:val="005E6DE2"/>
    <w:rsid w:val="005F1659"/>
    <w:rsid w:val="00601230"/>
    <w:rsid w:val="00603548"/>
    <w:rsid w:val="006128D3"/>
    <w:rsid w:val="006244F9"/>
    <w:rsid w:val="00654C0A"/>
    <w:rsid w:val="006633C7"/>
    <w:rsid w:val="00663E4B"/>
    <w:rsid w:val="00663F04"/>
    <w:rsid w:val="00670227"/>
    <w:rsid w:val="00673F12"/>
    <w:rsid w:val="00676DC7"/>
    <w:rsid w:val="006814BD"/>
    <w:rsid w:val="00690D03"/>
    <w:rsid w:val="0069133F"/>
    <w:rsid w:val="00692E24"/>
    <w:rsid w:val="006A108A"/>
    <w:rsid w:val="006B340E"/>
    <w:rsid w:val="006B461D"/>
    <w:rsid w:val="006C0F45"/>
    <w:rsid w:val="006C14A5"/>
    <w:rsid w:val="006D38A1"/>
    <w:rsid w:val="006D3DFE"/>
    <w:rsid w:val="006D3E58"/>
    <w:rsid w:val="006E0A2C"/>
    <w:rsid w:val="006E12E8"/>
    <w:rsid w:val="00703993"/>
    <w:rsid w:val="00720D0D"/>
    <w:rsid w:val="0073205E"/>
    <w:rsid w:val="0073380E"/>
    <w:rsid w:val="007343F6"/>
    <w:rsid w:val="007370DB"/>
    <w:rsid w:val="00743B79"/>
    <w:rsid w:val="00745152"/>
    <w:rsid w:val="007523BC"/>
    <w:rsid w:val="00752C48"/>
    <w:rsid w:val="007820DC"/>
    <w:rsid w:val="0079308A"/>
    <w:rsid w:val="007A05FB"/>
    <w:rsid w:val="007A2A9D"/>
    <w:rsid w:val="007B5260"/>
    <w:rsid w:val="007C24E7"/>
    <w:rsid w:val="007C302F"/>
    <w:rsid w:val="007D1402"/>
    <w:rsid w:val="007F44E0"/>
    <w:rsid w:val="007F5E64"/>
    <w:rsid w:val="00800FA0"/>
    <w:rsid w:val="008019F4"/>
    <w:rsid w:val="008057CA"/>
    <w:rsid w:val="00807494"/>
    <w:rsid w:val="00812370"/>
    <w:rsid w:val="00820F79"/>
    <w:rsid w:val="0082411A"/>
    <w:rsid w:val="00841628"/>
    <w:rsid w:val="00846160"/>
    <w:rsid w:val="00877BD2"/>
    <w:rsid w:val="008831EB"/>
    <w:rsid w:val="008B1CC0"/>
    <w:rsid w:val="008B7927"/>
    <w:rsid w:val="008D1E0B"/>
    <w:rsid w:val="008D79B6"/>
    <w:rsid w:val="008F0CC6"/>
    <w:rsid w:val="008F36A5"/>
    <w:rsid w:val="008F789E"/>
    <w:rsid w:val="00901326"/>
    <w:rsid w:val="00905771"/>
    <w:rsid w:val="00912379"/>
    <w:rsid w:val="00913195"/>
    <w:rsid w:val="00926713"/>
    <w:rsid w:val="00935D36"/>
    <w:rsid w:val="00953A46"/>
    <w:rsid w:val="0096238F"/>
    <w:rsid w:val="00967473"/>
    <w:rsid w:val="00973090"/>
    <w:rsid w:val="00981820"/>
    <w:rsid w:val="0099083D"/>
    <w:rsid w:val="00995EEC"/>
    <w:rsid w:val="009976A9"/>
    <w:rsid w:val="009B05AE"/>
    <w:rsid w:val="009C18C1"/>
    <w:rsid w:val="009D26D8"/>
    <w:rsid w:val="009D322B"/>
    <w:rsid w:val="009D3E3F"/>
    <w:rsid w:val="009D7E1B"/>
    <w:rsid w:val="009E4974"/>
    <w:rsid w:val="009F06C3"/>
    <w:rsid w:val="009F13BA"/>
    <w:rsid w:val="00A014E4"/>
    <w:rsid w:val="00A14E35"/>
    <w:rsid w:val="00A204C9"/>
    <w:rsid w:val="00A23742"/>
    <w:rsid w:val="00A3247B"/>
    <w:rsid w:val="00A34FA3"/>
    <w:rsid w:val="00A51594"/>
    <w:rsid w:val="00A5203B"/>
    <w:rsid w:val="00A5726F"/>
    <w:rsid w:val="00A72CF3"/>
    <w:rsid w:val="00A75A53"/>
    <w:rsid w:val="00A82A45"/>
    <w:rsid w:val="00A845A9"/>
    <w:rsid w:val="00A86958"/>
    <w:rsid w:val="00AA5651"/>
    <w:rsid w:val="00AA5848"/>
    <w:rsid w:val="00AA7750"/>
    <w:rsid w:val="00AB2367"/>
    <w:rsid w:val="00AB54C4"/>
    <w:rsid w:val="00AC4749"/>
    <w:rsid w:val="00AD6164"/>
    <w:rsid w:val="00AD65F1"/>
    <w:rsid w:val="00AE0269"/>
    <w:rsid w:val="00AE064D"/>
    <w:rsid w:val="00AF056B"/>
    <w:rsid w:val="00AF2409"/>
    <w:rsid w:val="00B049B1"/>
    <w:rsid w:val="00B0704A"/>
    <w:rsid w:val="00B13B78"/>
    <w:rsid w:val="00B21BC1"/>
    <w:rsid w:val="00B239BA"/>
    <w:rsid w:val="00B362BC"/>
    <w:rsid w:val="00B468BB"/>
    <w:rsid w:val="00B46A78"/>
    <w:rsid w:val="00B55FD3"/>
    <w:rsid w:val="00B81F17"/>
    <w:rsid w:val="00B92F85"/>
    <w:rsid w:val="00B939F0"/>
    <w:rsid w:val="00B9627A"/>
    <w:rsid w:val="00BA3776"/>
    <w:rsid w:val="00BB0C4E"/>
    <w:rsid w:val="00BB4B17"/>
    <w:rsid w:val="00C16C40"/>
    <w:rsid w:val="00C43B4A"/>
    <w:rsid w:val="00C4628F"/>
    <w:rsid w:val="00C52B9E"/>
    <w:rsid w:val="00C54C41"/>
    <w:rsid w:val="00C61ABD"/>
    <w:rsid w:val="00C62CF8"/>
    <w:rsid w:val="00C64FA5"/>
    <w:rsid w:val="00C70106"/>
    <w:rsid w:val="00C714EE"/>
    <w:rsid w:val="00C734EA"/>
    <w:rsid w:val="00C84A12"/>
    <w:rsid w:val="00C87D18"/>
    <w:rsid w:val="00C90557"/>
    <w:rsid w:val="00C91DAF"/>
    <w:rsid w:val="00CA7EA3"/>
    <w:rsid w:val="00CB460C"/>
    <w:rsid w:val="00CC011D"/>
    <w:rsid w:val="00CC6A30"/>
    <w:rsid w:val="00CE1209"/>
    <w:rsid w:val="00CF3DC5"/>
    <w:rsid w:val="00D017E2"/>
    <w:rsid w:val="00D1106B"/>
    <w:rsid w:val="00D16D97"/>
    <w:rsid w:val="00D1706A"/>
    <w:rsid w:val="00D20DCB"/>
    <w:rsid w:val="00D27362"/>
    <w:rsid w:val="00D27F42"/>
    <w:rsid w:val="00D46926"/>
    <w:rsid w:val="00D829C7"/>
    <w:rsid w:val="00D84713"/>
    <w:rsid w:val="00D91A1B"/>
    <w:rsid w:val="00DA7427"/>
    <w:rsid w:val="00DB41C2"/>
    <w:rsid w:val="00DB727C"/>
    <w:rsid w:val="00DD2257"/>
    <w:rsid w:val="00DD41F8"/>
    <w:rsid w:val="00DD4B82"/>
    <w:rsid w:val="00DD4D0A"/>
    <w:rsid w:val="00DE0C63"/>
    <w:rsid w:val="00E1556F"/>
    <w:rsid w:val="00E3419E"/>
    <w:rsid w:val="00E44F4D"/>
    <w:rsid w:val="00E47B1A"/>
    <w:rsid w:val="00E631B1"/>
    <w:rsid w:val="00E635BF"/>
    <w:rsid w:val="00E8416A"/>
    <w:rsid w:val="00E94083"/>
    <w:rsid w:val="00E9706C"/>
    <w:rsid w:val="00E97E40"/>
    <w:rsid w:val="00EA5290"/>
    <w:rsid w:val="00EB248F"/>
    <w:rsid w:val="00EB5F93"/>
    <w:rsid w:val="00EC0568"/>
    <w:rsid w:val="00EC5108"/>
    <w:rsid w:val="00EE721A"/>
    <w:rsid w:val="00EF2493"/>
    <w:rsid w:val="00F0272E"/>
    <w:rsid w:val="00F06998"/>
    <w:rsid w:val="00F17C74"/>
    <w:rsid w:val="00F2438B"/>
    <w:rsid w:val="00F50778"/>
    <w:rsid w:val="00F60915"/>
    <w:rsid w:val="00F63B17"/>
    <w:rsid w:val="00F74D56"/>
    <w:rsid w:val="00F758DD"/>
    <w:rsid w:val="00F81C33"/>
    <w:rsid w:val="00F86CFA"/>
    <w:rsid w:val="00F923C2"/>
    <w:rsid w:val="00F97613"/>
    <w:rsid w:val="00FB3453"/>
    <w:rsid w:val="00FD535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25F44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B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BB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4BB"/>
    <w:rPr>
      <w:rFonts w:ascii="Segoe UI" w:hAnsi="Segoe UI" w:cs="Segoe UI"/>
      <w:sz w:val="18"/>
      <w:szCs w:val="18"/>
      <w:lang w:eastAsia="en-US"/>
    </w:rPr>
  </w:style>
  <w:style w:type="paragraph" w:customStyle="1" w:styleId="Char">
    <w:name w:val="Char"/>
    <w:basedOn w:val="Normal"/>
    <w:rsid w:val="00090747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qFormat/>
    <w:locked/>
    <w:rsid w:val="00090747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14E4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014E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C91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D51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D51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A33615364</value>
    </field>
    <field name="Objective-Title">
      <value order="0">UK Budget Written Statement - English</value>
    </field>
    <field name="Objective-Description">
      <value order="0"/>
    </field>
    <field name="Objective-CreationStamp">
      <value order="0">2021-02-26T10:43:23Z</value>
    </field>
    <field name="Objective-IsApproved">
      <value order="0">false</value>
    </field>
    <field name="Objective-IsPublished">
      <value order="0">true</value>
    </field>
    <field name="Objective-DatePublished">
      <value order="0">2021-03-03T18:06:25Z</value>
    </field>
    <field name="Objective-ModificationStamp">
      <value order="0">2021-03-03T18:06:25Z</value>
    </field>
    <field name="Objective-Owner">
      <value order="0">Davies, Andrew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UK Budget - March 2021:Written Statement and Press Release</value>
    </field>
    <field name="Objective-Parent">
      <value order="0">Written Statement and Press Release</value>
    </field>
    <field name="Objective-State">
      <value order="0">Published</value>
    </field>
    <field name="Objective-VersionId">
      <value order="0">vA66653311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qA1462199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B3733-46E7-4B70-B2AA-B2AE80E0A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D9EBDC4-363F-487C-A7AD-61B57C01DF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625F9F-90C4-4882-AB07-E22F78CE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5873</Characters>
  <Application>Microsoft Office Word</Application>
  <DocSecurity>4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2021-03-03T19:02:00Z</dcterms:created>
  <dcterms:modified xsi:type="dcterms:W3CDTF">2021-03-03T19:02:00Z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A33615364</vt:lpwstr>
  </property>
  <property fmtid="{D5CDD505-2E9C-101B-9397-08002B2CF9AE}" pid="4" name="Objective-Title">
    <vt:lpwstr>UK Budget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2021-02-26T10:43:29Z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2021-03-03T18:06:25Z</vt:filetime>
  </property>
  <property fmtid="{D5CDD505-2E9C-101B-9397-08002B2CF9AE}" pid="10" name="Objective-ModificationStamp">
    <vt:filetime>2021-03-03T18:06:25Z</vt:filetime>
  </property>
  <property fmtid="{D5CDD505-2E9C-101B-9397-08002B2CF9AE}" pid="11" name="Objective-Owner">
    <vt:lpwstr>Davies, Andrew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Save:UK Financial:Strategic Budgeting - UK Fiscal Events - UK Budget - March 2021:Written Statement a</vt:lpwstr>
  </property>
  <property fmtid="{D5CDD505-2E9C-101B-9397-08002B2CF9AE}" pid="13" name="Objective-Parent">
    <vt:lpwstr>Written Statement and Press Release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vA66653311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