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E500" w14:textId="136E6B79" w:rsidR="001A39E2" w:rsidRDefault="001A39E2" w:rsidP="00806E47">
      <w:pPr>
        <w:spacing w:before="1680"/>
        <w:jc w:val="right"/>
        <w:rPr>
          <w:b/>
        </w:rPr>
      </w:pPr>
    </w:p>
    <w:p w14:paraId="0493E501" w14:textId="77777777" w:rsidR="00A845A9" w:rsidRPr="00B57637" w:rsidRDefault="000C5E9B" w:rsidP="00806E47">
      <w:pPr>
        <w:rPr>
          <w:color w:val="FF0000"/>
        </w:rPr>
      </w:pPr>
      <w:r w:rsidRPr="00B57637">
        <w:rPr>
          <w:noProof/>
          <w:lang w:eastAsia="en-GB"/>
        </w:rPr>
        <mc:AlternateContent>
          <mc:Choice Requires="wps">
            <w:drawing>
              <wp:anchor distT="0" distB="0" distL="114300" distR="114300" simplePos="0" relativeHeight="251657216" behindDoc="0" locked="0" layoutInCell="0" allowOverlap="1" wp14:anchorId="0493E51D" wp14:editId="27D8A225">
                <wp:simplePos x="0" y="0"/>
                <wp:positionH relativeFrom="column">
                  <wp:posOffset>46990</wp:posOffset>
                </wp:positionH>
                <wp:positionV relativeFrom="paragraph">
                  <wp:posOffset>39370</wp:posOffset>
                </wp:positionV>
                <wp:extent cx="5303520" cy="0"/>
                <wp:effectExtent l="0" t="0" r="0" b="0"/>
                <wp:wrapNone/>
                <wp:docPr id="2" name="Line 5"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F985" id="Line 5" o:spid="_x0000_s1026" alt="Bold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493E502" w14:textId="77777777" w:rsidR="00A845A9" w:rsidRPr="00B57637" w:rsidRDefault="003B3D64" w:rsidP="006353A0">
      <w:pPr>
        <w:pStyle w:val="Heading1"/>
        <w:jc w:val="center"/>
        <w:rPr>
          <w:rFonts w:ascii="Times New Roman" w:hAnsi="Times New Roman"/>
          <w:color w:val="FF0000"/>
          <w:sz w:val="40"/>
          <w:szCs w:val="40"/>
        </w:rPr>
      </w:pPr>
      <w:r w:rsidRPr="00B57637">
        <w:rPr>
          <w:rFonts w:ascii="Times New Roman" w:hAnsi="Times New Roman"/>
          <w:color w:val="FF0000"/>
          <w:sz w:val="40"/>
          <w:szCs w:val="40"/>
        </w:rPr>
        <w:t xml:space="preserve">WRITTEN </w:t>
      </w:r>
      <w:r w:rsidR="00A845A9" w:rsidRPr="00B57637">
        <w:rPr>
          <w:rFonts w:ascii="Times New Roman" w:hAnsi="Times New Roman"/>
          <w:color w:val="FF0000"/>
          <w:sz w:val="40"/>
          <w:szCs w:val="40"/>
        </w:rPr>
        <w:t xml:space="preserve">STATEMENT </w:t>
      </w:r>
    </w:p>
    <w:p w14:paraId="0493E503"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BY</w:t>
      </w:r>
    </w:p>
    <w:p w14:paraId="0493E504" w14:textId="77777777" w:rsidR="00A845A9" w:rsidRPr="00B57637" w:rsidRDefault="00A845A9" w:rsidP="00A845A9">
      <w:pPr>
        <w:pStyle w:val="Heading1"/>
        <w:jc w:val="center"/>
        <w:rPr>
          <w:rFonts w:ascii="Times New Roman" w:hAnsi="Times New Roman"/>
          <w:color w:val="FF0000"/>
          <w:sz w:val="40"/>
          <w:szCs w:val="40"/>
        </w:rPr>
      </w:pPr>
      <w:r w:rsidRPr="00B57637">
        <w:rPr>
          <w:rFonts w:ascii="Times New Roman" w:hAnsi="Times New Roman"/>
          <w:color w:val="FF0000"/>
          <w:sz w:val="40"/>
          <w:szCs w:val="40"/>
        </w:rPr>
        <w:t>THE WELSH GOVERNMENT</w:t>
      </w:r>
    </w:p>
    <w:p w14:paraId="0493E505" w14:textId="77777777" w:rsidR="00A845A9" w:rsidRPr="00B57637" w:rsidRDefault="000C5E9B" w:rsidP="00806E47">
      <w:pPr>
        <w:rPr>
          <w:color w:val="FF0000"/>
        </w:rPr>
      </w:pPr>
      <w:r w:rsidRPr="00B57637">
        <w:rPr>
          <w:noProof/>
          <w:lang w:eastAsia="en-GB"/>
        </w:rPr>
        <mc:AlternateContent>
          <mc:Choice Requires="wps">
            <w:drawing>
              <wp:anchor distT="0" distB="0" distL="114300" distR="114300" simplePos="0" relativeHeight="251658240" behindDoc="0" locked="0" layoutInCell="0" allowOverlap="1" wp14:anchorId="0493E51F" wp14:editId="3CD12103">
                <wp:simplePos x="0" y="0"/>
                <wp:positionH relativeFrom="column">
                  <wp:posOffset>46990</wp:posOffset>
                </wp:positionH>
                <wp:positionV relativeFrom="paragraph">
                  <wp:posOffset>128270</wp:posOffset>
                </wp:positionV>
                <wp:extent cx="5303520" cy="0"/>
                <wp:effectExtent l="0" t="0" r="0" b="0"/>
                <wp:wrapNone/>
                <wp:docPr id="1" name="Line 6" descr="Bol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EDDC" id="Line 6" o:spid="_x0000_s1026" alt="Bold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1AF043DA" w14:textId="77777777" w:rsidR="00201AFD" w:rsidRDefault="00201AFD" w:rsidP="00201AFD"/>
    <w:p w14:paraId="3FFE47A0" w14:textId="4AFB343C" w:rsidR="00201AFD" w:rsidRPr="00201AFD" w:rsidRDefault="00201AFD" w:rsidP="00C4609C">
      <w:pPr>
        <w:pStyle w:val="Title"/>
        <w:spacing w:before="120" w:after="120"/>
        <w:rPr>
          <w:rFonts w:ascii="Arial" w:hAnsi="Arial" w:cs="Arial"/>
          <w:b/>
          <w:bCs/>
          <w:sz w:val="24"/>
          <w:szCs w:val="24"/>
        </w:rPr>
      </w:pPr>
      <w:r w:rsidRPr="00201AFD">
        <w:rPr>
          <w:rFonts w:ascii="Arial" w:hAnsi="Arial" w:cs="Arial"/>
          <w:b/>
          <w:bCs/>
          <w:sz w:val="24"/>
          <w:szCs w:val="24"/>
        </w:rPr>
        <w:t xml:space="preserve">TITLE </w:t>
      </w:r>
      <w:r w:rsidRPr="00201AFD">
        <w:rPr>
          <w:rFonts w:ascii="Arial" w:hAnsi="Arial" w:cs="Arial"/>
          <w:b/>
          <w:bCs/>
          <w:sz w:val="24"/>
          <w:szCs w:val="24"/>
        </w:rPr>
        <w:tab/>
      </w:r>
      <w:r>
        <w:rPr>
          <w:rFonts w:ascii="Arial" w:hAnsi="Arial" w:cs="Arial"/>
          <w:b/>
          <w:bCs/>
          <w:sz w:val="24"/>
          <w:szCs w:val="24"/>
        </w:rPr>
        <w:tab/>
      </w:r>
      <w:r w:rsidR="00A54587">
        <w:rPr>
          <w:rFonts w:ascii="Arial" w:hAnsi="Arial" w:cs="Arial"/>
          <w:b/>
          <w:bCs/>
          <w:sz w:val="24"/>
          <w:szCs w:val="24"/>
        </w:rPr>
        <w:t xml:space="preserve">Final </w:t>
      </w:r>
      <w:r w:rsidRPr="00201AFD">
        <w:rPr>
          <w:rFonts w:ascii="Arial" w:hAnsi="Arial" w:cs="Arial"/>
          <w:b/>
          <w:bCs/>
          <w:sz w:val="24"/>
          <w:szCs w:val="24"/>
        </w:rPr>
        <w:t>Local Government Settlement 202</w:t>
      </w:r>
      <w:r w:rsidR="00623863">
        <w:rPr>
          <w:rFonts w:ascii="Arial" w:hAnsi="Arial" w:cs="Arial"/>
          <w:b/>
          <w:bCs/>
          <w:sz w:val="24"/>
          <w:szCs w:val="24"/>
        </w:rPr>
        <w:t>3</w:t>
      </w:r>
      <w:r w:rsidRPr="00201AFD">
        <w:rPr>
          <w:rFonts w:ascii="Arial" w:hAnsi="Arial" w:cs="Arial"/>
          <w:b/>
          <w:bCs/>
          <w:sz w:val="24"/>
          <w:szCs w:val="24"/>
        </w:rPr>
        <w:t>-2</w:t>
      </w:r>
      <w:r w:rsidR="00623863">
        <w:rPr>
          <w:rFonts w:ascii="Arial" w:hAnsi="Arial" w:cs="Arial"/>
          <w:b/>
          <w:bCs/>
          <w:sz w:val="24"/>
          <w:szCs w:val="24"/>
        </w:rPr>
        <w:t>4</w:t>
      </w:r>
    </w:p>
    <w:p w14:paraId="190E990C" w14:textId="60894CE5" w:rsidR="00201AFD" w:rsidRPr="00201AFD" w:rsidRDefault="00201AFD" w:rsidP="00C4609C">
      <w:pPr>
        <w:spacing w:before="120" w:after="120"/>
        <w:rPr>
          <w:rFonts w:ascii="Arial" w:hAnsi="Arial" w:cs="Arial"/>
          <w:b/>
          <w:bCs/>
          <w:sz w:val="24"/>
          <w:szCs w:val="24"/>
        </w:rPr>
      </w:pPr>
      <w:r w:rsidRPr="00201AFD">
        <w:rPr>
          <w:rFonts w:ascii="Arial" w:hAnsi="Arial" w:cs="Arial"/>
          <w:b/>
          <w:bCs/>
          <w:sz w:val="24"/>
          <w:szCs w:val="24"/>
        </w:rPr>
        <w:t xml:space="preserve">DATE </w:t>
      </w:r>
      <w:r w:rsidRPr="00201AFD">
        <w:rPr>
          <w:rFonts w:ascii="Arial" w:hAnsi="Arial" w:cs="Arial"/>
          <w:b/>
          <w:bCs/>
          <w:sz w:val="24"/>
          <w:szCs w:val="24"/>
        </w:rPr>
        <w:tab/>
      </w:r>
      <w:r w:rsidR="0091332B">
        <w:rPr>
          <w:rFonts w:ascii="Arial" w:hAnsi="Arial" w:cs="Arial"/>
          <w:b/>
          <w:bCs/>
          <w:sz w:val="24"/>
          <w:szCs w:val="24"/>
        </w:rPr>
        <w:t xml:space="preserve">28 </w:t>
      </w:r>
      <w:r w:rsidR="00A54587">
        <w:rPr>
          <w:rFonts w:ascii="Arial" w:hAnsi="Arial" w:cs="Arial"/>
          <w:b/>
          <w:bCs/>
          <w:sz w:val="24"/>
          <w:szCs w:val="24"/>
        </w:rPr>
        <w:t xml:space="preserve">February 2023 </w:t>
      </w:r>
    </w:p>
    <w:p w14:paraId="0493E511" w14:textId="57838B16" w:rsidR="00EA5290" w:rsidRPr="00201AFD" w:rsidRDefault="00201AFD" w:rsidP="00C4609C">
      <w:pPr>
        <w:spacing w:before="120" w:after="120"/>
        <w:rPr>
          <w:rFonts w:ascii="Arial" w:hAnsi="Arial" w:cs="Arial"/>
          <w:b/>
          <w:bCs/>
          <w:sz w:val="24"/>
          <w:szCs w:val="24"/>
        </w:rPr>
      </w:pPr>
      <w:r w:rsidRPr="00201AFD">
        <w:rPr>
          <w:rFonts w:ascii="Arial" w:hAnsi="Arial" w:cs="Arial"/>
          <w:b/>
          <w:bCs/>
          <w:sz w:val="24"/>
          <w:szCs w:val="24"/>
        </w:rPr>
        <w:t>BY</w:t>
      </w:r>
      <w:r w:rsidRPr="00201AFD">
        <w:rPr>
          <w:rFonts w:ascii="Arial" w:hAnsi="Arial" w:cs="Arial"/>
          <w:b/>
          <w:bCs/>
          <w:sz w:val="24"/>
          <w:szCs w:val="24"/>
        </w:rPr>
        <w:tab/>
      </w:r>
      <w:r>
        <w:rPr>
          <w:rFonts w:ascii="Arial" w:hAnsi="Arial" w:cs="Arial"/>
          <w:b/>
          <w:bCs/>
          <w:sz w:val="24"/>
          <w:szCs w:val="24"/>
        </w:rPr>
        <w:tab/>
      </w:r>
      <w:r w:rsidRPr="00201AFD">
        <w:rPr>
          <w:rFonts w:ascii="Arial" w:hAnsi="Arial" w:cs="Arial"/>
          <w:b/>
          <w:bCs/>
          <w:sz w:val="24"/>
          <w:szCs w:val="24"/>
        </w:rPr>
        <w:t>Rebecca Evans MS, Minister for Finance and Local Government</w:t>
      </w:r>
    </w:p>
    <w:p w14:paraId="0493E512" w14:textId="4251A6E8" w:rsidR="00EA5290" w:rsidRDefault="00EA5290" w:rsidP="00EA5290">
      <w:pPr>
        <w:pStyle w:val="BodyText"/>
        <w:jc w:val="left"/>
        <w:rPr>
          <w:lang w:val="en-US"/>
        </w:rPr>
      </w:pPr>
    </w:p>
    <w:p w14:paraId="3E05AADF" w14:textId="4A3870E1" w:rsidR="00A54587" w:rsidRPr="00BD1F00" w:rsidRDefault="00A54587" w:rsidP="00A54587">
      <w:pPr>
        <w:pStyle w:val="Heading1"/>
        <w:rPr>
          <w:b w:val="0"/>
          <w:bCs/>
        </w:rPr>
      </w:pPr>
      <w:r w:rsidRPr="00BD1F00">
        <w:rPr>
          <w:b w:val="0"/>
          <w:bCs/>
        </w:rPr>
        <w:t xml:space="preserve">Following today’s announcement of the Welsh Government’s Final Budget, I am publishing details of the core funding allocations for local authorities for the forthcoming financial year through the </w:t>
      </w:r>
      <w:hyperlink r:id="rId9" w:history="1">
        <w:r w:rsidRPr="00C4609C">
          <w:rPr>
            <w:rStyle w:val="Hyperlink"/>
            <w:b w:val="0"/>
            <w:bCs/>
          </w:rPr>
          <w:t>Final Local Government Revenue and Capital Settlements for 2023-24</w:t>
        </w:r>
      </w:hyperlink>
      <w:r w:rsidRPr="00BD1F00">
        <w:rPr>
          <w:b w:val="0"/>
          <w:bCs/>
        </w:rPr>
        <w:t xml:space="preserve"> (the Settlement). </w:t>
      </w:r>
      <w:r w:rsidR="00BD1F00">
        <w:rPr>
          <w:b w:val="0"/>
          <w:bCs/>
        </w:rPr>
        <w:t xml:space="preserve">This includes </w:t>
      </w:r>
      <w:r w:rsidRPr="00BD1F00">
        <w:rPr>
          <w:b w:val="0"/>
          <w:bCs/>
        </w:rPr>
        <w:t>Wales-level indicative core funding allocations for 2024-25.</w:t>
      </w:r>
    </w:p>
    <w:p w14:paraId="7A7907AC" w14:textId="77777777" w:rsidR="00A54587" w:rsidRPr="00BD1F00" w:rsidRDefault="00A54587" w:rsidP="00A54587">
      <w:pPr>
        <w:rPr>
          <w:lang w:eastAsia="en-GB"/>
        </w:rPr>
      </w:pPr>
    </w:p>
    <w:p w14:paraId="10284973" w14:textId="1FC278B8" w:rsidR="00A54587" w:rsidRPr="00BD1F00" w:rsidRDefault="00A54587" w:rsidP="00A54587">
      <w:pPr>
        <w:rPr>
          <w:rFonts w:ascii="Arial" w:hAnsi="Arial" w:cs="Arial"/>
          <w:sz w:val="24"/>
          <w:szCs w:val="24"/>
        </w:rPr>
      </w:pPr>
      <w:r w:rsidRPr="00BD1F00">
        <w:rPr>
          <w:rFonts w:ascii="Arial" w:hAnsi="Arial" w:cs="Arial"/>
          <w:sz w:val="24"/>
          <w:szCs w:val="24"/>
        </w:rPr>
        <w:t xml:space="preserve">In preparing the </w:t>
      </w:r>
      <w:r w:rsidR="005D3B50">
        <w:rPr>
          <w:rFonts w:ascii="Arial" w:hAnsi="Arial" w:cs="Arial"/>
          <w:sz w:val="24"/>
          <w:szCs w:val="24"/>
        </w:rPr>
        <w:t>F</w:t>
      </w:r>
      <w:r w:rsidRPr="00BD1F00">
        <w:rPr>
          <w:rFonts w:ascii="Arial" w:hAnsi="Arial" w:cs="Arial"/>
          <w:sz w:val="24"/>
          <w:szCs w:val="24"/>
        </w:rPr>
        <w:t xml:space="preserve">inal Settlement, I have </w:t>
      </w:r>
      <w:proofErr w:type="gramStart"/>
      <w:r w:rsidRPr="00BD1F00">
        <w:rPr>
          <w:rFonts w:ascii="Arial" w:hAnsi="Arial" w:cs="Arial"/>
          <w:sz w:val="24"/>
          <w:szCs w:val="24"/>
        </w:rPr>
        <w:t>given careful consideration to</w:t>
      </w:r>
      <w:proofErr w:type="gramEnd"/>
      <w:r w:rsidRPr="00BD1F00">
        <w:rPr>
          <w:rFonts w:ascii="Arial" w:hAnsi="Arial" w:cs="Arial"/>
          <w:sz w:val="24"/>
          <w:szCs w:val="24"/>
        </w:rPr>
        <w:t xml:space="preserve"> the responses I received to the consultation on the provisional settlement, which closed on </w:t>
      </w:r>
      <w:r w:rsidR="001854A7" w:rsidRPr="00BD1F00">
        <w:rPr>
          <w:rFonts w:ascii="Arial" w:hAnsi="Arial" w:cs="Arial"/>
          <w:sz w:val="24"/>
          <w:szCs w:val="24"/>
        </w:rPr>
        <w:t xml:space="preserve">2 </w:t>
      </w:r>
      <w:r w:rsidRPr="00BD1F00">
        <w:rPr>
          <w:rFonts w:ascii="Arial" w:hAnsi="Arial" w:cs="Arial"/>
          <w:sz w:val="24"/>
          <w:szCs w:val="24"/>
        </w:rPr>
        <w:t xml:space="preserve">February. The responses did not identify any matters which required a change of approach for the </w:t>
      </w:r>
      <w:r w:rsidR="005D3B50">
        <w:rPr>
          <w:rFonts w:ascii="Arial" w:hAnsi="Arial" w:cs="Arial"/>
          <w:sz w:val="24"/>
          <w:szCs w:val="24"/>
        </w:rPr>
        <w:t>F</w:t>
      </w:r>
      <w:r w:rsidRPr="00BD1F00">
        <w:rPr>
          <w:rFonts w:ascii="Arial" w:hAnsi="Arial" w:cs="Arial"/>
          <w:sz w:val="24"/>
          <w:szCs w:val="24"/>
        </w:rPr>
        <w:t>inal Settlement.  In responding to the consultation Local Government welcomed the positive increase in the Settlement whilst acknowledg</w:t>
      </w:r>
      <w:r w:rsidR="001854A7" w:rsidRPr="00BD1F00">
        <w:rPr>
          <w:rFonts w:ascii="Arial" w:hAnsi="Arial" w:cs="Arial"/>
          <w:sz w:val="24"/>
          <w:szCs w:val="24"/>
        </w:rPr>
        <w:t xml:space="preserve">ing the impact continuing high levels of inflation will have on </w:t>
      </w:r>
      <w:r w:rsidR="00550C4C">
        <w:rPr>
          <w:rFonts w:ascii="Arial" w:hAnsi="Arial" w:cs="Arial"/>
          <w:sz w:val="24"/>
          <w:szCs w:val="24"/>
        </w:rPr>
        <w:t>l</w:t>
      </w:r>
      <w:r w:rsidR="001854A7" w:rsidRPr="00BD1F00">
        <w:rPr>
          <w:rFonts w:ascii="Arial" w:hAnsi="Arial" w:cs="Arial"/>
          <w:sz w:val="24"/>
          <w:szCs w:val="24"/>
        </w:rPr>
        <w:t xml:space="preserve">ocal </w:t>
      </w:r>
      <w:r w:rsidR="00550C4C">
        <w:rPr>
          <w:rFonts w:ascii="Arial" w:hAnsi="Arial" w:cs="Arial"/>
          <w:sz w:val="24"/>
          <w:szCs w:val="24"/>
        </w:rPr>
        <w:t>a</w:t>
      </w:r>
      <w:r w:rsidR="001854A7" w:rsidRPr="00BD1F00">
        <w:rPr>
          <w:rFonts w:ascii="Arial" w:hAnsi="Arial" w:cs="Arial"/>
          <w:sz w:val="24"/>
          <w:szCs w:val="24"/>
        </w:rPr>
        <w:t xml:space="preserve">uthority decisions on budgets and services.  </w:t>
      </w:r>
    </w:p>
    <w:p w14:paraId="2AEFFD62" w14:textId="77777777" w:rsidR="004C1052" w:rsidRPr="00BD1F00" w:rsidRDefault="004C1052" w:rsidP="004C1052">
      <w:pPr>
        <w:rPr>
          <w:rFonts w:ascii="Arial" w:hAnsi="Arial" w:cs="Arial"/>
          <w:sz w:val="24"/>
          <w:szCs w:val="24"/>
        </w:rPr>
      </w:pPr>
    </w:p>
    <w:p w14:paraId="59DAC9B9" w14:textId="77777777" w:rsidR="001854A7" w:rsidRPr="00BD1F00" w:rsidRDefault="001854A7" w:rsidP="001854A7">
      <w:pPr>
        <w:keepLines/>
        <w:rPr>
          <w:rFonts w:ascii="Arial" w:hAnsi="Arial" w:cs="Arial"/>
          <w:sz w:val="24"/>
          <w:szCs w:val="24"/>
        </w:rPr>
      </w:pPr>
      <w:r w:rsidRPr="00BD1F00">
        <w:rPr>
          <w:rFonts w:ascii="Arial" w:hAnsi="Arial" w:cs="Arial"/>
          <w:sz w:val="24"/>
          <w:szCs w:val="24"/>
        </w:rPr>
        <w:t>Adjusting for transfers, the core revenue funding for local government in 2023-24 will increase by 7.9% on a like-for-like basis compared to the current year. No authority will receive less than a 6.5% increase. In 2023-24, local authorities will receive £5.5bn from the Welsh Government in Revenue Support Grant (RSG) and non-domestic rates (NDR) to spend on delivering key services.</w:t>
      </w:r>
    </w:p>
    <w:p w14:paraId="3E5447A0" w14:textId="22591C7E" w:rsidR="00A54587" w:rsidRPr="00BD1F00" w:rsidRDefault="00A54587" w:rsidP="00A54587">
      <w:pPr>
        <w:keepLines/>
        <w:rPr>
          <w:rFonts w:ascii="Arial" w:hAnsi="Arial" w:cs="Arial"/>
          <w:sz w:val="24"/>
          <w:szCs w:val="24"/>
        </w:rPr>
      </w:pPr>
    </w:p>
    <w:p w14:paraId="76AFE026" w14:textId="1B1E879D" w:rsidR="00873F89" w:rsidRPr="00BD1F00" w:rsidRDefault="001854A7" w:rsidP="00873F89">
      <w:pPr>
        <w:pStyle w:val="ListParagraph"/>
        <w:keepLines/>
        <w:ind w:left="0"/>
        <w:rPr>
          <w:rFonts w:ascii="Arial" w:hAnsi="Arial"/>
          <w:sz w:val="24"/>
          <w:szCs w:val="24"/>
        </w:rPr>
      </w:pPr>
      <w:r w:rsidRPr="00BD1F00">
        <w:rPr>
          <w:rFonts w:ascii="Arial" w:hAnsi="Arial" w:cs="Arial"/>
          <w:iCs/>
          <w:sz w:val="24"/>
          <w:szCs w:val="24"/>
        </w:rPr>
        <w:t xml:space="preserve">In addition to this, I am publishing information </w:t>
      </w:r>
      <w:r w:rsidRPr="00BD1F00">
        <w:rPr>
          <w:rFonts w:ascii="Arial" w:hAnsi="Arial" w:cs="Arial"/>
          <w:sz w:val="24"/>
          <w:szCs w:val="24"/>
        </w:rPr>
        <w:t>on revenue and capital grants planned for the following two years. For 2023-24, these amount to over £1.</w:t>
      </w:r>
      <w:r w:rsidR="003942C8">
        <w:rPr>
          <w:rFonts w:ascii="Arial" w:hAnsi="Arial" w:cs="Arial"/>
          <w:sz w:val="24"/>
          <w:szCs w:val="24"/>
        </w:rPr>
        <w:t>4</w:t>
      </w:r>
      <w:r w:rsidR="003942C8" w:rsidRPr="00BD1F00">
        <w:rPr>
          <w:rFonts w:ascii="Arial" w:hAnsi="Arial" w:cs="Arial"/>
          <w:sz w:val="24"/>
          <w:szCs w:val="24"/>
        </w:rPr>
        <w:t xml:space="preserve">bn </w:t>
      </w:r>
      <w:r w:rsidRPr="00BD1F00">
        <w:rPr>
          <w:rFonts w:ascii="Arial" w:hAnsi="Arial" w:cs="Arial"/>
          <w:sz w:val="24"/>
          <w:szCs w:val="24"/>
        </w:rPr>
        <w:t>for revenue and over £</w:t>
      </w:r>
      <w:r w:rsidR="003942C8" w:rsidRPr="00BD1F00">
        <w:rPr>
          <w:rFonts w:ascii="Arial" w:hAnsi="Arial" w:cs="Arial"/>
          <w:sz w:val="24"/>
          <w:szCs w:val="24"/>
        </w:rPr>
        <w:t>9</w:t>
      </w:r>
      <w:r w:rsidR="003942C8">
        <w:rPr>
          <w:rFonts w:ascii="Arial" w:hAnsi="Arial" w:cs="Arial"/>
          <w:sz w:val="24"/>
          <w:szCs w:val="24"/>
        </w:rPr>
        <w:t>89</w:t>
      </w:r>
      <w:r w:rsidR="003942C8" w:rsidRPr="00BD1F00">
        <w:rPr>
          <w:rFonts w:ascii="Arial" w:hAnsi="Arial" w:cs="Arial"/>
          <w:sz w:val="24"/>
          <w:szCs w:val="24"/>
        </w:rPr>
        <w:t xml:space="preserve">m </w:t>
      </w:r>
      <w:r w:rsidRPr="00BD1F00">
        <w:rPr>
          <w:rFonts w:ascii="Arial" w:hAnsi="Arial" w:cs="Arial"/>
          <w:sz w:val="24"/>
          <w:szCs w:val="24"/>
        </w:rPr>
        <w:t>for capital.  We provide this information on indicative grant values at provisional and final settlements to aid local authorities in planning their budgets and to support transparency.</w:t>
      </w:r>
      <w:r w:rsidR="006E3ED0" w:rsidRPr="00BD1F00">
        <w:rPr>
          <w:rFonts w:ascii="Arial" w:hAnsi="Arial" w:cs="Arial"/>
          <w:sz w:val="24"/>
          <w:szCs w:val="24"/>
        </w:rPr>
        <w:t xml:space="preserve"> </w:t>
      </w:r>
      <w:r w:rsidR="005D3B50">
        <w:rPr>
          <w:rFonts w:ascii="Arial" w:hAnsi="Arial" w:cs="Arial"/>
          <w:sz w:val="24"/>
          <w:szCs w:val="24"/>
        </w:rPr>
        <w:t>For 2024-25 indicative specific grant funding is over £1.2bn for revenue and over £1bn for capital</w:t>
      </w:r>
      <w:r w:rsidR="006E3ED0" w:rsidRPr="00BD1F00">
        <w:rPr>
          <w:rFonts w:ascii="Arial" w:hAnsi="Arial" w:cs="Arial"/>
          <w:iCs/>
          <w:sz w:val="24"/>
          <w:szCs w:val="24"/>
        </w:rPr>
        <w:t>.</w:t>
      </w:r>
      <w:r w:rsidR="00873F89" w:rsidRPr="00BD1F00">
        <w:rPr>
          <w:rFonts w:ascii="Arial" w:hAnsi="Arial" w:cs="Arial"/>
          <w:sz w:val="24"/>
          <w:szCs w:val="24"/>
        </w:rPr>
        <w:t xml:space="preserve"> Alongside the Settlement, we are continuing to provide funding to support local government to waive fees for child burials. This shared commitment ensures a fair and consistent approach across Wales.</w:t>
      </w:r>
    </w:p>
    <w:p w14:paraId="0EFCEC9B" w14:textId="77777777" w:rsidR="00A54587" w:rsidRPr="00BD1F00" w:rsidRDefault="00A54587" w:rsidP="00A54587">
      <w:pPr>
        <w:keepLines/>
        <w:rPr>
          <w:rFonts w:ascii="Arial" w:hAnsi="Arial" w:cs="Arial"/>
          <w:sz w:val="24"/>
          <w:szCs w:val="24"/>
        </w:rPr>
      </w:pPr>
    </w:p>
    <w:p w14:paraId="5FDCC04C" w14:textId="56ED5312" w:rsidR="003D541D" w:rsidRPr="00BD1F00" w:rsidRDefault="001854A7" w:rsidP="003D541D">
      <w:pPr>
        <w:pStyle w:val="Default"/>
      </w:pPr>
      <w:r w:rsidRPr="00BD1F00">
        <w:t>The indicative Wales-level core revenue funding allocation for 2024-25 is £5.69bn – equating to an uplift of £169m (3.1%). This figure is indicative and dependent on both our current estimates of NDR income and any 2024-25 UK budgets.</w:t>
      </w:r>
      <w:r w:rsidR="003D541D" w:rsidRPr="00BD1F00">
        <w:t xml:space="preserve"> </w:t>
      </w:r>
      <w:r w:rsidR="005D3B50">
        <w:t>Provision of indicative funding</w:t>
      </w:r>
      <w:r w:rsidR="003D541D" w:rsidRPr="00BD1F00">
        <w:t xml:space="preserve"> is intended to support local government in </w:t>
      </w:r>
      <w:r w:rsidR="005D3B50">
        <w:t xml:space="preserve">their </w:t>
      </w:r>
      <w:r w:rsidR="003D541D" w:rsidRPr="00BD1F00">
        <w:t>planning</w:t>
      </w:r>
      <w:r w:rsidR="00B740BB">
        <w:t>.</w:t>
      </w:r>
      <w:r w:rsidR="003D541D" w:rsidRPr="00BD1F00">
        <w:t xml:space="preserve"> </w:t>
      </w:r>
      <w:r w:rsidR="003D541D" w:rsidRPr="00BD1F00">
        <w:rPr>
          <w:iCs/>
        </w:rPr>
        <w:t xml:space="preserve">I will continue to engage with local government on ongoing pressures through our standing Finance </w:t>
      </w:r>
      <w:r w:rsidR="005D3B50">
        <w:rPr>
          <w:iCs/>
        </w:rPr>
        <w:t>S</w:t>
      </w:r>
      <w:r w:rsidR="003D541D" w:rsidRPr="00BD1F00">
        <w:rPr>
          <w:iCs/>
        </w:rPr>
        <w:t>ub</w:t>
      </w:r>
      <w:r w:rsidR="00550C4C">
        <w:rPr>
          <w:iCs/>
        </w:rPr>
        <w:t>-</w:t>
      </w:r>
      <w:r w:rsidR="005D3B50">
        <w:rPr>
          <w:iCs/>
        </w:rPr>
        <w:t>G</w:t>
      </w:r>
      <w:r w:rsidR="003D541D" w:rsidRPr="00BD1F00">
        <w:rPr>
          <w:iCs/>
        </w:rPr>
        <w:t xml:space="preserve">roup </w:t>
      </w:r>
      <w:r w:rsidR="003D541D" w:rsidRPr="00BD1F00">
        <w:rPr>
          <w:iCs/>
        </w:rPr>
        <w:lastRenderedPageBreak/>
        <w:t>(FSG) of the statutory Partnership Council</w:t>
      </w:r>
      <w:r w:rsidR="00550C4C">
        <w:rPr>
          <w:iCs/>
        </w:rPr>
        <w:t xml:space="preserve"> for Wales</w:t>
      </w:r>
      <w:r w:rsidR="003D541D" w:rsidRPr="00BD1F00">
        <w:rPr>
          <w:iCs/>
        </w:rPr>
        <w:t>. This will include consideration of financial pressures throughout the year and during the run up to the determination of the</w:t>
      </w:r>
      <w:r w:rsidR="005D3B50">
        <w:rPr>
          <w:iCs/>
        </w:rPr>
        <w:t xml:space="preserve"> next</w:t>
      </w:r>
      <w:r w:rsidR="003D541D" w:rsidRPr="00BD1F00">
        <w:rPr>
          <w:iCs/>
        </w:rPr>
        <w:t xml:space="preserve"> Welsh budget. Specific discussions on </w:t>
      </w:r>
      <w:r w:rsidR="00550C4C">
        <w:rPr>
          <w:iCs/>
        </w:rPr>
        <w:t>l</w:t>
      </w:r>
      <w:r w:rsidR="003D541D" w:rsidRPr="00BD1F00">
        <w:rPr>
          <w:iCs/>
        </w:rPr>
        <w:t xml:space="preserve">ocal </w:t>
      </w:r>
      <w:r w:rsidR="00550C4C">
        <w:rPr>
          <w:iCs/>
        </w:rPr>
        <w:t>a</w:t>
      </w:r>
      <w:r w:rsidR="003D541D" w:rsidRPr="00BD1F00">
        <w:rPr>
          <w:iCs/>
        </w:rPr>
        <w:t>uthority services will also take place between relevant ministers and</w:t>
      </w:r>
      <w:r w:rsidR="00550C4C">
        <w:rPr>
          <w:iCs/>
        </w:rPr>
        <w:t xml:space="preserve"> the</w:t>
      </w:r>
      <w:r w:rsidR="003D541D" w:rsidRPr="00BD1F00">
        <w:rPr>
          <w:iCs/>
        </w:rPr>
        <w:t xml:space="preserve"> WLGA both through these groups and </w:t>
      </w:r>
      <w:r w:rsidR="00550C4C">
        <w:rPr>
          <w:iCs/>
        </w:rPr>
        <w:t>via</w:t>
      </w:r>
      <w:r w:rsidR="003D541D" w:rsidRPr="00BD1F00">
        <w:rPr>
          <w:iCs/>
        </w:rPr>
        <w:t xml:space="preserve"> bilateral portfolio arrangements</w:t>
      </w:r>
      <w:r w:rsidR="005D3B50">
        <w:rPr>
          <w:iCs/>
        </w:rPr>
        <w:t>.</w:t>
      </w:r>
    </w:p>
    <w:p w14:paraId="1817E4C0" w14:textId="77777777" w:rsidR="003D541D" w:rsidRPr="00BD1F00" w:rsidRDefault="003D541D" w:rsidP="003D541D">
      <w:pPr>
        <w:pStyle w:val="Default"/>
      </w:pPr>
    </w:p>
    <w:p w14:paraId="70CB288C" w14:textId="57DB95D8" w:rsidR="003D541D" w:rsidRPr="00BD1F00" w:rsidRDefault="003D541D" w:rsidP="003D541D">
      <w:pPr>
        <w:pStyle w:val="ListParagraph"/>
        <w:keepLines/>
        <w:ind w:left="0"/>
        <w:rPr>
          <w:rFonts w:ascii="Arial" w:hAnsi="Arial" w:cs="Arial"/>
          <w:iCs/>
          <w:sz w:val="24"/>
          <w:szCs w:val="24"/>
        </w:rPr>
      </w:pPr>
      <w:r w:rsidRPr="00BD1F00">
        <w:rPr>
          <w:rFonts w:ascii="Arial" w:hAnsi="Arial" w:cs="Arial"/>
          <w:iCs/>
          <w:sz w:val="24"/>
          <w:szCs w:val="24"/>
        </w:rPr>
        <w:t xml:space="preserve">A longer planning horizon would clearly be preferable and I will continue to press the UK Government for greater financial certainty through the available channels, including through the Finance: </w:t>
      </w:r>
      <w:proofErr w:type="spellStart"/>
      <w:r w:rsidRPr="00BD1F00">
        <w:rPr>
          <w:rFonts w:ascii="Arial" w:hAnsi="Arial" w:cs="Arial"/>
          <w:iCs/>
          <w:sz w:val="24"/>
          <w:szCs w:val="24"/>
        </w:rPr>
        <w:t>Interministerial</w:t>
      </w:r>
      <w:proofErr w:type="spellEnd"/>
      <w:r w:rsidRPr="00BD1F00">
        <w:rPr>
          <w:rFonts w:ascii="Arial" w:hAnsi="Arial" w:cs="Arial"/>
          <w:iCs/>
          <w:sz w:val="24"/>
          <w:szCs w:val="24"/>
        </w:rPr>
        <w:t xml:space="preserve"> Standing Committee (</w:t>
      </w:r>
      <w:proofErr w:type="gramStart"/>
      <w:r w:rsidRPr="00BD1F00">
        <w:rPr>
          <w:rFonts w:ascii="Arial" w:hAnsi="Arial" w:cs="Arial"/>
          <w:iCs/>
          <w:sz w:val="24"/>
          <w:szCs w:val="24"/>
        </w:rPr>
        <w:t>F:ISC</w:t>
      </w:r>
      <w:proofErr w:type="gramEnd"/>
      <w:r w:rsidRPr="00BD1F00">
        <w:rPr>
          <w:rFonts w:ascii="Arial" w:hAnsi="Arial" w:cs="Arial"/>
          <w:iCs/>
          <w:sz w:val="24"/>
          <w:szCs w:val="24"/>
        </w:rPr>
        <w:t xml:space="preserve">) and bilateral meetings with the Chief Secretary to the Treasury.    </w:t>
      </w:r>
    </w:p>
    <w:p w14:paraId="64030944" w14:textId="77777777" w:rsidR="002E4731" w:rsidRPr="00BD1F00" w:rsidRDefault="002E4731" w:rsidP="004C1052">
      <w:pPr>
        <w:keepLines/>
        <w:rPr>
          <w:rFonts w:ascii="Arial" w:hAnsi="Arial" w:cs="Arial"/>
          <w:sz w:val="24"/>
          <w:szCs w:val="24"/>
        </w:rPr>
      </w:pPr>
    </w:p>
    <w:p w14:paraId="2AB37796" w14:textId="267ECFDD" w:rsidR="004C1052" w:rsidRPr="00BD1F00" w:rsidRDefault="004C1052" w:rsidP="004C1052">
      <w:pPr>
        <w:keepLines/>
        <w:rPr>
          <w:rFonts w:ascii="Arial" w:hAnsi="Arial" w:cs="Arial"/>
          <w:sz w:val="24"/>
          <w:szCs w:val="24"/>
        </w:rPr>
      </w:pPr>
      <w:r w:rsidRPr="00BD1F00">
        <w:rPr>
          <w:rFonts w:ascii="Arial" w:hAnsi="Arial" w:cs="Arial"/>
          <w:sz w:val="24"/>
          <w:szCs w:val="24"/>
        </w:rPr>
        <w:t>In making decisions about the level of funding for local government I have responded to the need to support key front-line services. I have included funding to enable authorities to continue to meet the additional costs of introducing the Real Living Wage for care workers and to support pressures in education.</w:t>
      </w:r>
      <w:r w:rsidR="006E3ED0" w:rsidRPr="00BD1F00">
        <w:rPr>
          <w:rFonts w:ascii="Arial" w:hAnsi="Arial" w:cs="Arial"/>
          <w:sz w:val="24"/>
          <w:szCs w:val="24"/>
        </w:rPr>
        <w:t xml:space="preserve"> I have again taken the decision to provide all the available funding up front.  I have not held back funding for in-year recognition of the 2023/24 teachers’ pay deal and </w:t>
      </w:r>
      <w:r w:rsidR="00550C4C">
        <w:rPr>
          <w:rFonts w:ascii="Arial" w:hAnsi="Arial" w:cs="Arial"/>
          <w:sz w:val="24"/>
          <w:szCs w:val="24"/>
        </w:rPr>
        <w:t>a</w:t>
      </w:r>
      <w:r w:rsidR="006E3ED0" w:rsidRPr="00BD1F00">
        <w:rPr>
          <w:rFonts w:ascii="Arial" w:hAnsi="Arial" w:cs="Arial"/>
          <w:sz w:val="24"/>
          <w:szCs w:val="24"/>
        </w:rPr>
        <w:t>uthorities must therefore make prudent assumptions as part of their budget planning</w:t>
      </w:r>
      <w:r w:rsidR="002E4731" w:rsidRPr="00BD1F00">
        <w:rPr>
          <w:rFonts w:ascii="Arial" w:hAnsi="Arial" w:cs="Arial"/>
          <w:sz w:val="24"/>
          <w:szCs w:val="24"/>
        </w:rPr>
        <w:t xml:space="preserve"> on this as well as for their other staff. </w:t>
      </w:r>
      <w:r w:rsidR="00B740BB">
        <w:rPr>
          <w:rFonts w:ascii="Arial" w:hAnsi="Arial" w:cs="Arial"/>
          <w:sz w:val="24"/>
          <w:szCs w:val="24"/>
        </w:rPr>
        <w:t xml:space="preserve">Discussions are continuing with the Teaching Unions over agreement on the 2022/2023 academic year pay negotiations and I will continue to discuss with </w:t>
      </w:r>
      <w:r w:rsidR="00C274A0">
        <w:rPr>
          <w:rFonts w:ascii="Arial" w:hAnsi="Arial" w:cs="Arial"/>
          <w:sz w:val="24"/>
          <w:szCs w:val="24"/>
        </w:rPr>
        <w:t xml:space="preserve">the </w:t>
      </w:r>
      <w:r w:rsidR="00B740BB">
        <w:rPr>
          <w:rFonts w:ascii="Arial" w:hAnsi="Arial" w:cs="Arial"/>
          <w:sz w:val="24"/>
          <w:szCs w:val="24"/>
        </w:rPr>
        <w:t xml:space="preserve">WLGA the implications of this for local government for the financial year 2023-24.  </w:t>
      </w:r>
    </w:p>
    <w:p w14:paraId="5FB09370" w14:textId="3432BB75" w:rsidR="00D27689" w:rsidRPr="00BD1F00" w:rsidRDefault="00D27689" w:rsidP="00D27689">
      <w:pPr>
        <w:keepLines/>
        <w:autoSpaceDE w:val="0"/>
        <w:autoSpaceDN w:val="0"/>
        <w:adjustRightInd w:val="0"/>
        <w:rPr>
          <w:rFonts w:ascii="Arial" w:hAnsi="Arial" w:cs="Arial"/>
          <w:sz w:val="24"/>
          <w:szCs w:val="24"/>
        </w:rPr>
      </w:pPr>
    </w:p>
    <w:p w14:paraId="3FBDF582" w14:textId="7D3C9A7B" w:rsidR="008E4018" w:rsidRPr="00BD1F00" w:rsidRDefault="008E4018" w:rsidP="008E4018">
      <w:pPr>
        <w:keepLines/>
        <w:autoSpaceDE w:val="0"/>
        <w:autoSpaceDN w:val="0"/>
        <w:adjustRightInd w:val="0"/>
        <w:rPr>
          <w:rFonts w:ascii="Arial" w:hAnsi="Arial" w:cs="Arial"/>
          <w:iCs/>
          <w:sz w:val="24"/>
          <w:szCs w:val="24"/>
        </w:rPr>
      </w:pPr>
      <w:r w:rsidRPr="00BD1F00">
        <w:rPr>
          <w:rFonts w:ascii="Arial" w:hAnsi="Arial" w:cs="Arial"/>
          <w:iCs/>
          <w:sz w:val="24"/>
          <w:szCs w:val="24"/>
        </w:rPr>
        <w:t>N</w:t>
      </w:r>
      <w:r w:rsidR="004A4F89">
        <w:rPr>
          <w:rFonts w:ascii="Arial" w:hAnsi="Arial" w:cs="Arial"/>
          <w:iCs/>
          <w:sz w:val="24"/>
          <w:szCs w:val="24"/>
        </w:rPr>
        <w:t>DR</w:t>
      </w:r>
      <w:r w:rsidRPr="00BD1F00">
        <w:rPr>
          <w:rFonts w:ascii="Arial" w:hAnsi="Arial" w:cs="Arial"/>
          <w:iCs/>
          <w:sz w:val="24"/>
          <w:szCs w:val="24"/>
        </w:rPr>
        <w:t xml:space="preserve"> are an important element of the funding for local government. On the 28</w:t>
      </w:r>
      <w:r w:rsidRPr="00BD1F00">
        <w:rPr>
          <w:rFonts w:ascii="Arial" w:hAnsi="Arial" w:cs="Arial"/>
          <w:iCs/>
          <w:sz w:val="24"/>
          <w:szCs w:val="24"/>
          <w:vertAlign w:val="superscript"/>
        </w:rPr>
        <w:t>th</w:t>
      </w:r>
      <w:r w:rsidRPr="00BD1F00">
        <w:rPr>
          <w:rFonts w:ascii="Arial" w:hAnsi="Arial" w:cs="Arial"/>
          <w:iCs/>
          <w:sz w:val="24"/>
          <w:szCs w:val="24"/>
        </w:rPr>
        <w:t xml:space="preserve"> </w:t>
      </w:r>
      <w:r w:rsidR="00C274A0">
        <w:rPr>
          <w:rFonts w:ascii="Arial" w:hAnsi="Arial" w:cs="Arial"/>
          <w:iCs/>
          <w:sz w:val="24"/>
          <w:szCs w:val="24"/>
        </w:rPr>
        <w:t xml:space="preserve">of </w:t>
      </w:r>
      <w:r w:rsidRPr="00BD1F00">
        <w:rPr>
          <w:rFonts w:ascii="Arial" w:hAnsi="Arial" w:cs="Arial"/>
          <w:iCs/>
          <w:sz w:val="24"/>
          <w:szCs w:val="24"/>
        </w:rPr>
        <w:t>February the Senedd approved the regulations to freeze the multiplier for 2023-24. This means it will remain at the level set since 2020-21. This ensures the amount of rates businesses and other ratepayers are paying</w:t>
      </w:r>
      <w:r w:rsidR="004A4F89">
        <w:rPr>
          <w:rFonts w:ascii="Arial" w:hAnsi="Arial" w:cs="Arial"/>
          <w:iCs/>
          <w:sz w:val="24"/>
          <w:szCs w:val="24"/>
        </w:rPr>
        <w:t xml:space="preserve"> will be lower than it would otherwise be</w:t>
      </w:r>
      <w:r w:rsidRPr="00BD1F00">
        <w:rPr>
          <w:rFonts w:ascii="Arial" w:hAnsi="Arial" w:cs="Arial"/>
          <w:iCs/>
          <w:sz w:val="24"/>
          <w:szCs w:val="24"/>
        </w:rPr>
        <w:t xml:space="preserve">. The freeze is fully funded by the Welsh Government. We are investing over £100m annually to cover the cost, so there will be no impact on the funding provided for local services, while maintaining a stable stream of tax revenue for local services. </w:t>
      </w:r>
    </w:p>
    <w:p w14:paraId="77966033" w14:textId="77777777" w:rsidR="00A54587" w:rsidRPr="00BD1F00" w:rsidRDefault="00A54587" w:rsidP="00A54587">
      <w:pPr>
        <w:keepLines/>
        <w:rPr>
          <w:rFonts w:ascii="Arial" w:hAnsi="Arial" w:cs="Arial"/>
          <w:sz w:val="24"/>
          <w:szCs w:val="24"/>
        </w:rPr>
      </w:pPr>
    </w:p>
    <w:p w14:paraId="680996AB" w14:textId="77777777" w:rsidR="00C274A0" w:rsidRDefault="008E4018" w:rsidP="008E4018">
      <w:pPr>
        <w:keepLines/>
        <w:autoSpaceDE w:val="0"/>
        <w:autoSpaceDN w:val="0"/>
        <w:adjustRightInd w:val="0"/>
        <w:rPr>
          <w:rFonts w:ascii="Arial" w:hAnsi="Arial" w:cs="Arial"/>
          <w:iCs/>
          <w:sz w:val="24"/>
          <w:szCs w:val="24"/>
        </w:rPr>
      </w:pPr>
      <w:r w:rsidRPr="00BD1F00">
        <w:rPr>
          <w:rFonts w:ascii="Arial" w:hAnsi="Arial" w:cs="Arial"/>
          <w:iCs/>
          <w:sz w:val="24"/>
          <w:szCs w:val="24"/>
        </w:rPr>
        <w:t xml:space="preserve">I am also introducing a £113m, fully funded, transitional relief for all ratepayers whose bills increase by more than £300 following the </w:t>
      </w:r>
      <w:r w:rsidR="004A4F89">
        <w:rPr>
          <w:rFonts w:ascii="Arial" w:hAnsi="Arial" w:cs="Arial"/>
          <w:iCs/>
          <w:sz w:val="24"/>
          <w:szCs w:val="24"/>
        </w:rPr>
        <w:t>NDR</w:t>
      </w:r>
      <w:r w:rsidRPr="00BD1F00">
        <w:rPr>
          <w:rFonts w:ascii="Arial" w:hAnsi="Arial" w:cs="Arial"/>
          <w:iCs/>
          <w:sz w:val="24"/>
          <w:szCs w:val="24"/>
        </w:rPr>
        <w:t xml:space="preserve"> revaluation, which takes effect on 1 April 2023. </w:t>
      </w:r>
    </w:p>
    <w:p w14:paraId="38E9105F" w14:textId="77777777" w:rsidR="00C274A0" w:rsidRDefault="00C274A0" w:rsidP="008E4018">
      <w:pPr>
        <w:keepLines/>
        <w:autoSpaceDE w:val="0"/>
        <w:autoSpaceDN w:val="0"/>
        <w:adjustRightInd w:val="0"/>
        <w:rPr>
          <w:rFonts w:ascii="Arial" w:hAnsi="Arial" w:cs="Arial"/>
          <w:iCs/>
          <w:sz w:val="24"/>
          <w:szCs w:val="24"/>
        </w:rPr>
      </w:pPr>
    </w:p>
    <w:p w14:paraId="723430BA" w14:textId="03D13991" w:rsidR="008E4018" w:rsidRPr="00BD1F00" w:rsidRDefault="008E4018" w:rsidP="008E4018">
      <w:pPr>
        <w:keepLines/>
        <w:autoSpaceDE w:val="0"/>
        <w:autoSpaceDN w:val="0"/>
        <w:adjustRightInd w:val="0"/>
        <w:rPr>
          <w:rFonts w:ascii="Arial" w:hAnsi="Arial" w:cs="Arial"/>
          <w:iCs/>
          <w:sz w:val="24"/>
          <w:szCs w:val="24"/>
        </w:rPr>
      </w:pPr>
      <w:r w:rsidRPr="00BD1F00">
        <w:rPr>
          <w:rFonts w:ascii="Arial" w:hAnsi="Arial" w:cs="Arial"/>
          <w:iCs/>
          <w:sz w:val="24"/>
          <w:szCs w:val="24"/>
        </w:rPr>
        <w:t xml:space="preserve">Finally, the NDR support package also provides over £140m of relief for retail, leisure, and hospitality businesses in Wales. Eligible ratepayers will receive 75% </w:t>
      </w:r>
      <w:r w:rsidR="004A4F89">
        <w:rPr>
          <w:rFonts w:ascii="Arial" w:hAnsi="Arial" w:cs="Arial"/>
          <w:iCs/>
          <w:sz w:val="24"/>
          <w:szCs w:val="24"/>
        </w:rPr>
        <w:t>NDR</w:t>
      </w:r>
      <w:r w:rsidRPr="00BD1F00">
        <w:rPr>
          <w:rFonts w:ascii="Arial" w:hAnsi="Arial" w:cs="Arial"/>
          <w:iCs/>
          <w:sz w:val="24"/>
          <w:szCs w:val="24"/>
        </w:rPr>
        <w:t xml:space="preserve"> relief for the duration of 2023-24, capped at £110,000 per business across Wales. </w:t>
      </w:r>
    </w:p>
    <w:p w14:paraId="099906CA" w14:textId="77777777" w:rsidR="00A54587" w:rsidRPr="00BD1F00" w:rsidRDefault="00A54587" w:rsidP="00A54587">
      <w:pPr>
        <w:keepLines/>
        <w:rPr>
          <w:rFonts w:ascii="Arial" w:hAnsi="Arial" w:cs="Arial"/>
          <w:sz w:val="24"/>
          <w:szCs w:val="24"/>
        </w:rPr>
      </w:pPr>
    </w:p>
    <w:p w14:paraId="0DF0AEEE" w14:textId="5E614471" w:rsidR="00E11380" w:rsidRPr="00BD1F00" w:rsidRDefault="00E11380" w:rsidP="00E11380">
      <w:pPr>
        <w:keepLines/>
        <w:rPr>
          <w:rFonts w:ascii="Arial" w:hAnsi="Arial" w:cs="Arial"/>
          <w:sz w:val="24"/>
          <w:szCs w:val="24"/>
        </w:rPr>
      </w:pPr>
      <w:r w:rsidRPr="00BD1F00">
        <w:rPr>
          <w:rFonts w:ascii="Arial" w:hAnsi="Arial" w:cs="Arial"/>
          <w:sz w:val="24"/>
          <w:szCs w:val="24"/>
        </w:rPr>
        <w:t>Attached to this statement is a summary table setting out the Settlement allocations (Aggregate External Finance (AEF)) by authority. The allocations are derived using the formula agreed with local government</w:t>
      </w:r>
      <w:r w:rsidR="008F530E">
        <w:rPr>
          <w:rFonts w:ascii="Arial" w:hAnsi="Arial" w:cs="Arial"/>
          <w:sz w:val="24"/>
          <w:szCs w:val="24"/>
        </w:rPr>
        <w:t xml:space="preserve"> with underpinning data </w:t>
      </w:r>
      <w:r w:rsidR="00B740BB">
        <w:rPr>
          <w:rFonts w:ascii="Arial" w:hAnsi="Arial" w:cs="Arial"/>
          <w:sz w:val="24"/>
          <w:szCs w:val="24"/>
        </w:rPr>
        <w:t xml:space="preserve">which </w:t>
      </w:r>
      <w:r w:rsidR="008F530E">
        <w:rPr>
          <w:rFonts w:ascii="Arial" w:hAnsi="Arial" w:cs="Arial"/>
          <w:sz w:val="24"/>
          <w:szCs w:val="24"/>
        </w:rPr>
        <w:t>is updated regularly</w:t>
      </w:r>
      <w:r w:rsidRPr="00BD1F00">
        <w:rPr>
          <w:rFonts w:ascii="Arial" w:hAnsi="Arial" w:cs="Arial"/>
          <w:sz w:val="24"/>
          <w:szCs w:val="24"/>
        </w:rPr>
        <w:t xml:space="preserve">.  </w:t>
      </w:r>
      <w:r w:rsidR="008F530E">
        <w:rPr>
          <w:rFonts w:ascii="Arial" w:hAnsi="Arial" w:cs="Arial"/>
          <w:sz w:val="24"/>
          <w:szCs w:val="24"/>
        </w:rPr>
        <w:t>T</w:t>
      </w:r>
      <w:r w:rsidRPr="00BD1F00">
        <w:rPr>
          <w:rFonts w:ascii="Arial" w:hAnsi="Arial" w:cs="Arial"/>
          <w:sz w:val="24"/>
          <w:szCs w:val="24"/>
        </w:rPr>
        <w:t>he table shows the</w:t>
      </w:r>
      <w:r w:rsidR="008F530E">
        <w:rPr>
          <w:rFonts w:ascii="Arial" w:hAnsi="Arial" w:cs="Arial"/>
          <w:sz w:val="24"/>
          <w:szCs w:val="24"/>
        </w:rPr>
        <w:t xml:space="preserve"> increase in funding allocations over the 2022-23 settlement with a range across authorities of 6.5% to 9.3</w:t>
      </w:r>
      <w:r w:rsidR="00731717">
        <w:rPr>
          <w:rFonts w:ascii="Arial" w:hAnsi="Arial" w:cs="Arial"/>
          <w:sz w:val="24"/>
          <w:szCs w:val="24"/>
        </w:rPr>
        <w:t>%</w:t>
      </w:r>
      <w:r w:rsidR="008658DC">
        <w:rPr>
          <w:rFonts w:ascii="Arial" w:hAnsi="Arial" w:cs="Arial"/>
          <w:sz w:val="24"/>
          <w:szCs w:val="24"/>
        </w:rPr>
        <w:t xml:space="preserve">. </w:t>
      </w:r>
      <w:r w:rsidR="00681319" w:rsidRPr="00BD1F00">
        <w:rPr>
          <w:rFonts w:ascii="Arial" w:hAnsi="Arial" w:cs="Arial"/>
          <w:sz w:val="24"/>
          <w:szCs w:val="24"/>
        </w:rPr>
        <w:t xml:space="preserve">The local government formula will continue to be developed and improved jointly with local government.  Population data from the 2021 census has been </w:t>
      </w:r>
      <w:r w:rsidR="003855AC">
        <w:rPr>
          <w:rFonts w:ascii="Arial" w:hAnsi="Arial" w:cs="Arial"/>
          <w:sz w:val="24"/>
          <w:szCs w:val="24"/>
        </w:rPr>
        <w:t xml:space="preserve">used </w:t>
      </w:r>
      <w:r w:rsidR="00681319" w:rsidRPr="00BD1F00">
        <w:rPr>
          <w:rFonts w:ascii="Arial" w:hAnsi="Arial" w:cs="Arial"/>
          <w:sz w:val="24"/>
          <w:szCs w:val="24"/>
        </w:rPr>
        <w:t xml:space="preserve">in the formula allocations for 2023-2024 and further data will be considered through the standing governance arrangements as it is published as part of the ONS rolling publication.  </w:t>
      </w:r>
      <w:r w:rsidRPr="00BD1F00">
        <w:rPr>
          <w:rFonts w:ascii="Arial" w:hAnsi="Arial" w:cs="Arial"/>
          <w:sz w:val="24"/>
          <w:szCs w:val="24"/>
        </w:rPr>
        <w:t>Given the significant increases and following consultation, I am again not including a floor this year and have allocated all the available funding in this Settlement.</w:t>
      </w:r>
      <w:r w:rsidR="00681319" w:rsidRPr="00BD1F00">
        <w:rPr>
          <w:rFonts w:ascii="Arial" w:hAnsi="Arial" w:cs="Arial"/>
          <w:sz w:val="24"/>
          <w:szCs w:val="24"/>
        </w:rPr>
        <w:t xml:space="preserve">  </w:t>
      </w:r>
    </w:p>
    <w:p w14:paraId="65738D7E" w14:textId="77777777" w:rsidR="00E11380" w:rsidRPr="00BD1F00" w:rsidRDefault="00E11380" w:rsidP="00E11380">
      <w:pPr>
        <w:keepLines/>
        <w:rPr>
          <w:rFonts w:ascii="Arial" w:hAnsi="Arial" w:cs="Arial"/>
          <w:sz w:val="24"/>
          <w:szCs w:val="24"/>
        </w:rPr>
      </w:pPr>
    </w:p>
    <w:p w14:paraId="7BA79409" w14:textId="0D7FA034" w:rsidR="00A54587" w:rsidRPr="00BD1F00" w:rsidRDefault="00E11380" w:rsidP="00E11380">
      <w:pPr>
        <w:keepLines/>
        <w:rPr>
          <w:rFonts w:ascii="Arial" w:hAnsi="Arial" w:cs="Arial"/>
          <w:sz w:val="24"/>
          <w:szCs w:val="24"/>
        </w:rPr>
      </w:pPr>
      <w:r w:rsidRPr="00BD1F00">
        <w:rPr>
          <w:rFonts w:ascii="Arial" w:hAnsi="Arial" w:cs="Arial"/>
          <w:sz w:val="24"/>
          <w:szCs w:val="24"/>
        </w:rPr>
        <w:t xml:space="preserve">Further </w:t>
      </w:r>
      <w:r w:rsidR="00A54587" w:rsidRPr="00BD1F00">
        <w:rPr>
          <w:rFonts w:ascii="Arial" w:hAnsi="Arial" w:cs="Arial"/>
          <w:sz w:val="24"/>
          <w:szCs w:val="24"/>
        </w:rPr>
        <w:t xml:space="preserve">details will be sent to all local authorities and published on the Welsh Government’s </w:t>
      </w:r>
      <w:r w:rsidR="003855AC" w:rsidRPr="00BD1F00">
        <w:rPr>
          <w:rFonts w:ascii="Arial" w:hAnsi="Arial" w:cs="Arial"/>
          <w:sz w:val="24"/>
          <w:szCs w:val="24"/>
        </w:rPr>
        <w:t>website</w:t>
      </w:r>
      <w:r w:rsidR="00C4609C">
        <w:rPr>
          <w:rFonts w:ascii="Arial" w:hAnsi="Arial" w:cs="Arial"/>
          <w:sz w:val="24"/>
          <w:szCs w:val="24"/>
        </w:rPr>
        <w:t>.</w:t>
      </w:r>
      <w:r w:rsidR="00A54587" w:rsidRPr="00BD1F00">
        <w:t xml:space="preserve"> </w:t>
      </w:r>
    </w:p>
    <w:p w14:paraId="3DB80A8F" w14:textId="07F10249" w:rsidR="00E11380" w:rsidRPr="00BD1F00" w:rsidRDefault="00E11380" w:rsidP="00E11380">
      <w:pPr>
        <w:keepLines/>
        <w:rPr>
          <w:rFonts w:ascii="Arial" w:hAnsi="Arial" w:cs="Arial"/>
          <w:sz w:val="24"/>
          <w:szCs w:val="24"/>
        </w:rPr>
      </w:pPr>
    </w:p>
    <w:p w14:paraId="35C307F4" w14:textId="77ACEF39" w:rsidR="00681319" w:rsidRPr="00BD1F00" w:rsidRDefault="00681319" w:rsidP="00681319">
      <w:pPr>
        <w:autoSpaceDE w:val="0"/>
        <w:autoSpaceDN w:val="0"/>
        <w:adjustRightInd w:val="0"/>
        <w:rPr>
          <w:rFonts w:ascii="Arial" w:hAnsi="Arial" w:cs="Arial"/>
          <w:sz w:val="24"/>
          <w:szCs w:val="24"/>
        </w:rPr>
      </w:pPr>
      <w:r w:rsidRPr="00BD1F00">
        <w:rPr>
          <w:rFonts w:ascii="Arial" w:hAnsi="Arial" w:cs="Arial"/>
          <w:sz w:val="24"/>
          <w:szCs w:val="24"/>
        </w:rPr>
        <w:lastRenderedPageBreak/>
        <w:t>I set out the position on capital funding for the Welsh Government as part of my budget statement. T</w:t>
      </w:r>
      <w:r w:rsidRPr="00BD1F00">
        <w:rPr>
          <w:rFonts w:ascii="Arial" w:hAnsi="Arial" w:cstheme="minorBidi"/>
          <w:sz w:val="24"/>
        </w:rPr>
        <w:t xml:space="preserve">he settlement we received from the UK Government was disappointing and is not sufficient to meet our ambitions to invest in </w:t>
      </w:r>
      <w:proofErr w:type="spellStart"/>
      <w:r w:rsidRPr="00BD1F00">
        <w:rPr>
          <w:rFonts w:ascii="Arial" w:hAnsi="Arial" w:cstheme="minorBidi"/>
          <w:sz w:val="24"/>
        </w:rPr>
        <w:t>Wales’</w:t>
      </w:r>
      <w:proofErr w:type="spellEnd"/>
      <w:r w:rsidRPr="00BD1F00">
        <w:rPr>
          <w:rFonts w:ascii="Arial" w:hAnsi="Arial" w:cstheme="minorBidi"/>
          <w:sz w:val="24"/>
        </w:rPr>
        <w:t xml:space="preserve"> future, with our overall capital budget 8.1% lower in real terms than the current year. </w:t>
      </w:r>
      <w:r w:rsidR="00BD1F00">
        <w:rPr>
          <w:rFonts w:ascii="Arial" w:hAnsi="Arial" w:cstheme="minorBidi"/>
          <w:sz w:val="24"/>
        </w:rPr>
        <w:t>G</w:t>
      </w:r>
      <w:r w:rsidRPr="00BD1F00">
        <w:rPr>
          <w:rFonts w:ascii="Arial" w:hAnsi="Arial" w:cs="Arial"/>
          <w:sz w:val="24"/>
          <w:szCs w:val="24"/>
        </w:rPr>
        <w:t xml:space="preserve">eneral capital funding for local government for 2023-24 </w:t>
      </w:r>
      <w:r w:rsidR="00BD1F00">
        <w:rPr>
          <w:rFonts w:ascii="Arial" w:hAnsi="Arial" w:cs="Arial"/>
          <w:sz w:val="24"/>
          <w:szCs w:val="24"/>
        </w:rPr>
        <w:t xml:space="preserve">is </w:t>
      </w:r>
      <w:r w:rsidRPr="00BD1F00">
        <w:rPr>
          <w:rFonts w:ascii="Arial" w:hAnsi="Arial" w:cs="Arial"/>
          <w:sz w:val="24"/>
          <w:szCs w:val="24"/>
        </w:rPr>
        <w:t>confirmed at £180m and will remain at £180m for 2024-25. Even as we meet the challenges posed by inflation, we must not lose sight of the need to maintain our focus on responding to the climate and nature emergency and contributing to the Net Zero Wales plan. Separately</w:t>
      </w:r>
      <w:r w:rsidR="00C274A0">
        <w:rPr>
          <w:rFonts w:ascii="Arial" w:hAnsi="Arial" w:cs="Arial"/>
          <w:sz w:val="24"/>
          <w:szCs w:val="24"/>
        </w:rPr>
        <w:t>,</w:t>
      </w:r>
      <w:r w:rsidRPr="00BD1F00">
        <w:rPr>
          <w:rFonts w:ascii="Arial" w:hAnsi="Arial" w:cs="Arial"/>
          <w:sz w:val="24"/>
          <w:szCs w:val="24"/>
        </w:rPr>
        <w:t xml:space="preserve"> I am providing £20 million capital in each year to enable authorities to respond to our joint priority of decarbonisation.</w:t>
      </w:r>
    </w:p>
    <w:p w14:paraId="43F171A0" w14:textId="77777777" w:rsidR="00E11380" w:rsidRPr="00BD1F00" w:rsidRDefault="00E11380" w:rsidP="00E11380">
      <w:pPr>
        <w:keepLines/>
        <w:rPr>
          <w:rFonts w:ascii="Arial" w:hAnsi="Arial" w:cs="Arial"/>
          <w:sz w:val="24"/>
          <w:szCs w:val="24"/>
        </w:rPr>
      </w:pPr>
    </w:p>
    <w:p w14:paraId="78DBA43A" w14:textId="1771D423" w:rsidR="00C411B8" w:rsidRPr="00BD1F00" w:rsidRDefault="00BD1F00" w:rsidP="00C411B8">
      <w:pPr>
        <w:rPr>
          <w:rFonts w:ascii="Arial" w:hAnsi="Arial" w:cs="Arial"/>
          <w:sz w:val="24"/>
          <w:szCs w:val="24"/>
        </w:rPr>
      </w:pPr>
      <w:r w:rsidRPr="00BD1F00">
        <w:rPr>
          <w:rFonts w:ascii="Arial" w:hAnsi="Arial" w:cs="Arial"/>
          <w:sz w:val="24"/>
          <w:szCs w:val="24"/>
        </w:rPr>
        <w:t xml:space="preserve">The setting of budgets, and in turn council tax, is the responsibility of each local authority.  </w:t>
      </w:r>
      <w:r w:rsidR="00C274A0">
        <w:rPr>
          <w:rFonts w:ascii="Arial" w:hAnsi="Arial" w:cs="Arial"/>
          <w:sz w:val="24"/>
          <w:szCs w:val="24"/>
        </w:rPr>
        <w:t>Local authorities</w:t>
      </w:r>
      <w:r w:rsidRPr="00BD1F00">
        <w:rPr>
          <w:rFonts w:ascii="Arial" w:hAnsi="Arial" w:cs="Arial"/>
          <w:sz w:val="24"/>
          <w:szCs w:val="24"/>
        </w:rPr>
        <w:t xml:space="preserve"> will be taking account of the full range of funding sources available to them, as well as the pressures they face, in setting their budgets for the coming year.</w:t>
      </w:r>
      <w:r>
        <w:rPr>
          <w:rFonts w:ascii="Arial" w:hAnsi="Arial" w:cs="Arial"/>
          <w:sz w:val="24"/>
          <w:szCs w:val="24"/>
        </w:rPr>
        <w:t xml:space="preserve"> </w:t>
      </w:r>
      <w:r w:rsidR="00C411B8" w:rsidRPr="00BD1F00">
        <w:rPr>
          <w:rFonts w:ascii="Arial" w:hAnsi="Arial" w:cs="Arial"/>
          <w:sz w:val="24"/>
          <w:szCs w:val="24"/>
        </w:rPr>
        <w:t xml:space="preserve">I know that local authorities have been facing significant pressures and have sought to recognise the impact of inflation on the living standards of those who work in local government as well as the broader community. In the face of continuing high levels of inflation and associated demand for public services, </w:t>
      </w:r>
      <w:r>
        <w:rPr>
          <w:rFonts w:ascii="Arial" w:hAnsi="Arial" w:cs="Arial"/>
          <w:sz w:val="24"/>
          <w:szCs w:val="24"/>
        </w:rPr>
        <w:t xml:space="preserve">they </w:t>
      </w:r>
      <w:r w:rsidR="00C411B8" w:rsidRPr="00BD1F00">
        <w:rPr>
          <w:rFonts w:ascii="Arial" w:hAnsi="Arial" w:cs="Arial"/>
          <w:sz w:val="24"/>
          <w:szCs w:val="24"/>
        </w:rPr>
        <w:t xml:space="preserve">are having to make </w:t>
      </w:r>
      <w:r w:rsidR="003855AC" w:rsidRPr="00BD1F00">
        <w:rPr>
          <w:rFonts w:ascii="Arial" w:hAnsi="Arial" w:cs="Arial"/>
          <w:sz w:val="24"/>
          <w:szCs w:val="24"/>
        </w:rPr>
        <w:t>tough decisions</w:t>
      </w:r>
      <w:r w:rsidR="00C411B8" w:rsidRPr="00BD1F00">
        <w:rPr>
          <w:rFonts w:ascii="Arial" w:hAnsi="Arial" w:cs="Arial"/>
          <w:sz w:val="24"/>
          <w:szCs w:val="24"/>
        </w:rPr>
        <w:t xml:space="preserve"> in setting their budgets. I hope that this Settlement, which represents a significant increase over the indicative figure provided in the previous budget enables </w:t>
      </w:r>
      <w:r>
        <w:rPr>
          <w:rFonts w:ascii="Arial" w:hAnsi="Arial" w:cs="Arial"/>
          <w:sz w:val="24"/>
          <w:szCs w:val="24"/>
        </w:rPr>
        <w:t xml:space="preserve">them </w:t>
      </w:r>
      <w:r w:rsidR="00C411B8" w:rsidRPr="00BD1F00">
        <w:rPr>
          <w:rFonts w:ascii="Arial" w:hAnsi="Arial" w:cs="Arial"/>
          <w:sz w:val="24"/>
          <w:szCs w:val="24"/>
        </w:rPr>
        <w:t xml:space="preserve">to continue to deliver the services communities need as well as supporting national and local ambitions for the future.  </w:t>
      </w:r>
    </w:p>
    <w:p w14:paraId="2062E818" w14:textId="77777777" w:rsidR="00A54587" w:rsidRPr="00BD1F00" w:rsidRDefault="00A54587" w:rsidP="00A54587">
      <w:pPr>
        <w:rPr>
          <w:rFonts w:ascii="Arial" w:hAnsi="Arial" w:cs="Arial"/>
          <w:sz w:val="24"/>
          <w:szCs w:val="24"/>
        </w:rPr>
      </w:pPr>
    </w:p>
    <w:p w14:paraId="1044E4AE" w14:textId="74319632" w:rsidR="00A54587" w:rsidRPr="00C4609C" w:rsidRDefault="00A54587" w:rsidP="00A54587">
      <w:pPr>
        <w:pStyle w:val="Heading1"/>
        <w:rPr>
          <w:b w:val="0"/>
          <w:bCs/>
        </w:rPr>
      </w:pPr>
      <w:r w:rsidRPr="00C4609C">
        <w:rPr>
          <w:rFonts w:cs="Arial"/>
          <w:b w:val="0"/>
          <w:bCs/>
          <w:szCs w:val="24"/>
        </w:rPr>
        <w:t>The motion for the Senedd to approve the Local Government Finance Report (No.1) for 202</w:t>
      </w:r>
      <w:r w:rsidR="00E913D7" w:rsidRPr="00C4609C">
        <w:rPr>
          <w:rFonts w:cs="Arial"/>
          <w:b w:val="0"/>
          <w:bCs/>
          <w:szCs w:val="24"/>
        </w:rPr>
        <w:t>3</w:t>
      </w:r>
      <w:r w:rsidRPr="00C4609C">
        <w:rPr>
          <w:rFonts w:cs="Arial"/>
          <w:b w:val="0"/>
          <w:bCs/>
          <w:szCs w:val="24"/>
        </w:rPr>
        <w:t>-2</w:t>
      </w:r>
      <w:r w:rsidR="00E913D7" w:rsidRPr="00C4609C">
        <w:rPr>
          <w:rFonts w:cs="Arial"/>
          <w:b w:val="0"/>
          <w:bCs/>
          <w:szCs w:val="24"/>
        </w:rPr>
        <w:t>4</w:t>
      </w:r>
      <w:r w:rsidRPr="00C4609C">
        <w:rPr>
          <w:rFonts w:cs="Arial"/>
          <w:b w:val="0"/>
          <w:bCs/>
          <w:szCs w:val="24"/>
        </w:rPr>
        <w:t xml:space="preserve"> is scheduled for debate on </w:t>
      </w:r>
      <w:r w:rsidR="004C1052" w:rsidRPr="00C4609C">
        <w:rPr>
          <w:rFonts w:cs="Arial"/>
          <w:b w:val="0"/>
          <w:bCs/>
          <w:szCs w:val="24"/>
        </w:rPr>
        <w:t>7</w:t>
      </w:r>
      <w:r w:rsidRPr="00C4609C">
        <w:rPr>
          <w:rFonts w:cs="Arial"/>
          <w:b w:val="0"/>
          <w:bCs/>
          <w:szCs w:val="24"/>
        </w:rPr>
        <w:t xml:space="preserve"> March 202</w:t>
      </w:r>
      <w:r w:rsidR="004C1052" w:rsidRPr="00C4609C">
        <w:rPr>
          <w:rFonts w:cs="Arial"/>
          <w:b w:val="0"/>
          <w:bCs/>
          <w:szCs w:val="24"/>
        </w:rPr>
        <w:t>3</w:t>
      </w:r>
      <w:r w:rsidR="00C4609C" w:rsidRPr="00C4609C">
        <w:rPr>
          <w:rFonts w:cs="Arial"/>
          <w:b w:val="0"/>
          <w:bCs/>
          <w:szCs w:val="24"/>
        </w:rPr>
        <w:t>.</w:t>
      </w:r>
    </w:p>
    <w:p w14:paraId="6D1A0E13" w14:textId="38BF4E68" w:rsidR="00522985" w:rsidRDefault="00522985" w:rsidP="00154A32">
      <w:pPr>
        <w:keepLines/>
        <w:rPr>
          <w:rFonts w:ascii="Arial" w:hAnsi="Arial" w:cs="Arial"/>
          <w:sz w:val="24"/>
          <w:szCs w:val="24"/>
        </w:rPr>
      </w:pPr>
    </w:p>
    <w:p w14:paraId="161E0243" w14:textId="77777777" w:rsidR="00154A32" w:rsidRPr="00A72703" w:rsidRDefault="00154A32" w:rsidP="00806E47">
      <w:pPr>
        <w:rPr>
          <w:rFonts w:ascii="Arial" w:hAnsi="Arial" w:cs="Arial"/>
          <w:sz w:val="24"/>
          <w:szCs w:val="24"/>
        </w:rPr>
      </w:pPr>
    </w:p>
    <w:p w14:paraId="12F5EAB8" w14:textId="7380870B" w:rsidR="00154A32" w:rsidRPr="00A72703" w:rsidRDefault="00154A32" w:rsidP="00806E47">
      <w:pPr>
        <w:rPr>
          <w:rFonts w:ascii="Arial" w:hAnsi="Arial" w:cs="Arial"/>
          <w:sz w:val="24"/>
          <w:szCs w:val="24"/>
        </w:rPr>
        <w:sectPr w:rsidR="00154A32" w:rsidRPr="00A72703" w:rsidSect="006353A0">
          <w:headerReference w:type="first" r:id="rId10"/>
          <w:pgSz w:w="11906" w:h="16838" w:code="9"/>
          <w:pgMar w:top="1440" w:right="709" w:bottom="709" w:left="1418" w:header="720" w:footer="510" w:gutter="0"/>
          <w:cols w:space="720"/>
          <w:titlePg/>
        </w:sectPr>
      </w:pPr>
    </w:p>
    <w:p w14:paraId="1DEACBFE" w14:textId="77777777" w:rsidR="003942C8" w:rsidRPr="00810477" w:rsidRDefault="003942C8" w:rsidP="003942C8">
      <w:pPr>
        <w:pStyle w:val="Heading1"/>
      </w:pPr>
      <w:r w:rsidRPr="00810477">
        <w:lastRenderedPageBreak/>
        <w:t>Summary Table</w:t>
      </w:r>
    </w:p>
    <w:p w14:paraId="53A096AE" w14:textId="77777777" w:rsidR="003942C8" w:rsidRPr="00810477" w:rsidRDefault="003942C8" w:rsidP="003942C8">
      <w:pPr>
        <w:pStyle w:val="Heading1"/>
      </w:pPr>
    </w:p>
    <w:p w14:paraId="52C17D68" w14:textId="2BB06135" w:rsidR="003942C8" w:rsidRPr="00810477" w:rsidRDefault="003942C8" w:rsidP="003942C8">
      <w:pPr>
        <w:pStyle w:val="Heading1"/>
      </w:pPr>
      <w:r w:rsidRPr="00810477">
        <w:t>202</w:t>
      </w:r>
      <w:r>
        <w:t>3</w:t>
      </w:r>
      <w:r w:rsidRPr="00810477">
        <w:t>-2</w:t>
      </w:r>
      <w:r>
        <w:t>4 final</w:t>
      </w:r>
      <w:r w:rsidRPr="00810477">
        <w:t xml:space="preserve"> </w:t>
      </w:r>
      <w:r>
        <w:t>S</w:t>
      </w:r>
      <w:r w:rsidRPr="00810477">
        <w:t>ettlement – comparison of 202</w:t>
      </w:r>
      <w:r>
        <w:t>2</w:t>
      </w:r>
      <w:r w:rsidRPr="00810477">
        <w:t>-2</w:t>
      </w:r>
      <w:r>
        <w:t>3</w:t>
      </w:r>
      <w:r w:rsidRPr="00810477">
        <w:t xml:space="preserve"> AEF (adjusted for transfers) and 202</w:t>
      </w:r>
      <w:r>
        <w:t>3</w:t>
      </w:r>
      <w:r w:rsidRPr="00810477">
        <w:t>-2</w:t>
      </w:r>
      <w:r>
        <w:t>4</w:t>
      </w:r>
      <w:r w:rsidRPr="00810477">
        <w:t xml:space="preserve"> </w:t>
      </w:r>
      <w:r>
        <w:t>final</w:t>
      </w:r>
      <w:r w:rsidRPr="00810477">
        <w:t xml:space="preserve"> AEF, and distribution of the 202</w:t>
      </w:r>
      <w:r>
        <w:t>3</w:t>
      </w:r>
      <w:r w:rsidRPr="00810477">
        <w:t>-2</w:t>
      </w:r>
      <w:r>
        <w:t>4</w:t>
      </w:r>
      <w:r w:rsidRPr="00810477">
        <w:t xml:space="preserve"> Council Tax Reduction Schemes funding (distributed within AEF) (£000s)</w:t>
      </w:r>
    </w:p>
    <w:p w14:paraId="63F4E3B5" w14:textId="77777777" w:rsidR="003942C8" w:rsidRPr="00810477" w:rsidRDefault="003942C8" w:rsidP="003942C8">
      <w:pPr>
        <w:rPr>
          <w:rFonts w:ascii="Arial" w:hAnsi="Arial" w:cs="Arial"/>
          <w:b/>
          <w:sz w:val="24"/>
          <w:szCs w:val="24"/>
        </w:rPr>
      </w:pPr>
    </w:p>
    <w:tbl>
      <w:tblPr>
        <w:tblW w:w="11482" w:type="dxa"/>
        <w:tblLayout w:type="fixed"/>
        <w:tblCellMar>
          <w:left w:w="30" w:type="dxa"/>
          <w:right w:w="30" w:type="dxa"/>
        </w:tblCellMar>
        <w:tblLook w:val="0000" w:firstRow="0" w:lastRow="0" w:firstColumn="0" w:lastColumn="0" w:noHBand="0" w:noVBand="0"/>
        <w:tblDescription w:val="Summary Table: 2021-22 provisional settlement – comparison of 2020-21 AEF (adjusted for transfers) and 2021-22 provisional AEF, and distribution of the 2020-21 Council Tax Reduction Schemes funding (distributed within AEF) (£000s)"/>
      </w:tblPr>
      <w:tblGrid>
        <w:gridCol w:w="2455"/>
        <w:gridCol w:w="1805"/>
        <w:gridCol w:w="1805"/>
        <w:gridCol w:w="1806"/>
        <w:gridCol w:w="1805"/>
        <w:gridCol w:w="1806"/>
      </w:tblGrid>
      <w:tr w:rsidR="003942C8" w:rsidRPr="00810477" w14:paraId="4C12900B" w14:textId="77777777" w:rsidTr="00AB0D3F">
        <w:trPr>
          <w:trHeight w:val="678"/>
          <w:tblHeader/>
        </w:trPr>
        <w:tc>
          <w:tcPr>
            <w:tcW w:w="2455" w:type="dxa"/>
            <w:tcBorders>
              <w:top w:val="single" w:sz="4" w:space="0" w:color="auto"/>
              <w:bottom w:val="single" w:sz="4" w:space="0" w:color="auto"/>
            </w:tcBorders>
            <w:shd w:val="solid" w:color="FFFFFF" w:fill="auto"/>
            <w:vAlign w:val="center"/>
          </w:tcPr>
          <w:p w14:paraId="44D08A4B" w14:textId="77777777" w:rsidR="003942C8" w:rsidRPr="00810477" w:rsidRDefault="003942C8" w:rsidP="00AB0D3F">
            <w:pPr>
              <w:autoSpaceDE w:val="0"/>
              <w:autoSpaceDN w:val="0"/>
              <w:adjustRightInd w:val="0"/>
              <w:rPr>
                <w:rFonts w:ascii="Arial" w:hAnsi="Arial" w:cs="Arial"/>
                <w:b/>
                <w:sz w:val="20"/>
                <w:lang w:eastAsia="en-GB"/>
              </w:rPr>
            </w:pPr>
          </w:p>
          <w:p w14:paraId="0F563C89" w14:textId="77777777" w:rsidR="003942C8" w:rsidRPr="00810477" w:rsidRDefault="003942C8" w:rsidP="00AB0D3F">
            <w:pPr>
              <w:autoSpaceDE w:val="0"/>
              <w:autoSpaceDN w:val="0"/>
              <w:adjustRightInd w:val="0"/>
              <w:rPr>
                <w:rFonts w:ascii="Arial" w:hAnsi="Arial" w:cs="Arial"/>
                <w:b/>
                <w:sz w:val="20"/>
                <w:lang w:eastAsia="en-GB"/>
              </w:rPr>
            </w:pPr>
            <w:r>
              <w:rPr>
                <w:rFonts w:ascii="Arial" w:hAnsi="Arial" w:cs="Arial"/>
                <w:b/>
                <w:sz w:val="20"/>
                <w:lang w:eastAsia="en-GB"/>
              </w:rPr>
              <w:t>A</w:t>
            </w:r>
            <w:r w:rsidRPr="00810477">
              <w:rPr>
                <w:rFonts w:ascii="Arial" w:hAnsi="Arial" w:cs="Arial"/>
                <w:b/>
                <w:sz w:val="20"/>
                <w:lang w:eastAsia="en-GB"/>
              </w:rPr>
              <w:t>uthority</w:t>
            </w:r>
          </w:p>
        </w:tc>
        <w:tc>
          <w:tcPr>
            <w:tcW w:w="1805" w:type="dxa"/>
            <w:tcBorders>
              <w:top w:val="single" w:sz="4" w:space="0" w:color="auto"/>
              <w:bottom w:val="single" w:sz="4" w:space="0" w:color="auto"/>
            </w:tcBorders>
            <w:shd w:val="solid" w:color="FFFFFF" w:fill="auto"/>
            <w:vAlign w:val="center"/>
          </w:tcPr>
          <w:p w14:paraId="7A5D0CB6" w14:textId="416B1E12" w:rsidR="003942C8" w:rsidRPr="00810477" w:rsidRDefault="003942C8" w:rsidP="004734EA">
            <w:pPr>
              <w:autoSpaceDE w:val="0"/>
              <w:autoSpaceDN w:val="0"/>
              <w:adjustRightInd w:val="0"/>
              <w:jc w:val="right"/>
              <w:rPr>
                <w:rFonts w:ascii="Arial" w:hAnsi="Arial" w:cs="Arial"/>
                <w:b/>
                <w:sz w:val="20"/>
                <w:lang w:eastAsia="en-GB"/>
              </w:rPr>
            </w:pPr>
            <w:r w:rsidRPr="00810477">
              <w:rPr>
                <w:rFonts w:ascii="Arial" w:hAnsi="Arial" w:cs="Arial"/>
                <w:b/>
                <w:sz w:val="20"/>
                <w:lang w:eastAsia="en-GB"/>
              </w:rPr>
              <w:t>202</w:t>
            </w:r>
            <w:r>
              <w:rPr>
                <w:rFonts w:ascii="Arial" w:hAnsi="Arial" w:cs="Arial"/>
                <w:b/>
                <w:sz w:val="20"/>
                <w:lang w:eastAsia="en-GB"/>
              </w:rPr>
              <w:t>2</w:t>
            </w:r>
            <w:r w:rsidRPr="00810477">
              <w:rPr>
                <w:rFonts w:ascii="Arial" w:hAnsi="Arial" w:cs="Arial"/>
                <w:b/>
                <w:sz w:val="20"/>
                <w:lang w:eastAsia="en-GB"/>
              </w:rPr>
              <w:t>-2</w:t>
            </w:r>
            <w:r>
              <w:rPr>
                <w:rFonts w:ascii="Arial" w:hAnsi="Arial" w:cs="Arial"/>
                <w:b/>
                <w:sz w:val="20"/>
                <w:lang w:eastAsia="en-GB"/>
              </w:rPr>
              <w:t>3</w:t>
            </w:r>
          </w:p>
          <w:p w14:paraId="5EBDA41E" w14:textId="77777777" w:rsidR="003942C8" w:rsidRPr="00810477" w:rsidRDefault="003942C8" w:rsidP="004734EA">
            <w:pPr>
              <w:autoSpaceDE w:val="0"/>
              <w:autoSpaceDN w:val="0"/>
              <w:adjustRightInd w:val="0"/>
              <w:jc w:val="right"/>
              <w:rPr>
                <w:rFonts w:ascii="Arial" w:hAnsi="Arial" w:cs="Arial"/>
                <w:b/>
                <w:sz w:val="20"/>
                <w:lang w:eastAsia="en-GB"/>
              </w:rPr>
            </w:pPr>
            <w:r w:rsidRPr="00810477">
              <w:rPr>
                <w:rFonts w:ascii="Arial" w:hAnsi="Arial" w:cs="Arial"/>
                <w:b/>
                <w:sz w:val="20"/>
                <w:lang w:eastAsia="en-GB"/>
              </w:rPr>
              <w:t>adjusted AEF</w:t>
            </w:r>
            <w:r w:rsidRPr="00810477">
              <w:rPr>
                <w:rFonts w:ascii="Arial" w:hAnsi="Arial" w:cs="Arial"/>
                <w:b/>
                <w:sz w:val="20"/>
                <w:vertAlign w:val="superscript"/>
                <w:lang w:eastAsia="en-GB"/>
              </w:rPr>
              <w:t>1</w:t>
            </w:r>
          </w:p>
        </w:tc>
        <w:tc>
          <w:tcPr>
            <w:tcW w:w="1805" w:type="dxa"/>
            <w:tcBorders>
              <w:top w:val="single" w:sz="4" w:space="0" w:color="auto"/>
              <w:bottom w:val="single" w:sz="4" w:space="0" w:color="auto"/>
            </w:tcBorders>
            <w:shd w:val="solid" w:color="FFFFFF" w:fill="auto"/>
            <w:vAlign w:val="center"/>
          </w:tcPr>
          <w:p w14:paraId="2C4DF26F" w14:textId="26927053" w:rsidR="003942C8" w:rsidRPr="00810477" w:rsidRDefault="003942C8" w:rsidP="004734EA">
            <w:pPr>
              <w:autoSpaceDE w:val="0"/>
              <w:autoSpaceDN w:val="0"/>
              <w:adjustRightInd w:val="0"/>
              <w:jc w:val="right"/>
              <w:rPr>
                <w:rFonts w:ascii="Arial" w:hAnsi="Arial" w:cs="Arial"/>
                <w:b/>
                <w:sz w:val="20"/>
                <w:lang w:eastAsia="en-GB"/>
              </w:rPr>
            </w:pPr>
            <w:r w:rsidRPr="00810477">
              <w:rPr>
                <w:rFonts w:ascii="Arial" w:hAnsi="Arial" w:cs="Arial"/>
                <w:b/>
                <w:sz w:val="20"/>
                <w:lang w:eastAsia="en-GB"/>
              </w:rPr>
              <w:t>202</w:t>
            </w:r>
            <w:r>
              <w:rPr>
                <w:rFonts w:ascii="Arial" w:hAnsi="Arial" w:cs="Arial"/>
                <w:b/>
                <w:sz w:val="20"/>
                <w:lang w:eastAsia="en-GB"/>
              </w:rPr>
              <w:t>3</w:t>
            </w:r>
            <w:r w:rsidRPr="00810477">
              <w:rPr>
                <w:rFonts w:ascii="Arial" w:hAnsi="Arial" w:cs="Arial"/>
                <w:b/>
                <w:sz w:val="20"/>
                <w:lang w:eastAsia="en-GB"/>
              </w:rPr>
              <w:t>-2</w:t>
            </w:r>
            <w:r>
              <w:rPr>
                <w:rFonts w:ascii="Arial" w:hAnsi="Arial" w:cs="Arial"/>
                <w:b/>
                <w:sz w:val="20"/>
                <w:lang w:eastAsia="en-GB"/>
              </w:rPr>
              <w:t>4</w:t>
            </w:r>
            <w:r w:rsidRPr="00810477">
              <w:rPr>
                <w:rFonts w:ascii="Arial" w:hAnsi="Arial" w:cs="Arial"/>
                <w:b/>
                <w:sz w:val="20"/>
                <w:lang w:eastAsia="en-GB"/>
              </w:rPr>
              <w:t xml:space="preserve"> </w:t>
            </w:r>
            <w:r>
              <w:rPr>
                <w:rFonts w:ascii="Arial" w:hAnsi="Arial" w:cs="Arial"/>
                <w:b/>
                <w:sz w:val="20"/>
                <w:lang w:eastAsia="en-GB"/>
              </w:rPr>
              <w:t>final</w:t>
            </w:r>
            <w:r w:rsidRPr="00810477">
              <w:rPr>
                <w:rFonts w:ascii="Arial" w:hAnsi="Arial" w:cs="Arial"/>
                <w:b/>
                <w:sz w:val="20"/>
                <w:lang w:eastAsia="en-GB"/>
              </w:rPr>
              <w:t xml:space="preserve"> AEF</w:t>
            </w:r>
          </w:p>
        </w:tc>
        <w:tc>
          <w:tcPr>
            <w:tcW w:w="1806" w:type="dxa"/>
            <w:tcBorders>
              <w:top w:val="single" w:sz="4" w:space="0" w:color="auto"/>
              <w:bottom w:val="single" w:sz="4" w:space="0" w:color="auto"/>
            </w:tcBorders>
            <w:shd w:val="solid" w:color="FFFFFF" w:fill="auto"/>
            <w:vAlign w:val="center"/>
          </w:tcPr>
          <w:p w14:paraId="455A5681" w14:textId="79D19D43" w:rsidR="003942C8" w:rsidRPr="00810477" w:rsidRDefault="003942C8" w:rsidP="004734EA">
            <w:pPr>
              <w:autoSpaceDE w:val="0"/>
              <w:autoSpaceDN w:val="0"/>
              <w:adjustRightInd w:val="0"/>
              <w:jc w:val="right"/>
              <w:rPr>
                <w:rFonts w:ascii="Arial" w:hAnsi="Arial" w:cs="Arial"/>
                <w:b/>
                <w:sz w:val="20"/>
                <w:lang w:eastAsia="en-GB"/>
              </w:rPr>
            </w:pPr>
            <w:r w:rsidRPr="00810477">
              <w:rPr>
                <w:rFonts w:ascii="Arial" w:hAnsi="Arial" w:cs="Arial"/>
                <w:b/>
                <w:sz w:val="20"/>
                <w:lang w:eastAsia="en-GB"/>
              </w:rPr>
              <w:t>% change on adjusted 202</w:t>
            </w:r>
            <w:r>
              <w:rPr>
                <w:rFonts w:ascii="Arial" w:hAnsi="Arial" w:cs="Arial"/>
                <w:b/>
                <w:sz w:val="20"/>
                <w:lang w:eastAsia="en-GB"/>
              </w:rPr>
              <w:t>2</w:t>
            </w:r>
            <w:r w:rsidRPr="00810477">
              <w:rPr>
                <w:rFonts w:ascii="Arial" w:hAnsi="Arial" w:cs="Arial"/>
                <w:b/>
                <w:sz w:val="20"/>
                <w:lang w:eastAsia="en-GB"/>
              </w:rPr>
              <w:t>-2</w:t>
            </w:r>
            <w:r>
              <w:rPr>
                <w:rFonts w:ascii="Arial" w:hAnsi="Arial" w:cs="Arial"/>
                <w:b/>
                <w:sz w:val="20"/>
                <w:lang w:eastAsia="en-GB"/>
              </w:rPr>
              <w:t>3</w:t>
            </w:r>
            <w:r w:rsidRPr="00810477">
              <w:rPr>
                <w:rFonts w:ascii="Arial" w:hAnsi="Arial" w:cs="Arial"/>
                <w:b/>
                <w:sz w:val="20"/>
                <w:lang w:eastAsia="en-GB"/>
              </w:rPr>
              <w:t xml:space="preserve"> AEF</w:t>
            </w:r>
          </w:p>
        </w:tc>
        <w:tc>
          <w:tcPr>
            <w:tcW w:w="1805" w:type="dxa"/>
            <w:tcBorders>
              <w:top w:val="single" w:sz="4" w:space="0" w:color="auto"/>
              <w:bottom w:val="single" w:sz="4" w:space="0" w:color="auto"/>
            </w:tcBorders>
            <w:shd w:val="solid" w:color="FFFFFF" w:fill="auto"/>
            <w:vAlign w:val="center"/>
          </w:tcPr>
          <w:p w14:paraId="35B565F6" w14:textId="77777777" w:rsidR="003942C8" w:rsidRPr="00810477" w:rsidRDefault="003942C8" w:rsidP="004734EA">
            <w:pPr>
              <w:autoSpaceDE w:val="0"/>
              <w:autoSpaceDN w:val="0"/>
              <w:adjustRightInd w:val="0"/>
              <w:jc w:val="right"/>
              <w:rPr>
                <w:rFonts w:ascii="Arial" w:hAnsi="Arial" w:cs="Arial"/>
                <w:b/>
                <w:sz w:val="20"/>
                <w:lang w:eastAsia="en-GB"/>
              </w:rPr>
            </w:pPr>
            <w:r w:rsidRPr="00810477">
              <w:rPr>
                <w:rFonts w:ascii="Arial" w:hAnsi="Arial" w:cs="Arial"/>
                <w:b/>
                <w:sz w:val="20"/>
                <w:lang w:eastAsia="en-GB"/>
              </w:rPr>
              <w:t>Rank</w:t>
            </w:r>
          </w:p>
        </w:tc>
        <w:tc>
          <w:tcPr>
            <w:tcW w:w="1806" w:type="dxa"/>
            <w:tcBorders>
              <w:top w:val="single" w:sz="4" w:space="0" w:color="auto"/>
              <w:bottom w:val="single" w:sz="4" w:space="0" w:color="auto"/>
            </w:tcBorders>
            <w:shd w:val="solid" w:color="FFFFFF" w:fill="auto"/>
            <w:vAlign w:val="center"/>
          </w:tcPr>
          <w:p w14:paraId="0B1552B5" w14:textId="77777777" w:rsidR="003942C8" w:rsidRPr="00810477" w:rsidRDefault="003942C8" w:rsidP="004734EA">
            <w:pPr>
              <w:autoSpaceDE w:val="0"/>
              <w:autoSpaceDN w:val="0"/>
              <w:adjustRightInd w:val="0"/>
              <w:jc w:val="right"/>
              <w:rPr>
                <w:rFonts w:ascii="Arial" w:hAnsi="Arial" w:cs="Arial"/>
                <w:b/>
                <w:sz w:val="20"/>
                <w:lang w:eastAsia="en-GB"/>
              </w:rPr>
            </w:pPr>
            <w:r w:rsidRPr="00810477">
              <w:rPr>
                <w:rFonts w:ascii="Arial" w:hAnsi="Arial" w:cs="Arial"/>
                <w:b/>
                <w:sz w:val="20"/>
                <w:lang w:eastAsia="en-GB"/>
              </w:rPr>
              <w:t>Council Tax Reduction Schemes (within AEF)</w:t>
            </w:r>
          </w:p>
        </w:tc>
      </w:tr>
      <w:tr w:rsidR="007F6E8C" w:rsidRPr="00810477" w14:paraId="43EBD730" w14:textId="77777777" w:rsidTr="003855AC">
        <w:trPr>
          <w:trHeight w:val="411"/>
        </w:trPr>
        <w:tc>
          <w:tcPr>
            <w:tcW w:w="2455" w:type="dxa"/>
            <w:shd w:val="solid" w:color="FFFFFF" w:fill="auto"/>
            <w:vAlign w:val="bottom"/>
          </w:tcPr>
          <w:p w14:paraId="7F2CC8DD"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Isle of Anglesey</w:t>
            </w:r>
          </w:p>
        </w:tc>
        <w:tc>
          <w:tcPr>
            <w:tcW w:w="1805" w:type="dxa"/>
            <w:shd w:val="solid" w:color="FFFFFF" w:fill="auto"/>
            <w:vAlign w:val="bottom"/>
          </w:tcPr>
          <w:p w14:paraId="7422C270" w14:textId="013A7254"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114,598</w:t>
            </w:r>
          </w:p>
        </w:tc>
        <w:tc>
          <w:tcPr>
            <w:tcW w:w="1805" w:type="dxa"/>
            <w:shd w:val="solid" w:color="FFFFFF" w:fill="auto"/>
            <w:vAlign w:val="bottom"/>
          </w:tcPr>
          <w:p w14:paraId="748A4223" w14:textId="5F0C6B88"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123,665</w:t>
            </w:r>
          </w:p>
        </w:tc>
        <w:tc>
          <w:tcPr>
            <w:tcW w:w="1806" w:type="dxa"/>
            <w:shd w:val="solid" w:color="FFFFFF" w:fill="auto"/>
            <w:vAlign w:val="bottom"/>
          </w:tcPr>
          <w:p w14:paraId="771837DD" w14:textId="082AB7B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7.9%</w:t>
            </w:r>
          </w:p>
        </w:tc>
        <w:tc>
          <w:tcPr>
            <w:tcW w:w="1805" w:type="dxa"/>
            <w:shd w:val="solid" w:color="FFFFFF" w:fill="auto"/>
            <w:vAlign w:val="bottom"/>
          </w:tcPr>
          <w:p w14:paraId="772422ED" w14:textId="74B6B3E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12</w:t>
            </w:r>
          </w:p>
        </w:tc>
        <w:tc>
          <w:tcPr>
            <w:tcW w:w="1806" w:type="dxa"/>
            <w:shd w:val="solid" w:color="FFFFFF" w:fill="auto"/>
          </w:tcPr>
          <w:p w14:paraId="405CD1DD" w14:textId="30FB1DBE"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5,222</w:t>
            </w:r>
          </w:p>
        </w:tc>
      </w:tr>
      <w:tr w:rsidR="007F6E8C" w:rsidRPr="00810477" w14:paraId="5E9B3555" w14:textId="77777777" w:rsidTr="003855AC">
        <w:trPr>
          <w:trHeight w:val="259"/>
        </w:trPr>
        <w:tc>
          <w:tcPr>
            <w:tcW w:w="2455" w:type="dxa"/>
            <w:shd w:val="solid" w:color="FFFFFF" w:fill="auto"/>
            <w:vAlign w:val="center"/>
          </w:tcPr>
          <w:p w14:paraId="49AB265A"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Gwynedd</w:t>
            </w:r>
          </w:p>
        </w:tc>
        <w:tc>
          <w:tcPr>
            <w:tcW w:w="1805" w:type="dxa"/>
            <w:shd w:val="solid" w:color="FFFFFF" w:fill="auto"/>
            <w:vAlign w:val="bottom"/>
          </w:tcPr>
          <w:p w14:paraId="45EB2356" w14:textId="18DE143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213,209</w:t>
            </w:r>
          </w:p>
        </w:tc>
        <w:tc>
          <w:tcPr>
            <w:tcW w:w="1805" w:type="dxa"/>
            <w:shd w:val="solid" w:color="FFFFFF" w:fill="auto"/>
            <w:vAlign w:val="bottom"/>
          </w:tcPr>
          <w:p w14:paraId="68B76F82" w14:textId="064B2FC0"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228,036</w:t>
            </w:r>
          </w:p>
        </w:tc>
        <w:tc>
          <w:tcPr>
            <w:tcW w:w="1806" w:type="dxa"/>
            <w:shd w:val="solid" w:color="FFFFFF" w:fill="auto"/>
            <w:vAlign w:val="bottom"/>
          </w:tcPr>
          <w:p w14:paraId="603DC330" w14:textId="24EB7DD7"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7.0%</w:t>
            </w:r>
          </w:p>
        </w:tc>
        <w:tc>
          <w:tcPr>
            <w:tcW w:w="1805" w:type="dxa"/>
            <w:shd w:val="solid" w:color="FFFFFF" w:fill="auto"/>
            <w:vAlign w:val="bottom"/>
          </w:tcPr>
          <w:p w14:paraId="3C75F708" w14:textId="41E07A27"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19</w:t>
            </w:r>
          </w:p>
        </w:tc>
        <w:tc>
          <w:tcPr>
            <w:tcW w:w="1806" w:type="dxa"/>
            <w:shd w:val="solid" w:color="FFFFFF" w:fill="auto"/>
          </w:tcPr>
          <w:p w14:paraId="1492CBA5" w14:textId="308A12EB"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8,171</w:t>
            </w:r>
          </w:p>
        </w:tc>
      </w:tr>
      <w:tr w:rsidR="007F6E8C" w:rsidRPr="00810477" w14:paraId="3C293908" w14:textId="77777777" w:rsidTr="003855AC">
        <w:trPr>
          <w:trHeight w:val="259"/>
        </w:trPr>
        <w:tc>
          <w:tcPr>
            <w:tcW w:w="2455" w:type="dxa"/>
            <w:shd w:val="solid" w:color="FFFFFF" w:fill="auto"/>
            <w:vAlign w:val="center"/>
          </w:tcPr>
          <w:p w14:paraId="0359E728"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Conwy</w:t>
            </w:r>
          </w:p>
        </w:tc>
        <w:tc>
          <w:tcPr>
            <w:tcW w:w="1805" w:type="dxa"/>
            <w:shd w:val="solid" w:color="FFFFFF" w:fill="auto"/>
            <w:vAlign w:val="bottom"/>
          </w:tcPr>
          <w:p w14:paraId="2B05A4E0" w14:textId="146A9ED5"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185,097</w:t>
            </w:r>
          </w:p>
        </w:tc>
        <w:tc>
          <w:tcPr>
            <w:tcW w:w="1805" w:type="dxa"/>
            <w:shd w:val="solid" w:color="FFFFFF" w:fill="auto"/>
            <w:vAlign w:val="bottom"/>
          </w:tcPr>
          <w:p w14:paraId="1292F9D3" w14:textId="3A33173B"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198,598</w:t>
            </w:r>
          </w:p>
        </w:tc>
        <w:tc>
          <w:tcPr>
            <w:tcW w:w="1806" w:type="dxa"/>
            <w:shd w:val="solid" w:color="FFFFFF" w:fill="auto"/>
            <w:vAlign w:val="bottom"/>
          </w:tcPr>
          <w:p w14:paraId="2B86BBF7" w14:textId="3D456BE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7.3%</w:t>
            </w:r>
          </w:p>
        </w:tc>
        <w:tc>
          <w:tcPr>
            <w:tcW w:w="1805" w:type="dxa"/>
            <w:shd w:val="solid" w:color="FFFFFF" w:fill="auto"/>
            <w:vAlign w:val="bottom"/>
          </w:tcPr>
          <w:p w14:paraId="6AE5C1ED" w14:textId="12F747C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16</w:t>
            </w:r>
          </w:p>
        </w:tc>
        <w:tc>
          <w:tcPr>
            <w:tcW w:w="1806" w:type="dxa"/>
            <w:shd w:val="solid" w:color="FFFFFF" w:fill="auto"/>
          </w:tcPr>
          <w:p w14:paraId="0B4DA114" w14:textId="147C2860"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9,210</w:t>
            </w:r>
          </w:p>
        </w:tc>
      </w:tr>
      <w:tr w:rsidR="007F6E8C" w:rsidRPr="00810477" w14:paraId="27A47C75" w14:textId="77777777" w:rsidTr="003855AC">
        <w:trPr>
          <w:trHeight w:val="259"/>
        </w:trPr>
        <w:tc>
          <w:tcPr>
            <w:tcW w:w="2455" w:type="dxa"/>
            <w:shd w:val="solid" w:color="FFFFFF" w:fill="auto"/>
            <w:vAlign w:val="center"/>
          </w:tcPr>
          <w:p w14:paraId="147DCDA9"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Denbighshire</w:t>
            </w:r>
          </w:p>
        </w:tc>
        <w:tc>
          <w:tcPr>
            <w:tcW w:w="1805" w:type="dxa"/>
            <w:shd w:val="solid" w:color="FFFFFF" w:fill="auto"/>
            <w:vAlign w:val="bottom"/>
          </w:tcPr>
          <w:p w14:paraId="3947997F" w14:textId="0F97BB9D"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173,744</w:t>
            </w:r>
          </w:p>
        </w:tc>
        <w:tc>
          <w:tcPr>
            <w:tcW w:w="1805" w:type="dxa"/>
            <w:shd w:val="solid" w:color="FFFFFF" w:fill="auto"/>
            <w:vAlign w:val="bottom"/>
          </w:tcPr>
          <w:p w14:paraId="0AD87375" w14:textId="2021D7B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188,024</w:t>
            </w:r>
          </w:p>
        </w:tc>
        <w:tc>
          <w:tcPr>
            <w:tcW w:w="1806" w:type="dxa"/>
            <w:shd w:val="solid" w:color="FFFFFF" w:fill="auto"/>
            <w:vAlign w:val="bottom"/>
          </w:tcPr>
          <w:p w14:paraId="2CD20C92" w14:textId="3DDFA3F8"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8.2%</w:t>
            </w:r>
          </w:p>
        </w:tc>
        <w:tc>
          <w:tcPr>
            <w:tcW w:w="1805" w:type="dxa"/>
            <w:shd w:val="solid" w:color="FFFFFF" w:fill="auto"/>
            <w:vAlign w:val="bottom"/>
          </w:tcPr>
          <w:p w14:paraId="1139184E" w14:textId="3742A2E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10</w:t>
            </w:r>
          </w:p>
        </w:tc>
        <w:tc>
          <w:tcPr>
            <w:tcW w:w="1806" w:type="dxa"/>
            <w:shd w:val="solid" w:color="FFFFFF" w:fill="auto"/>
          </w:tcPr>
          <w:p w14:paraId="566624F4" w14:textId="01EAB5D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8,769</w:t>
            </w:r>
          </w:p>
        </w:tc>
      </w:tr>
      <w:tr w:rsidR="007F6E8C" w:rsidRPr="00810477" w14:paraId="7090F44F" w14:textId="77777777" w:rsidTr="003855AC">
        <w:trPr>
          <w:trHeight w:val="259"/>
        </w:trPr>
        <w:tc>
          <w:tcPr>
            <w:tcW w:w="2455" w:type="dxa"/>
            <w:shd w:val="solid" w:color="FFFFFF" w:fill="auto"/>
            <w:vAlign w:val="center"/>
          </w:tcPr>
          <w:p w14:paraId="6C4769D8"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Flintshire</w:t>
            </w:r>
          </w:p>
        </w:tc>
        <w:tc>
          <w:tcPr>
            <w:tcW w:w="1805" w:type="dxa"/>
            <w:shd w:val="solid" w:color="FFFFFF" w:fill="auto"/>
            <w:vAlign w:val="bottom"/>
          </w:tcPr>
          <w:p w14:paraId="0AB47F67" w14:textId="0599938C"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232,578</w:t>
            </w:r>
          </w:p>
        </w:tc>
        <w:tc>
          <w:tcPr>
            <w:tcW w:w="1805" w:type="dxa"/>
            <w:shd w:val="solid" w:color="FFFFFF" w:fill="auto"/>
            <w:vAlign w:val="bottom"/>
          </w:tcPr>
          <w:p w14:paraId="498856AD" w14:textId="6CB519D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251,995</w:t>
            </w:r>
          </w:p>
        </w:tc>
        <w:tc>
          <w:tcPr>
            <w:tcW w:w="1806" w:type="dxa"/>
            <w:shd w:val="solid" w:color="FFFFFF" w:fill="auto"/>
            <w:vAlign w:val="bottom"/>
          </w:tcPr>
          <w:p w14:paraId="0E7216E6" w14:textId="6F23B23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8.3%</w:t>
            </w:r>
          </w:p>
        </w:tc>
        <w:tc>
          <w:tcPr>
            <w:tcW w:w="1805" w:type="dxa"/>
            <w:shd w:val="solid" w:color="FFFFFF" w:fill="auto"/>
            <w:vAlign w:val="bottom"/>
          </w:tcPr>
          <w:p w14:paraId="49E5262F" w14:textId="0EB92E5D"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w:t>
            </w:r>
          </w:p>
        </w:tc>
        <w:tc>
          <w:tcPr>
            <w:tcW w:w="1806" w:type="dxa"/>
            <w:shd w:val="solid" w:color="FFFFFF" w:fill="auto"/>
          </w:tcPr>
          <w:p w14:paraId="76F6AE7D" w14:textId="7F00E024"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9,746</w:t>
            </w:r>
          </w:p>
        </w:tc>
      </w:tr>
      <w:tr w:rsidR="007F6E8C" w:rsidRPr="00810477" w14:paraId="1592C695" w14:textId="77777777" w:rsidTr="003855AC">
        <w:trPr>
          <w:trHeight w:val="259"/>
        </w:trPr>
        <w:tc>
          <w:tcPr>
            <w:tcW w:w="2455" w:type="dxa"/>
            <w:shd w:val="solid" w:color="FFFFFF" w:fill="auto"/>
            <w:vAlign w:val="center"/>
          </w:tcPr>
          <w:p w14:paraId="03F96121"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Wrexham</w:t>
            </w:r>
          </w:p>
        </w:tc>
        <w:tc>
          <w:tcPr>
            <w:tcW w:w="1805" w:type="dxa"/>
            <w:shd w:val="solid" w:color="FFFFFF" w:fill="auto"/>
            <w:vAlign w:val="bottom"/>
          </w:tcPr>
          <w:p w14:paraId="110FEE28" w14:textId="264A8A22"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207,489</w:t>
            </w:r>
          </w:p>
        </w:tc>
        <w:tc>
          <w:tcPr>
            <w:tcW w:w="1805" w:type="dxa"/>
            <w:shd w:val="solid" w:color="FFFFFF" w:fill="auto"/>
            <w:vAlign w:val="bottom"/>
          </w:tcPr>
          <w:p w14:paraId="2B302CBB" w14:textId="25BFF213"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224,836</w:t>
            </w:r>
          </w:p>
        </w:tc>
        <w:tc>
          <w:tcPr>
            <w:tcW w:w="1806" w:type="dxa"/>
            <w:shd w:val="solid" w:color="FFFFFF" w:fill="auto"/>
            <w:vAlign w:val="bottom"/>
          </w:tcPr>
          <w:p w14:paraId="7230BE40" w14:textId="28243F2D"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8.4%</w:t>
            </w:r>
          </w:p>
        </w:tc>
        <w:tc>
          <w:tcPr>
            <w:tcW w:w="1805" w:type="dxa"/>
            <w:shd w:val="solid" w:color="FFFFFF" w:fill="auto"/>
            <w:vAlign w:val="bottom"/>
          </w:tcPr>
          <w:p w14:paraId="52FF7F8E" w14:textId="1F7EABD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w:t>
            </w:r>
          </w:p>
        </w:tc>
        <w:tc>
          <w:tcPr>
            <w:tcW w:w="1806" w:type="dxa"/>
            <w:shd w:val="solid" w:color="FFFFFF" w:fill="auto"/>
          </w:tcPr>
          <w:p w14:paraId="2ECD506A" w14:textId="06A2CB3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9,658</w:t>
            </w:r>
          </w:p>
        </w:tc>
      </w:tr>
      <w:tr w:rsidR="007F6E8C" w:rsidRPr="00810477" w14:paraId="45D364A1" w14:textId="77777777" w:rsidTr="003855AC">
        <w:trPr>
          <w:trHeight w:val="259"/>
        </w:trPr>
        <w:tc>
          <w:tcPr>
            <w:tcW w:w="2455" w:type="dxa"/>
            <w:shd w:val="solid" w:color="FFFFFF" w:fill="auto"/>
            <w:vAlign w:val="center"/>
          </w:tcPr>
          <w:p w14:paraId="3AD8EDF6"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Powys</w:t>
            </w:r>
          </w:p>
        </w:tc>
        <w:tc>
          <w:tcPr>
            <w:tcW w:w="1805" w:type="dxa"/>
            <w:shd w:val="solid" w:color="FFFFFF" w:fill="auto"/>
            <w:vAlign w:val="bottom"/>
          </w:tcPr>
          <w:p w14:paraId="2F2DDA2C" w14:textId="451F3E0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210,358</w:t>
            </w:r>
          </w:p>
        </w:tc>
        <w:tc>
          <w:tcPr>
            <w:tcW w:w="1805" w:type="dxa"/>
            <w:shd w:val="solid" w:color="FFFFFF" w:fill="auto"/>
            <w:vAlign w:val="bottom"/>
          </w:tcPr>
          <w:p w14:paraId="0D17A1BB" w14:textId="4846ACA5"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228,665</w:t>
            </w:r>
          </w:p>
        </w:tc>
        <w:tc>
          <w:tcPr>
            <w:tcW w:w="1806" w:type="dxa"/>
            <w:shd w:val="solid" w:color="FFFFFF" w:fill="auto"/>
            <w:vAlign w:val="bottom"/>
          </w:tcPr>
          <w:p w14:paraId="5EA42AF2" w14:textId="4DEB0882"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8.7%</w:t>
            </w:r>
          </w:p>
        </w:tc>
        <w:tc>
          <w:tcPr>
            <w:tcW w:w="1805" w:type="dxa"/>
            <w:shd w:val="solid" w:color="FFFFFF" w:fill="auto"/>
            <w:vAlign w:val="bottom"/>
          </w:tcPr>
          <w:p w14:paraId="5B105F9A" w14:textId="6B1A3B26"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5</w:t>
            </w:r>
          </w:p>
        </w:tc>
        <w:tc>
          <w:tcPr>
            <w:tcW w:w="1806" w:type="dxa"/>
            <w:shd w:val="solid" w:color="FFFFFF" w:fill="auto"/>
          </w:tcPr>
          <w:p w14:paraId="1E30810C" w14:textId="3093851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8,831</w:t>
            </w:r>
          </w:p>
        </w:tc>
      </w:tr>
      <w:tr w:rsidR="007F6E8C" w:rsidRPr="00810477" w14:paraId="7D50D4B4" w14:textId="77777777" w:rsidTr="003855AC">
        <w:trPr>
          <w:trHeight w:val="259"/>
        </w:trPr>
        <w:tc>
          <w:tcPr>
            <w:tcW w:w="2455" w:type="dxa"/>
            <w:shd w:val="solid" w:color="FFFFFF" w:fill="auto"/>
            <w:vAlign w:val="center"/>
          </w:tcPr>
          <w:p w14:paraId="59C841F6"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Ceredigion</w:t>
            </w:r>
          </w:p>
        </w:tc>
        <w:tc>
          <w:tcPr>
            <w:tcW w:w="1805" w:type="dxa"/>
            <w:shd w:val="solid" w:color="FFFFFF" w:fill="auto"/>
            <w:vAlign w:val="bottom"/>
          </w:tcPr>
          <w:p w14:paraId="72977386" w14:textId="2F0DF16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119,381</w:t>
            </w:r>
          </w:p>
        </w:tc>
        <w:tc>
          <w:tcPr>
            <w:tcW w:w="1805" w:type="dxa"/>
            <w:shd w:val="solid" w:color="FFFFFF" w:fill="auto"/>
            <w:vAlign w:val="bottom"/>
          </w:tcPr>
          <w:p w14:paraId="3737D0DE" w14:textId="5E4A61D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129,198</w:t>
            </w:r>
          </w:p>
        </w:tc>
        <w:tc>
          <w:tcPr>
            <w:tcW w:w="1806" w:type="dxa"/>
            <w:shd w:val="solid" w:color="FFFFFF" w:fill="auto"/>
            <w:vAlign w:val="bottom"/>
          </w:tcPr>
          <w:p w14:paraId="7354B1C8" w14:textId="2D16D757"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8.2%</w:t>
            </w:r>
          </w:p>
        </w:tc>
        <w:tc>
          <w:tcPr>
            <w:tcW w:w="1805" w:type="dxa"/>
            <w:shd w:val="solid" w:color="FFFFFF" w:fill="auto"/>
            <w:vAlign w:val="bottom"/>
          </w:tcPr>
          <w:p w14:paraId="13353D65" w14:textId="73E4BAFE"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9</w:t>
            </w:r>
          </w:p>
        </w:tc>
        <w:tc>
          <w:tcPr>
            <w:tcW w:w="1806" w:type="dxa"/>
            <w:shd w:val="solid" w:color="FFFFFF" w:fill="auto"/>
          </w:tcPr>
          <w:p w14:paraId="7C81095B" w14:textId="33A90BF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5,197</w:t>
            </w:r>
          </w:p>
        </w:tc>
      </w:tr>
      <w:tr w:rsidR="007F6E8C" w:rsidRPr="00810477" w14:paraId="2D545E44" w14:textId="77777777" w:rsidTr="003855AC">
        <w:trPr>
          <w:trHeight w:val="259"/>
        </w:trPr>
        <w:tc>
          <w:tcPr>
            <w:tcW w:w="2455" w:type="dxa"/>
            <w:shd w:val="solid" w:color="FFFFFF" w:fill="auto"/>
            <w:vAlign w:val="center"/>
          </w:tcPr>
          <w:p w14:paraId="20FCE5EB"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Pembrokeshire</w:t>
            </w:r>
          </w:p>
        </w:tc>
        <w:tc>
          <w:tcPr>
            <w:tcW w:w="1805" w:type="dxa"/>
            <w:shd w:val="solid" w:color="FFFFFF" w:fill="auto"/>
            <w:vAlign w:val="bottom"/>
          </w:tcPr>
          <w:p w14:paraId="210D2AD6" w14:textId="2080488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197,031</w:t>
            </w:r>
          </w:p>
        </w:tc>
        <w:tc>
          <w:tcPr>
            <w:tcW w:w="1805" w:type="dxa"/>
            <w:shd w:val="solid" w:color="FFFFFF" w:fill="auto"/>
            <w:vAlign w:val="bottom"/>
          </w:tcPr>
          <w:p w14:paraId="11310BA4" w14:textId="618CFDA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212,675</w:t>
            </w:r>
          </w:p>
        </w:tc>
        <w:tc>
          <w:tcPr>
            <w:tcW w:w="1806" w:type="dxa"/>
            <w:shd w:val="solid" w:color="FFFFFF" w:fill="auto"/>
            <w:vAlign w:val="bottom"/>
          </w:tcPr>
          <w:p w14:paraId="21985963" w14:textId="1A508615"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7.9%</w:t>
            </w:r>
          </w:p>
        </w:tc>
        <w:tc>
          <w:tcPr>
            <w:tcW w:w="1805" w:type="dxa"/>
            <w:shd w:val="solid" w:color="FFFFFF" w:fill="auto"/>
            <w:vAlign w:val="bottom"/>
          </w:tcPr>
          <w:p w14:paraId="6CA9F764" w14:textId="642F3A70"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11</w:t>
            </w:r>
          </w:p>
        </w:tc>
        <w:tc>
          <w:tcPr>
            <w:tcW w:w="1806" w:type="dxa"/>
            <w:shd w:val="solid" w:color="FFFFFF" w:fill="auto"/>
          </w:tcPr>
          <w:p w14:paraId="4F849BA8" w14:textId="2C217F50"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7,885</w:t>
            </w:r>
          </w:p>
        </w:tc>
      </w:tr>
      <w:tr w:rsidR="007F6E8C" w:rsidRPr="00810477" w14:paraId="15B6B12A" w14:textId="77777777" w:rsidTr="003855AC">
        <w:trPr>
          <w:trHeight w:val="259"/>
        </w:trPr>
        <w:tc>
          <w:tcPr>
            <w:tcW w:w="2455" w:type="dxa"/>
            <w:shd w:val="solid" w:color="FFFFFF" w:fill="auto"/>
            <w:vAlign w:val="center"/>
          </w:tcPr>
          <w:p w14:paraId="18B10F34"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Carmarthenshire</w:t>
            </w:r>
          </w:p>
        </w:tc>
        <w:tc>
          <w:tcPr>
            <w:tcW w:w="1805" w:type="dxa"/>
            <w:shd w:val="solid" w:color="FFFFFF" w:fill="auto"/>
            <w:vAlign w:val="bottom"/>
          </w:tcPr>
          <w:p w14:paraId="5BA0EFB7" w14:textId="44C3FEB2"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311,968</w:t>
            </w:r>
          </w:p>
        </w:tc>
        <w:tc>
          <w:tcPr>
            <w:tcW w:w="1805" w:type="dxa"/>
            <w:shd w:val="solid" w:color="FFFFFF" w:fill="auto"/>
            <w:vAlign w:val="bottom"/>
          </w:tcPr>
          <w:p w14:paraId="481937AA" w14:textId="0AAE0CA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338,410</w:t>
            </w:r>
          </w:p>
        </w:tc>
        <w:tc>
          <w:tcPr>
            <w:tcW w:w="1806" w:type="dxa"/>
            <w:shd w:val="solid" w:color="FFFFFF" w:fill="auto"/>
            <w:vAlign w:val="bottom"/>
          </w:tcPr>
          <w:p w14:paraId="0A795C16" w14:textId="13EFF464"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8.5%</w:t>
            </w:r>
          </w:p>
        </w:tc>
        <w:tc>
          <w:tcPr>
            <w:tcW w:w="1805" w:type="dxa"/>
            <w:shd w:val="solid" w:color="FFFFFF" w:fill="auto"/>
            <w:vAlign w:val="bottom"/>
          </w:tcPr>
          <w:p w14:paraId="6CCE7DF9" w14:textId="6B6E2F9E"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6</w:t>
            </w:r>
          </w:p>
        </w:tc>
        <w:tc>
          <w:tcPr>
            <w:tcW w:w="1806" w:type="dxa"/>
            <w:shd w:val="solid" w:color="FFFFFF" w:fill="auto"/>
          </w:tcPr>
          <w:p w14:paraId="48C3AC52" w14:textId="291ECAF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14,150</w:t>
            </w:r>
          </w:p>
        </w:tc>
      </w:tr>
      <w:tr w:rsidR="007F6E8C" w:rsidRPr="00810477" w14:paraId="3302049F" w14:textId="77777777" w:rsidTr="003855AC">
        <w:trPr>
          <w:trHeight w:val="259"/>
        </w:trPr>
        <w:tc>
          <w:tcPr>
            <w:tcW w:w="2455" w:type="dxa"/>
            <w:shd w:val="solid" w:color="FFFFFF" w:fill="auto"/>
            <w:vAlign w:val="center"/>
          </w:tcPr>
          <w:p w14:paraId="1CB756E6"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Swansea</w:t>
            </w:r>
          </w:p>
        </w:tc>
        <w:tc>
          <w:tcPr>
            <w:tcW w:w="1805" w:type="dxa"/>
            <w:shd w:val="solid" w:color="FFFFFF" w:fill="auto"/>
            <w:vAlign w:val="bottom"/>
          </w:tcPr>
          <w:p w14:paraId="408D89B3" w14:textId="75BF5DF8"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388,912</w:t>
            </w:r>
          </w:p>
        </w:tc>
        <w:tc>
          <w:tcPr>
            <w:tcW w:w="1805" w:type="dxa"/>
            <w:shd w:val="solid" w:color="FFFFFF" w:fill="auto"/>
            <w:vAlign w:val="bottom"/>
          </w:tcPr>
          <w:p w14:paraId="10E87132" w14:textId="0C4E3E2C"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418,282</w:t>
            </w:r>
          </w:p>
        </w:tc>
        <w:tc>
          <w:tcPr>
            <w:tcW w:w="1806" w:type="dxa"/>
            <w:shd w:val="solid" w:color="FFFFFF" w:fill="auto"/>
            <w:vAlign w:val="bottom"/>
          </w:tcPr>
          <w:p w14:paraId="404B447C" w14:textId="7B976322"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7.6%</w:t>
            </w:r>
          </w:p>
        </w:tc>
        <w:tc>
          <w:tcPr>
            <w:tcW w:w="1805" w:type="dxa"/>
            <w:shd w:val="solid" w:color="FFFFFF" w:fill="auto"/>
            <w:vAlign w:val="bottom"/>
          </w:tcPr>
          <w:p w14:paraId="228F212A" w14:textId="4ACE313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14</w:t>
            </w:r>
          </w:p>
        </w:tc>
        <w:tc>
          <w:tcPr>
            <w:tcW w:w="1806" w:type="dxa"/>
            <w:shd w:val="solid" w:color="FFFFFF" w:fill="auto"/>
          </w:tcPr>
          <w:p w14:paraId="67F8131C" w14:textId="77B59585"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19,197</w:t>
            </w:r>
          </w:p>
        </w:tc>
      </w:tr>
      <w:tr w:rsidR="007F6E8C" w:rsidRPr="00810477" w14:paraId="0A4716CA" w14:textId="77777777" w:rsidTr="003855AC">
        <w:trPr>
          <w:trHeight w:val="259"/>
        </w:trPr>
        <w:tc>
          <w:tcPr>
            <w:tcW w:w="2455" w:type="dxa"/>
            <w:shd w:val="solid" w:color="FFFFFF" w:fill="auto"/>
            <w:vAlign w:val="center"/>
          </w:tcPr>
          <w:p w14:paraId="6F780D5E"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Neath Port Talbot</w:t>
            </w:r>
          </w:p>
        </w:tc>
        <w:tc>
          <w:tcPr>
            <w:tcW w:w="1805" w:type="dxa"/>
            <w:shd w:val="solid" w:color="FFFFFF" w:fill="auto"/>
            <w:vAlign w:val="bottom"/>
          </w:tcPr>
          <w:p w14:paraId="6BA5C588" w14:textId="10A7F6F2"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258,466</w:t>
            </w:r>
          </w:p>
        </w:tc>
        <w:tc>
          <w:tcPr>
            <w:tcW w:w="1805" w:type="dxa"/>
            <w:shd w:val="solid" w:color="FFFFFF" w:fill="auto"/>
            <w:vAlign w:val="bottom"/>
          </w:tcPr>
          <w:p w14:paraId="5197F24F" w14:textId="614F750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276,696</w:t>
            </w:r>
          </w:p>
        </w:tc>
        <w:tc>
          <w:tcPr>
            <w:tcW w:w="1806" w:type="dxa"/>
            <w:shd w:val="solid" w:color="FFFFFF" w:fill="auto"/>
            <w:vAlign w:val="bottom"/>
          </w:tcPr>
          <w:p w14:paraId="4D379CEF" w14:textId="3AD8FF4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7.1%</w:t>
            </w:r>
          </w:p>
        </w:tc>
        <w:tc>
          <w:tcPr>
            <w:tcW w:w="1805" w:type="dxa"/>
            <w:shd w:val="solid" w:color="FFFFFF" w:fill="auto"/>
            <w:vAlign w:val="bottom"/>
          </w:tcPr>
          <w:p w14:paraId="698C6DAA" w14:textId="47E7FAC7"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17</w:t>
            </w:r>
          </w:p>
        </w:tc>
        <w:tc>
          <w:tcPr>
            <w:tcW w:w="1806" w:type="dxa"/>
            <w:shd w:val="solid" w:color="FFFFFF" w:fill="auto"/>
          </w:tcPr>
          <w:p w14:paraId="4B5801BA" w14:textId="0DCCD028"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15,769</w:t>
            </w:r>
          </w:p>
        </w:tc>
      </w:tr>
      <w:tr w:rsidR="007F6E8C" w:rsidRPr="00810477" w14:paraId="1E7DCBA3" w14:textId="77777777" w:rsidTr="003855AC">
        <w:trPr>
          <w:trHeight w:val="259"/>
        </w:trPr>
        <w:tc>
          <w:tcPr>
            <w:tcW w:w="2455" w:type="dxa"/>
            <w:shd w:val="solid" w:color="FFFFFF" w:fill="auto"/>
            <w:vAlign w:val="center"/>
          </w:tcPr>
          <w:p w14:paraId="6441EB2B"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Bridgend</w:t>
            </w:r>
          </w:p>
        </w:tc>
        <w:tc>
          <w:tcPr>
            <w:tcW w:w="1805" w:type="dxa"/>
            <w:shd w:val="solid" w:color="FFFFFF" w:fill="auto"/>
            <w:vAlign w:val="bottom"/>
          </w:tcPr>
          <w:p w14:paraId="4FE7BBC5" w14:textId="732FF20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232,389</w:t>
            </w:r>
          </w:p>
        </w:tc>
        <w:tc>
          <w:tcPr>
            <w:tcW w:w="1805" w:type="dxa"/>
            <w:shd w:val="solid" w:color="FFFFFF" w:fill="auto"/>
            <w:vAlign w:val="bottom"/>
          </w:tcPr>
          <w:p w14:paraId="081B44AB" w14:textId="15C36FB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250,182</w:t>
            </w:r>
          </w:p>
        </w:tc>
        <w:tc>
          <w:tcPr>
            <w:tcW w:w="1806" w:type="dxa"/>
            <w:shd w:val="solid" w:color="FFFFFF" w:fill="auto"/>
            <w:vAlign w:val="bottom"/>
          </w:tcPr>
          <w:p w14:paraId="19260E45" w14:textId="31E02B0E"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7.7%</w:t>
            </w:r>
          </w:p>
        </w:tc>
        <w:tc>
          <w:tcPr>
            <w:tcW w:w="1805" w:type="dxa"/>
            <w:shd w:val="solid" w:color="FFFFFF" w:fill="auto"/>
            <w:vAlign w:val="bottom"/>
          </w:tcPr>
          <w:p w14:paraId="63FE1EBE" w14:textId="62F7FD8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13</w:t>
            </w:r>
          </w:p>
        </w:tc>
        <w:tc>
          <w:tcPr>
            <w:tcW w:w="1806" w:type="dxa"/>
            <w:shd w:val="solid" w:color="FFFFFF" w:fill="auto"/>
          </w:tcPr>
          <w:p w14:paraId="26EE4946" w14:textId="7F364320"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12,642</w:t>
            </w:r>
          </w:p>
        </w:tc>
      </w:tr>
      <w:tr w:rsidR="007F6E8C" w:rsidRPr="00810477" w14:paraId="49249536" w14:textId="77777777" w:rsidTr="003855AC">
        <w:trPr>
          <w:trHeight w:val="259"/>
        </w:trPr>
        <w:tc>
          <w:tcPr>
            <w:tcW w:w="2455" w:type="dxa"/>
            <w:shd w:val="solid" w:color="FFFFFF" w:fill="auto"/>
            <w:vAlign w:val="center"/>
          </w:tcPr>
          <w:p w14:paraId="5AF9F173"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 xml:space="preserve">The Vale </w:t>
            </w:r>
            <w:proofErr w:type="gramStart"/>
            <w:r w:rsidRPr="00810477">
              <w:rPr>
                <w:rFonts w:ascii="Arial" w:hAnsi="Arial" w:cs="Arial"/>
                <w:sz w:val="20"/>
                <w:lang w:eastAsia="en-GB"/>
              </w:rPr>
              <w:t>Of</w:t>
            </w:r>
            <w:proofErr w:type="gramEnd"/>
            <w:r w:rsidRPr="00810477">
              <w:rPr>
                <w:rFonts w:ascii="Arial" w:hAnsi="Arial" w:cs="Arial"/>
                <w:sz w:val="20"/>
                <w:lang w:eastAsia="en-GB"/>
              </w:rPr>
              <w:t xml:space="preserve"> Glamorgan</w:t>
            </w:r>
          </w:p>
        </w:tc>
        <w:tc>
          <w:tcPr>
            <w:tcW w:w="1805" w:type="dxa"/>
            <w:shd w:val="solid" w:color="FFFFFF" w:fill="auto"/>
            <w:vAlign w:val="bottom"/>
          </w:tcPr>
          <w:p w14:paraId="41B09C53" w14:textId="001F5010"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186,188</w:t>
            </w:r>
          </w:p>
        </w:tc>
        <w:tc>
          <w:tcPr>
            <w:tcW w:w="1805" w:type="dxa"/>
            <w:shd w:val="solid" w:color="FFFFFF" w:fill="auto"/>
            <w:vAlign w:val="bottom"/>
          </w:tcPr>
          <w:p w14:paraId="2F69E3EF" w14:textId="14E4229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202,797</w:t>
            </w:r>
          </w:p>
        </w:tc>
        <w:tc>
          <w:tcPr>
            <w:tcW w:w="1806" w:type="dxa"/>
            <w:shd w:val="solid" w:color="FFFFFF" w:fill="auto"/>
            <w:vAlign w:val="bottom"/>
          </w:tcPr>
          <w:p w14:paraId="0C5A221E" w14:textId="46776273"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8.9%</w:t>
            </w:r>
          </w:p>
        </w:tc>
        <w:tc>
          <w:tcPr>
            <w:tcW w:w="1805" w:type="dxa"/>
            <w:shd w:val="solid" w:color="FFFFFF" w:fill="auto"/>
            <w:vAlign w:val="bottom"/>
          </w:tcPr>
          <w:p w14:paraId="78DB87A7" w14:textId="0273E47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4</w:t>
            </w:r>
          </w:p>
        </w:tc>
        <w:tc>
          <w:tcPr>
            <w:tcW w:w="1806" w:type="dxa"/>
            <w:shd w:val="solid" w:color="FFFFFF" w:fill="auto"/>
          </w:tcPr>
          <w:p w14:paraId="18EFF8B2" w14:textId="4215DED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9,230</w:t>
            </w:r>
          </w:p>
        </w:tc>
      </w:tr>
      <w:tr w:rsidR="007F6E8C" w:rsidRPr="00810477" w14:paraId="2309A46A" w14:textId="77777777" w:rsidTr="003855AC">
        <w:trPr>
          <w:trHeight w:val="259"/>
        </w:trPr>
        <w:tc>
          <w:tcPr>
            <w:tcW w:w="2455" w:type="dxa"/>
            <w:shd w:val="solid" w:color="FFFFFF" w:fill="auto"/>
            <w:vAlign w:val="center"/>
          </w:tcPr>
          <w:p w14:paraId="1B7D1C93"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Rhondda Cynon Taf</w:t>
            </w:r>
          </w:p>
        </w:tc>
        <w:tc>
          <w:tcPr>
            <w:tcW w:w="1805" w:type="dxa"/>
            <w:shd w:val="solid" w:color="FFFFFF" w:fill="auto"/>
            <w:vAlign w:val="bottom"/>
          </w:tcPr>
          <w:p w14:paraId="29BDF2B8" w14:textId="6372CBF4"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442,056</w:t>
            </w:r>
          </w:p>
        </w:tc>
        <w:tc>
          <w:tcPr>
            <w:tcW w:w="1805" w:type="dxa"/>
            <w:shd w:val="solid" w:color="FFFFFF" w:fill="auto"/>
            <w:vAlign w:val="bottom"/>
          </w:tcPr>
          <w:p w14:paraId="771542F9" w14:textId="1D30B573"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471,317</w:t>
            </w:r>
          </w:p>
        </w:tc>
        <w:tc>
          <w:tcPr>
            <w:tcW w:w="1806" w:type="dxa"/>
            <w:shd w:val="solid" w:color="FFFFFF" w:fill="auto"/>
            <w:vAlign w:val="bottom"/>
          </w:tcPr>
          <w:p w14:paraId="05B74B43" w14:textId="56C4ABF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6.6%</w:t>
            </w:r>
          </w:p>
        </w:tc>
        <w:tc>
          <w:tcPr>
            <w:tcW w:w="1805" w:type="dxa"/>
            <w:shd w:val="solid" w:color="FFFFFF" w:fill="auto"/>
            <w:vAlign w:val="bottom"/>
          </w:tcPr>
          <w:p w14:paraId="63CF061B" w14:textId="2A32B53E"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21</w:t>
            </w:r>
          </w:p>
        </w:tc>
        <w:tc>
          <w:tcPr>
            <w:tcW w:w="1806" w:type="dxa"/>
            <w:shd w:val="solid" w:color="FFFFFF" w:fill="auto"/>
          </w:tcPr>
          <w:p w14:paraId="182A1F90" w14:textId="52A7EF3D"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20,866</w:t>
            </w:r>
          </w:p>
        </w:tc>
      </w:tr>
      <w:tr w:rsidR="007F6E8C" w:rsidRPr="00810477" w14:paraId="317DE9AE" w14:textId="77777777" w:rsidTr="003855AC">
        <w:trPr>
          <w:trHeight w:val="259"/>
        </w:trPr>
        <w:tc>
          <w:tcPr>
            <w:tcW w:w="2455" w:type="dxa"/>
            <w:shd w:val="solid" w:color="FFFFFF" w:fill="auto"/>
            <w:vAlign w:val="center"/>
          </w:tcPr>
          <w:p w14:paraId="43F54CD3"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Merthyr Tydfil</w:t>
            </w:r>
          </w:p>
        </w:tc>
        <w:tc>
          <w:tcPr>
            <w:tcW w:w="1805" w:type="dxa"/>
            <w:shd w:val="solid" w:color="FFFFFF" w:fill="auto"/>
            <w:vAlign w:val="bottom"/>
          </w:tcPr>
          <w:p w14:paraId="34911E15" w14:textId="6AC91F1D"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110,820</w:t>
            </w:r>
          </w:p>
        </w:tc>
        <w:tc>
          <w:tcPr>
            <w:tcW w:w="1805" w:type="dxa"/>
            <w:shd w:val="solid" w:color="FFFFFF" w:fill="auto"/>
            <w:vAlign w:val="bottom"/>
          </w:tcPr>
          <w:p w14:paraId="3E3BE6E4" w14:textId="770AC226"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118,614</w:t>
            </w:r>
          </w:p>
        </w:tc>
        <w:tc>
          <w:tcPr>
            <w:tcW w:w="1806" w:type="dxa"/>
            <w:shd w:val="solid" w:color="FFFFFF" w:fill="auto"/>
            <w:vAlign w:val="bottom"/>
          </w:tcPr>
          <w:p w14:paraId="1B159BD0" w14:textId="5A94A11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7.0%</w:t>
            </w:r>
          </w:p>
        </w:tc>
        <w:tc>
          <w:tcPr>
            <w:tcW w:w="1805" w:type="dxa"/>
            <w:shd w:val="solid" w:color="FFFFFF" w:fill="auto"/>
            <w:vAlign w:val="bottom"/>
          </w:tcPr>
          <w:p w14:paraId="27072C04" w14:textId="31F9DAE2"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18</w:t>
            </w:r>
          </w:p>
        </w:tc>
        <w:tc>
          <w:tcPr>
            <w:tcW w:w="1806" w:type="dxa"/>
            <w:shd w:val="solid" w:color="FFFFFF" w:fill="auto"/>
          </w:tcPr>
          <w:p w14:paraId="59306ACC" w14:textId="4349560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5,594</w:t>
            </w:r>
          </w:p>
        </w:tc>
      </w:tr>
      <w:tr w:rsidR="007F6E8C" w:rsidRPr="00810477" w14:paraId="504202A7" w14:textId="77777777" w:rsidTr="003855AC">
        <w:trPr>
          <w:trHeight w:val="259"/>
        </w:trPr>
        <w:tc>
          <w:tcPr>
            <w:tcW w:w="2455" w:type="dxa"/>
            <w:shd w:val="solid" w:color="FFFFFF" w:fill="auto"/>
            <w:vAlign w:val="center"/>
          </w:tcPr>
          <w:p w14:paraId="467A7C52"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Caerphilly</w:t>
            </w:r>
          </w:p>
        </w:tc>
        <w:tc>
          <w:tcPr>
            <w:tcW w:w="1805" w:type="dxa"/>
            <w:shd w:val="solid" w:color="FFFFFF" w:fill="auto"/>
            <w:vAlign w:val="bottom"/>
          </w:tcPr>
          <w:p w14:paraId="640033E6" w14:textId="2AF2B278"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318,134</w:t>
            </w:r>
          </w:p>
        </w:tc>
        <w:tc>
          <w:tcPr>
            <w:tcW w:w="1805" w:type="dxa"/>
            <w:shd w:val="solid" w:color="FFFFFF" w:fill="auto"/>
            <w:vAlign w:val="bottom"/>
          </w:tcPr>
          <w:p w14:paraId="76D3DDC9" w14:textId="3C739C2B"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339,960</w:t>
            </w:r>
          </w:p>
        </w:tc>
        <w:tc>
          <w:tcPr>
            <w:tcW w:w="1806" w:type="dxa"/>
            <w:shd w:val="solid" w:color="FFFFFF" w:fill="auto"/>
            <w:vAlign w:val="bottom"/>
          </w:tcPr>
          <w:p w14:paraId="38F0630D" w14:textId="04D7E8A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6.9%</w:t>
            </w:r>
          </w:p>
        </w:tc>
        <w:tc>
          <w:tcPr>
            <w:tcW w:w="1805" w:type="dxa"/>
            <w:shd w:val="solid" w:color="FFFFFF" w:fill="auto"/>
            <w:vAlign w:val="bottom"/>
          </w:tcPr>
          <w:p w14:paraId="7914CD73" w14:textId="6A6FFE82"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20</w:t>
            </w:r>
          </w:p>
        </w:tc>
        <w:tc>
          <w:tcPr>
            <w:tcW w:w="1806" w:type="dxa"/>
            <w:shd w:val="solid" w:color="FFFFFF" w:fill="auto"/>
          </w:tcPr>
          <w:p w14:paraId="2E1AABEA" w14:textId="0633DD97"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12,704</w:t>
            </w:r>
          </w:p>
        </w:tc>
      </w:tr>
      <w:tr w:rsidR="007F6E8C" w:rsidRPr="00810477" w14:paraId="58041A96" w14:textId="77777777" w:rsidTr="003855AC">
        <w:trPr>
          <w:trHeight w:val="259"/>
        </w:trPr>
        <w:tc>
          <w:tcPr>
            <w:tcW w:w="2455" w:type="dxa"/>
            <w:shd w:val="solid" w:color="FFFFFF" w:fill="auto"/>
            <w:vAlign w:val="center"/>
          </w:tcPr>
          <w:p w14:paraId="0F6CA7EC"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Blaenau Gwent</w:t>
            </w:r>
          </w:p>
        </w:tc>
        <w:tc>
          <w:tcPr>
            <w:tcW w:w="1805" w:type="dxa"/>
            <w:shd w:val="solid" w:color="FFFFFF" w:fill="auto"/>
            <w:vAlign w:val="bottom"/>
          </w:tcPr>
          <w:p w14:paraId="5672C7BF" w14:textId="431482DC"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131,189</w:t>
            </w:r>
          </w:p>
        </w:tc>
        <w:tc>
          <w:tcPr>
            <w:tcW w:w="1805" w:type="dxa"/>
            <w:shd w:val="solid" w:color="FFFFFF" w:fill="auto"/>
            <w:vAlign w:val="bottom"/>
          </w:tcPr>
          <w:p w14:paraId="0C65E160" w14:textId="13C3D6B5"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139,730</w:t>
            </w:r>
          </w:p>
        </w:tc>
        <w:tc>
          <w:tcPr>
            <w:tcW w:w="1806" w:type="dxa"/>
            <w:shd w:val="solid" w:color="FFFFFF" w:fill="auto"/>
            <w:vAlign w:val="bottom"/>
          </w:tcPr>
          <w:p w14:paraId="3B83E46F" w14:textId="254FD9B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6.5%</w:t>
            </w:r>
          </w:p>
        </w:tc>
        <w:tc>
          <w:tcPr>
            <w:tcW w:w="1805" w:type="dxa"/>
            <w:shd w:val="solid" w:color="FFFFFF" w:fill="auto"/>
            <w:vAlign w:val="bottom"/>
          </w:tcPr>
          <w:p w14:paraId="4DDF57E1" w14:textId="2A3E6414"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22</w:t>
            </w:r>
          </w:p>
        </w:tc>
        <w:tc>
          <w:tcPr>
            <w:tcW w:w="1806" w:type="dxa"/>
            <w:shd w:val="solid" w:color="FFFFFF" w:fill="auto"/>
          </w:tcPr>
          <w:p w14:paraId="0C3B3F9D" w14:textId="1C446B3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8,081</w:t>
            </w:r>
          </w:p>
        </w:tc>
      </w:tr>
      <w:tr w:rsidR="007F6E8C" w:rsidRPr="00810477" w14:paraId="247EAE27" w14:textId="77777777" w:rsidTr="003855AC">
        <w:trPr>
          <w:trHeight w:val="259"/>
        </w:trPr>
        <w:tc>
          <w:tcPr>
            <w:tcW w:w="2455" w:type="dxa"/>
            <w:shd w:val="solid" w:color="FFFFFF" w:fill="auto"/>
            <w:vAlign w:val="center"/>
          </w:tcPr>
          <w:p w14:paraId="307CE14F"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Torfaen</w:t>
            </w:r>
          </w:p>
        </w:tc>
        <w:tc>
          <w:tcPr>
            <w:tcW w:w="1805" w:type="dxa"/>
            <w:shd w:val="solid" w:color="FFFFFF" w:fill="auto"/>
            <w:vAlign w:val="bottom"/>
          </w:tcPr>
          <w:p w14:paraId="41DC4DFE" w14:textId="49E66266"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160,397</w:t>
            </w:r>
          </w:p>
        </w:tc>
        <w:tc>
          <w:tcPr>
            <w:tcW w:w="1805" w:type="dxa"/>
            <w:shd w:val="solid" w:color="FFFFFF" w:fill="auto"/>
            <w:vAlign w:val="bottom"/>
          </w:tcPr>
          <w:p w14:paraId="3BA8EF40" w14:textId="5C2EE92C"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172,405</w:t>
            </w:r>
          </w:p>
        </w:tc>
        <w:tc>
          <w:tcPr>
            <w:tcW w:w="1806" w:type="dxa"/>
            <w:shd w:val="solid" w:color="FFFFFF" w:fill="auto"/>
            <w:vAlign w:val="bottom"/>
          </w:tcPr>
          <w:p w14:paraId="5AEF4C41" w14:textId="2F5D9CF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7.5%</w:t>
            </w:r>
          </w:p>
        </w:tc>
        <w:tc>
          <w:tcPr>
            <w:tcW w:w="1805" w:type="dxa"/>
            <w:shd w:val="solid" w:color="FFFFFF" w:fill="auto"/>
            <w:vAlign w:val="bottom"/>
          </w:tcPr>
          <w:p w14:paraId="294D49EF" w14:textId="3F6180E4"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15</w:t>
            </w:r>
          </w:p>
        </w:tc>
        <w:tc>
          <w:tcPr>
            <w:tcW w:w="1806" w:type="dxa"/>
            <w:shd w:val="solid" w:color="FFFFFF" w:fill="auto"/>
          </w:tcPr>
          <w:p w14:paraId="151A1405" w14:textId="36C90FC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8,478</w:t>
            </w:r>
          </w:p>
        </w:tc>
      </w:tr>
      <w:tr w:rsidR="007F6E8C" w:rsidRPr="00810477" w14:paraId="55ECF2F0" w14:textId="77777777" w:rsidTr="003855AC">
        <w:trPr>
          <w:trHeight w:val="259"/>
        </w:trPr>
        <w:tc>
          <w:tcPr>
            <w:tcW w:w="2455" w:type="dxa"/>
            <w:shd w:val="solid" w:color="FFFFFF" w:fill="auto"/>
            <w:vAlign w:val="center"/>
          </w:tcPr>
          <w:p w14:paraId="2AEBD9B3"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Monmouthshire</w:t>
            </w:r>
          </w:p>
        </w:tc>
        <w:tc>
          <w:tcPr>
            <w:tcW w:w="1805" w:type="dxa"/>
            <w:shd w:val="solid" w:color="FFFFFF" w:fill="auto"/>
            <w:vAlign w:val="bottom"/>
          </w:tcPr>
          <w:p w14:paraId="350B5F1A" w14:textId="2075AD6A"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112,201</w:t>
            </w:r>
          </w:p>
        </w:tc>
        <w:tc>
          <w:tcPr>
            <w:tcW w:w="1805" w:type="dxa"/>
            <w:shd w:val="solid" w:color="FFFFFF" w:fill="auto"/>
            <w:vAlign w:val="bottom"/>
          </w:tcPr>
          <w:p w14:paraId="104C2F55" w14:textId="22F8C96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122,675</w:t>
            </w:r>
          </w:p>
        </w:tc>
        <w:tc>
          <w:tcPr>
            <w:tcW w:w="1806" w:type="dxa"/>
            <w:shd w:val="solid" w:color="FFFFFF" w:fill="auto"/>
            <w:vAlign w:val="bottom"/>
          </w:tcPr>
          <w:p w14:paraId="55C07CE9" w14:textId="4876A95C"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9.3%</w:t>
            </w:r>
          </w:p>
        </w:tc>
        <w:tc>
          <w:tcPr>
            <w:tcW w:w="1805" w:type="dxa"/>
            <w:shd w:val="solid" w:color="FFFFFF" w:fill="auto"/>
            <w:vAlign w:val="bottom"/>
          </w:tcPr>
          <w:p w14:paraId="5484D6DA" w14:textId="00E56CF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w:t>
            </w:r>
          </w:p>
        </w:tc>
        <w:tc>
          <w:tcPr>
            <w:tcW w:w="1806" w:type="dxa"/>
            <w:shd w:val="solid" w:color="FFFFFF" w:fill="auto"/>
          </w:tcPr>
          <w:p w14:paraId="07334BBB" w14:textId="33668101"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5,990</w:t>
            </w:r>
          </w:p>
        </w:tc>
      </w:tr>
      <w:tr w:rsidR="007F6E8C" w:rsidRPr="00810477" w14:paraId="2510A5A2" w14:textId="77777777" w:rsidTr="003855AC">
        <w:trPr>
          <w:trHeight w:val="259"/>
        </w:trPr>
        <w:tc>
          <w:tcPr>
            <w:tcW w:w="2455" w:type="dxa"/>
            <w:shd w:val="solid" w:color="FFFFFF" w:fill="auto"/>
            <w:vAlign w:val="center"/>
          </w:tcPr>
          <w:p w14:paraId="7E30CF41"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Newport</w:t>
            </w:r>
          </w:p>
        </w:tc>
        <w:tc>
          <w:tcPr>
            <w:tcW w:w="1805" w:type="dxa"/>
            <w:shd w:val="solid" w:color="FFFFFF" w:fill="auto"/>
            <w:vAlign w:val="bottom"/>
          </w:tcPr>
          <w:p w14:paraId="318BEA4C" w14:textId="22300077"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265,802</w:t>
            </w:r>
          </w:p>
        </w:tc>
        <w:tc>
          <w:tcPr>
            <w:tcW w:w="1805" w:type="dxa"/>
            <w:shd w:val="solid" w:color="FFFFFF" w:fill="auto"/>
            <w:vAlign w:val="bottom"/>
          </w:tcPr>
          <w:p w14:paraId="5FA83ED9" w14:textId="470DC32E"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289,522</w:t>
            </w:r>
          </w:p>
        </w:tc>
        <w:tc>
          <w:tcPr>
            <w:tcW w:w="1806" w:type="dxa"/>
            <w:shd w:val="solid" w:color="FFFFFF" w:fill="auto"/>
            <w:vAlign w:val="bottom"/>
          </w:tcPr>
          <w:p w14:paraId="547FF17C" w14:textId="52383203"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8.9%</w:t>
            </w:r>
          </w:p>
        </w:tc>
        <w:tc>
          <w:tcPr>
            <w:tcW w:w="1805" w:type="dxa"/>
            <w:shd w:val="solid" w:color="FFFFFF" w:fill="auto"/>
            <w:vAlign w:val="bottom"/>
          </w:tcPr>
          <w:p w14:paraId="4B5FF60B" w14:textId="4070647B"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3</w:t>
            </w:r>
          </w:p>
        </w:tc>
        <w:tc>
          <w:tcPr>
            <w:tcW w:w="1806" w:type="dxa"/>
            <w:shd w:val="solid" w:color="FFFFFF" w:fill="auto"/>
          </w:tcPr>
          <w:p w14:paraId="3B6ECF3A" w14:textId="45D96E07"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10,285</w:t>
            </w:r>
          </w:p>
        </w:tc>
      </w:tr>
      <w:tr w:rsidR="007F6E8C" w:rsidRPr="00810477" w14:paraId="5493CD6F" w14:textId="77777777" w:rsidTr="003855AC">
        <w:trPr>
          <w:trHeight w:val="259"/>
        </w:trPr>
        <w:tc>
          <w:tcPr>
            <w:tcW w:w="2455" w:type="dxa"/>
            <w:tcBorders>
              <w:bottom w:val="single" w:sz="4" w:space="0" w:color="auto"/>
            </w:tcBorders>
            <w:shd w:val="solid" w:color="FFFFFF" w:fill="auto"/>
            <w:vAlign w:val="center"/>
          </w:tcPr>
          <w:p w14:paraId="0AAF0F39" w14:textId="77777777" w:rsidR="007F6E8C" w:rsidRPr="00810477" w:rsidRDefault="007F6E8C" w:rsidP="007F6E8C">
            <w:pPr>
              <w:autoSpaceDE w:val="0"/>
              <w:autoSpaceDN w:val="0"/>
              <w:adjustRightInd w:val="0"/>
              <w:rPr>
                <w:rFonts w:ascii="Arial" w:hAnsi="Arial" w:cs="Arial"/>
                <w:sz w:val="20"/>
                <w:lang w:eastAsia="en-GB"/>
              </w:rPr>
            </w:pPr>
            <w:r w:rsidRPr="00810477">
              <w:rPr>
                <w:rFonts w:ascii="Arial" w:hAnsi="Arial" w:cs="Arial"/>
                <w:sz w:val="20"/>
                <w:lang w:eastAsia="en-GB"/>
              </w:rPr>
              <w:t>Cardiff</w:t>
            </w:r>
          </w:p>
        </w:tc>
        <w:tc>
          <w:tcPr>
            <w:tcW w:w="1805" w:type="dxa"/>
            <w:tcBorders>
              <w:bottom w:val="single" w:sz="4" w:space="0" w:color="auto"/>
            </w:tcBorders>
            <w:shd w:val="solid" w:color="FFFFFF" w:fill="auto"/>
            <w:vAlign w:val="bottom"/>
          </w:tcPr>
          <w:p w14:paraId="78E7A93D" w14:textId="6F16EED3"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544,507</w:t>
            </w:r>
          </w:p>
        </w:tc>
        <w:tc>
          <w:tcPr>
            <w:tcW w:w="1805" w:type="dxa"/>
            <w:tcBorders>
              <w:bottom w:val="single" w:sz="4" w:space="0" w:color="auto"/>
            </w:tcBorders>
            <w:shd w:val="solid" w:color="FFFFFF" w:fill="auto"/>
            <w:vAlign w:val="bottom"/>
          </w:tcPr>
          <w:p w14:paraId="6A547774" w14:textId="4E665728"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593,605</w:t>
            </w:r>
          </w:p>
        </w:tc>
        <w:tc>
          <w:tcPr>
            <w:tcW w:w="1806" w:type="dxa"/>
            <w:tcBorders>
              <w:bottom w:val="single" w:sz="4" w:space="0" w:color="auto"/>
            </w:tcBorders>
            <w:shd w:val="solid" w:color="FFFFFF" w:fill="auto"/>
            <w:vAlign w:val="bottom"/>
          </w:tcPr>
          <w:p w14:paraId="4577855E" w14:textId="421D3ABF"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9.0%</w:t>
            </w:r>
          </w:p>
        </w:tc>
        <w:tc>
          <w:tcPr>
            <w:tcW w:w="1805" w:type="dxa"/>
            <w:tcBorders>
              <w:bottom w:val="single" w:sz="4" w:space="0" w:color="auto"/>
            </w:tcBorders>
            <w:shd w:val="solid" w:color="FFFFFF" w:fill="auto"/>
            <w:vAlign w:val="bottom"/>
          </w:tcPr>
          <w:p w14:paraId="15443407" w14:textId="619F3BBC"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w:t>
            </w:r>
          </w:p>
        </w:tc>
        <w:tc>
          <w:tcPr>
            <w:tcW w:w="1806" w:type="dxa"/>
            <w:tcBorders>
              <w:bottom w:val="single" w:sz="4" w:space="0" w:color="auto"/>
            </w:tcBorders>
            <w:shd w:val="solid" w:color="FFFFFF" w:fill="auto"/>
          </w:tcPr>
          <w:p w14:paraId="748CB1F4" w14:textId="4CCA2AD9" w:rsidR="007F6E8C" w:rsidRPr="00810477" w:rsidRDefault="007F6E8C" w:rsidP="007F6E8C">
            <w:pPr>
              <w:autoSpaceDE w:val="0"/>
              <w:autoSpaceDN w:val="0"/>
              <w:adjustRightInd w:val="0"/>
              <w:jc w:val="right"/>
              <w:rPr>
                <w:rFonts w:ascii="Arial" w:hAnsi="Arial" w:cs="Arial"/>
                <w:sz w:val="20"/>
                <w:lang w:eastAsia="en-GB"/>
              </w:rPr>
            </w:pPr>
            <w:r w:rsidRPr="00A158DF">
              <w:rPr>
                <w:rFonts w:ascii="Arial" w:hAnsi="Arial" w:cs="Arial"/>
                <w:sz w:val="20"/>
              </w:rPr>
              <w:t>28,326</w:t>
            </w:r>
          </w:p>
        </w:tc>
      </w:tr>
      <w:tr w:rsidR="007F6E8C" w:rsidRPr="00810477" w14:paraId="391E1A1E" w14:textId="77777777" w:rsidTr="003855AC">
        <w:trPr>
          <w:trHeight w:val="367"/>
        </w:trPr>
        <w:tc>
          <w:tcPr>
            <w:tcW w:w="2455" w:type="dxa"/>
            <w:tcBorders>
              <w:bottom w:val="single" w:sz="4" w:space="0" w:color="auto"/>
            </w:tcBorders>
            <w:shd w:val="solid" w:color="FFFFFF" w:fill="auto"/>
            <w:vAlign w:val="bottom"/>
          </w:tcPr>
          <w:p w14:paraId="453CF577" w14:textId="77777777" w:rsidR="007F6E8C" w:rsidRPr="00810477" w:rsidRDefault="007F6E8C" w:rsidP="007F6E8C">
            <w:pPr>
              <w:autoSpaceDE w:val="0"/>
              <w:autoSpaceDN w:val="0"/>
              <w:adjustRightInd w:val="0"/>
              <w:rPr>
                <w:rFonts w:ascii="Arial" w:hAnsi="Arial" w:cs="Arial"/>
                <w:b/>
                <w:bCs/>
                <w:sz w:val="20"/>
                <w:lang w:eastAsia="en-GB"/>
              </w:rPr>
            </w:pPr>
            <w:r w:rsidRPr="00810477">
              <w:rPr>
                <w:rFonts w:ascii="Arial" w:hAnsi="Arial" w:cs="Arial"/>
                <w:b/>
                <w:bCs/>
                <w:sz w:val="20"/>
                <w:lang w:eastAsia="en-GB"/>
              </w:rPr>
              <w:t>All Unitary Authorities</w:t>
            </w:r>
          </w:p>
        </w:tc>
        <w:tc>
          <w:tcPr>
            <w:tcW w:w="1805" w:type="dxa"/>
            <w:tcBorders>
              <w:bottom w:val="single" w:sz="4" w:space="0" w:color="auto"/>
            </w:tcBorders>
            <w:shd w:val="solid" w:color="FFFFFF" w:fill="auto"/>
            <w:vAlign w:val="bottom"/>
          </w:tcPr>
          <w:p w14:paraId="4EA19D69" w14:textId="183039B6" w:rsidR="007F6E8C" w:rsidRPr="00810477" w:rsidRDefault="007F6E8C" w:rsidP="007F6E8C">
            <w:pPr>
              <w:autoSpaceDE w:val="0"/>
              <w:autoSpaceDN w:val="0"/>
              <w:adjustRightInd w:val="0"/>
              <w:jc w:val="right"/>
              <w:rPr>
                <w:rFonts w:ascii="Arial" w:hAnsi="Arial" w:cs="Arial"/>
                <w:b/>
                <w:sz w:val="20"/>
                <w:lang w:eastAsia="en-GB"/>
              </w:rPr>
            </w:pPr>
            <w:r w:rsidRPr="00A158DF">
              <w:rPr>
                <w:rFonts w:ascii="Arial" w:hAnsi="Arial" w:cs="Arial"/>
                <w:b/>
                <w:bCs/>
                <w:sz w:val="20"/>
              </w:rPr>
              <w:t>5,116,514</w:t>
            </w:r>
          </w:p>
        </w:tc>
        <w:tc>
          <w:tcPr>
            <w:tcW w:w="1805" w:type="dxa"/>
            <w:tcBorders>
              <w:bottom w:val="single" w:sz="4" w:space="0" w:color="auto"/>
            </w:tcBorders>
            <w:shd w:val="solid" w:color="FFFFFF" w:fill="auto"/>
            <w:vAlign w:val="bottom"/>
          </w:tcPr>
          <w:p w14:paraId="2920B46A" w14:textId="08291388" w:rsidR="007F6E8C" w:rsidRPr="00810477" w:rsidRDefault="007F6E8C" w:rsidP="007F6E8C">
            <w:pPr>
              <w:autoSpaceDE w:val="0"/>
              <w:autoSpaceDN w:val="0"/>
              <w:adjustRightInd w:val="0"/>
              <w:jc w:val="right"/>
              <w:rPr>
                <w:rFonts w:ascii="Arial" w:hAnsi="Arial" w:cs="Arial"/>
                <w:b/>
                <w:sz w:val="20"/>
                <w:lang w:eastAsia="en-GB"/>
              </w:rPr>
            </w:pPr>
            <w:r w:rsidRPr="00A158DF">
              <w:rPr>
                <w:rFonts w:ascii="Arial" w:hAnsi="Arial" w:cs="Arial"/>
                <w:b/>
                <w:bCs/>
                <w:sz w:val="20"/>
              </w:rPr>
              <w:t>5,519,889</w:t>
            </w:r>
          </w:p>
        </w:tc>
        <w:tc>
          <w:tcPr>
            <w:tcW w:w="1806" w:type="dxa"/>
            <w:tcBorders>
              <w:bottom w:val="single" w:sz="4" w:space="0" w:color="auto"/>
            </w:tcBorders>
            <w:shd w:val="solid" w:color="FFFFFF" w:fill="auto"/>
            <w:vAlign w:val="bottom"/>
          </w:tcPr>
          <w:p w14:paraId="66B6163B" w14:textId="4A4EDDCC" w:rsidR="007F6E8C" w:rsidRPr="00810477" w:rsidRDefault="007F6E8C" w:rsidP="007F6E8C">
            <w:pPr>
              <w:autoSpaceDE w:val="0"/>
              <w:autoSpaceDN w:val="0"/>
              <w:adjustRightInd w:val="0"/>
              <w:jc w:val="right"/>
              <w:rPr>
                <w:rFonts w:ascii="Arial" w:hAnsi="Arial" w:cs="Arial"/>
                <w:b/>
                <w:bCs/>
                <w:sz w:val="20"/>
                <w:lang w:eastAsia="en-GB"/>
              </w:rPr>
            </w:pPr>
            <w:r w:rsidRPr="00A158DF">
              <w:rPr>
                <w:rFonts w:ascii="Arial" w:hAnsi="Arial" w:cs="Arial"/>
                <w:b/>
                <w:bCs/>
                <w:sz w:val="20"/>
              </w:rPr>
              <w:t>7.9%</w:t>
            </w:r>
          </w:p>
        </w:tc>
        <w:tc>
          <w:tcPr>
            <w:tcW w:w="1805" w:type="dxa"/>
            <w:tcBorders>
              <w:bottom w:val="single" w:sz="4" w:space="0" w:color="auto"/>
            </w:tcBorders>
            <w:shd w:val="solid" w:color="FFFFFF" w:fill="auto"/>
            <w:vAlign w:val="bottom"/>
          </w:tcPr>
          <w:p w14:paraId="727FB976" w14:textId="4E9FA570" w:rsidR="007F6E8C" w:rsidRPr="00810477" w:rsidRDefault="007F6E8C" w:rsidP="007F6E8C">
            <w:pPr>
              <w:autoSpaceDE w:val="0"/>
              <w:autoSpaceDN w:val="0"/>
              <w:adjustRightInd w:val="0"/>
              <w:jc w:val="right"/>
              <w:rPr>
                <w:rFonts w:ascii="Arial" w:hAnsi="Arial" w:cs="Arial"/>
                <w:b/>
                <w:bCs/>
                <w:sz w:val="20"/>
                <w:lang w:eastAsia="en-GB"/>
              </w:rPr>
            </w:pPr>
            <w:r w:rsidRPr="00A158DF">
              <w:rPr>
                <w:rFonts w:ascii="Arial" w:hAnsi="Arial" w:cs="Arial"/>
                <w:sz w:val="20"/>
              </w:rPr>
              <w:t> </w:t>
            </w:r>
          </w:p>
        </w:tc>
        <w:tc>
          <w:tcPr>
            <w:tcW w:w="1806" w:type="dxa"/>
            <w:tcBorders>
              <w:bottom w:val="single" w:sz="4" w:space="0" w:color="auto"/>
            </w:tcBorders>
            <w:shd w:val="solid" w:color="FFFFFF" w:fill="auto"/>
          </w:tcPr>
          <w:p w14:paraId="28FAD084" w14:textId="023DC261" w:rsidR="007F6E8C" w:rsidRPr="000964AF" w:rsidRDefault="007F6E8C" w:rsidP="007F6E8C">
            <w:pPr>
              <w:autoSpaceDE w:val="0"/>
              <w:autoSpaceDN w:val="0"/>
              <w:adjustRightInd w:val="0"/>
              <w:jc w:val="right"/>
              <w:rPr>
                <w:rFonts w:ascii="Arial" w:hAnsi="Arial" w:cs="Arial"/>
                <w:b/>
                <w:bCs/>
                <w:sz w:val="20"/>
                <w:lang w:eastAsia="en-GB"/>
              </w:rPr>
            </w:pPr>
            <w:r w:rsidRPr="00716462">
              <w:rPr>
                <w:rFonts w:ascii="Arial" w:hAnsi="Arial" w:cs="Arial"/>
                <w:b/>
                <w:bCs/>
                <w:sz w:val="20"/>
              </w:rPr>
              <w:t>244,000</w:t>
            </w:r>
          </w:p>
        </w:tc>
      </w:tr>
    </w:tbl>
    <w:p w14:paraId="52DCB349" w14:textId="77777777" w:rsidR="003942C8" w:rsidRPr="00810477" w:rsidRDefault="003942C8" w:rsidP="003942C8">
      <w:pPr>
        <w:spacing w:before="120"/>
        <w:rPr>
          <w:rFonts w:ascii="Arial" w:hAnsi="Arial" w:cs="Arial"/>
          <w:sz w:val="20"/>
          <w:lang w:eastAsia="en-GB"/>
        </w:rPr>
      </w:pPr>
      <w:r w:rsidRPr="00810477">
        <w:rPr>
          <w:rFonts w:ascii="Arial" w:hAnsi="Arial" w:cs="Arial"/>
          <w:sz w:val="20"/>
          <w:lang w:eastAsia="en-GB"/>
        </w:rPr>
        <w:t>Note: Total may not sum correctly due to rounding</w:t>
      </w:r>
    </w:p>
    <w:p w14:paraId="77D6CECF" w14:textId="6AC44716" w:rsidR="003942C8" w:rsidRPr="00154A32" w:rsidRDefault="003942C8" w:rsidP="003942C8">
      <w:pPr>
        <w:rPr>
          <w:rFonts w:ascii="Arial" w:hAnsi="Arial" w:cs="Arial"/>
          <w:sz w:val="24"/>
          <w:szCs w:val="24"/>
        </w:rPr>
      </w:pPr>
      <w:r w:rsidRPr="00810477">
        <w:rPr>
          <w:rFonts w:ascii="Arial" w:hAnsi="Arial" w:cs="Arial"/>
          <w:sz w:val="20"/>
          <w:lang w:eastAsia="en-GB"/>
        </w:rPr>
        <w:t>1</w:t>
      </w:r>
      <w:r>
        <w:rPr>
          <w:rFonts w:ascii="Arial" w:hAnsi="Arial" w:cs="Arial"/>
          <w:sz w:val="20"/>
          <w:lang w:eastAsia="en-GB"/>
        </w:rPr>
        <w:t xml:space="preserve">.  </w:t>
      </w:r>
      <w:r w:rsidR="00731717" w:rsidRPr="00731717">
        <w:rPr>
          <w:rFonts w:ascii="Arial" w:hAnsi="Arial" w:cs="Arial"/>
          <w:sz w:val="20"/>
          <w:lang w:eastAsia="en-GB"/>
        </w:rPr>
        <w:t>2022-23 AEF adjusted transfers of £8.911m (at 2022-23 prices) into the Settlement</w:t>
      </w:r>
      <w:r w:rsidRPr="00810477">
        <w:rPr>
          <w:rFonts w:ascii="Arial" w:hAnsi="Arial" w:cs="Arial"/>
          <w:sz w:val="20"/>
          <w:lang w:eastAsia="en-GB"/>
        </w:rPr>
        <w:t xml:space="preserve"> </w:t>
      </w:r>
      <w:r>
        <w:rPr>
          <w:rFonts w:ascii="Arial" w:hAnsi="Arial" w:cs="Arial"/>
          <w:sz w:val="20"/>
          <w:lang w:eastAsia="en-GB"/>
        </w:rPr>
        <w:t>and for the latest, 2022-23 tax base.</w:t>
      </w:r>
    </w:p>
    <w:p w14:paraId="517CF530" w14:textId="0A9886F4" w:rsidR="00154A32" w:rsidRPr="00154A32" w:rsidRDefault="00154A32" w:rsidP="00E11380">
      <w:pPr>
        <w:pStyle w:val="Heading1"/>
        <w:rPr>
          <w:rFonts w:cs="Arial"/>
          <w:szCs w:val="24"/>
        </w:rPr>
      </w:pPr>
    </w:p>
    <w:sectPr w:rsidR="00154A32" w:rsidRPr="00154A32" w:rsidSect="009756D9">
      <w:headerReference w:type="first" r:id="rId11"/>
      <w:pgSz w:w="16838" w:h="11906" w:orient="landscape" w:code="9"/>
      <w:pgMar w:top="1134" w:right="1134" w:bottom="1134"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D24A" w14:textId="77777777" w:rsidR="009442B7" w:rsidRDefault="009442B7">
      <w:r>
        <w:separator/>
      </w:r>
    </w:p>
  </w:endnote>
  <w:endnote w:type="continuationSeparator" w:id="0">
    <w:p w14:paraId="57738B3C" w14:textId="77777777" w:rsidR="009442B7" w:rsidRDefault="0094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71A3" w14:textId="77777777" w:rsidR="009442B7" w:rsidRDefault="009442B7">
      <w:r>
        <w:separator/>
      </w:r>
    </w:p>
  </w:footnote>
  <w:footnote w:type="continuationSeparator" w:id="0">
    <w:p w14:paraId="0403D76D" w14:textId="77777777" w:rsidR="009442B7" w:rsidRDefault="0094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8A52" w14:textId="4CFA70B2" w:rsidR="006353A0" w:rsidRDefault="006353A0" w:rsidP="00806E47">
    <w:r>
      <w:rPr>
        <w:noProof/>
        <w:lang w:eastAsia="en-GB"/>
      </w:rPr>
      <w:drawing>
        <wp:anchor distT="0" distB="0" distL="114300" distR="114300" simplePos="0" relativeHeight="251659264" behindDoc="1" locked="0" layoutInCell="1" allowOverlap="1" wp14:anchorId="418ECD70" wp14:editId="1E6C07AC">
          <wp:simplePos x="0" y="0"/>
          <wp:positionH relativeFrom="column">
            <wp:posOffset>4637405</wp:posOffset>
          </wp:positionH>
          <wp:positionV relativeFrom="paragraph">
            <wp:posOffset>-111760</wp:posOffset>
          </wp:positionV>
          <wp:extent cx="1476375" cy="1400175"/>
          <wp:effectExtent l="0" t="0" r="9525" b="9525"/>
          <wp:wrapNone/>
          <wp:docPr id="5" name="Picture 5" descr="Welsh Government logo&#10;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09364CC" w14:textId="77777777" w:rsidR="006353A0" w:rsidRDefault="006353A0" w:rsidP="006353A0">
    <w:pPr>
      <w:pStyle w:val="Header"/>
    </w:pPr>
  </w:p>
  <w:p w14:paraId="5C858E72" w14:textId="77777777" w:rsidR="003719A7" w:rsidRPr="006353A0" w:rsidRDefault="003719A7" w:rsidP="00635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CC7F" w14:textId="77777777" w:rsidR="005807FA" w:rsidRDefault="00C4609C"/>
  <w:p w14:paraId="6059C9D3" w14:textId="77777777" w:rsidR="005807FA" w:rsidRDefault="00C4609C">
    <w:pPr>
      <w:pStyle w:val="Header"/>
    </w:pPr>
  </w:p>
  <w:p w14:paraId="6FA08B80" w14:textId="77777777" w:rsidR="005807FA" w:rsidRDefault="00C4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943496"/>
    <w:multiLevelType w:val="hybridMultilevel"/>
    <w:tmpl w:val="4A06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171452">
    <w:abstractNumId w:val="0"/>
  </w:num>
  <w:num w:numId="2" w16cid:durableId="163702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13B82"/>
    <w:rsid w:val="00023B69"/>
    <w:rsid w:val="000415F8"/>
    <w:rsid w:val="00041972"/>
    <w:rsid w:val="00046630"/>
    <w:rsid w:val="000516D9"/>
    <w:rsid w:val="0005566D"/>
    <w:rsid w:val="000574FE"/>
    <w:rsid w:val="0006774B"/>
    <w:rsid w:val="00082B81"/>
    <w:rsid w:val="00090C3D"/>
    <w:rsid w:val="000934A6"/>
    <w:rsid w:val="00097118"/>
    <w:rsid w:val="000B1BCF"/>
    <w:rsid w:val="000C08C1"/>
    <w:rsid w:val="000C3A52"/>
    <w:rsid w:val="000C53DB"/>
    <w:rsid w:val="000C5E9B"/>
    <w:rsid w:val="000D2AA6"/>
    <w:rsid w:val="000D6320"/>
    <w:rsid w:val="000E2F6F"/>
    <w:rsid w:val="000E6BE4"/>
    <w:rsid w:val="000F4F7D"/>
    <w:rsid w:val="00134918"/>
    <w:rsid w:val="00136893"/>
    <w:rsid w:val="001460B1"/>
    <w:rsid w:val="001474BD"/>
    <w:rsid w:val="00154A32"/>
    <w:rsid w:val="00164814"/>
    <w:rsid w:val="0017102C"/>
    <w:rsid w:val="00180DD6"/>
    <w:rsid w:val="0018305E"/>
    <w:rsid w:val="00183D5F"/>
    <w:rsid w:val="001854A7"/>
    <w:rsid w:val="00195D1D"/>
    <w:rsid w:val="001A39E2"/>
    <w:rsid w:val="001A6AF1"/>
    <w:rsid w:val="001B027C"/>
    <w:rsid w:val="001B288D"/>
    <w:rsid w:val="001C532F"/>
    <w:rsid w:val="001D188D"/>
    <w:rsid w:val="001E506B"/>
    <w:rsid w:val="001E53BF"/>
    <w:rsid w:val="001E7F21"/>
    <w:rsid w:val="00201AFD"/>
    <w:rsid w:val="00214B25"/>
    <w:rsid w:val="00222953"/>
    <w:rsid w:val="00223E62"/>
    <w:rsid w:val="0025460A"/>
    <w:rsid w:val="00274F08"/>
    <w:rsid w:val="00282EB9"/>
    <w:rsid w:val="002914D3"/>
    <w:rsid w:val="00295E49"/>
    <w:rsid w:val="002A5310"/>
    <w:rsid w:val="002A5D9A"/>
    <w:rsid w:val="002B024D"/>
    <w:rsid w:val="002B3ED8"/>
    <w:rsid w:val="002C27C6"/>
    <w:rsid w:val="002C57B6"/>
    <w:rsid w:val="002E4731"/>
    <w:rsid w:val="002E5F77"/>
    <w:rsid w:val="002F0EB9"/>
    <w:rsid w:val="002F34B1"/>
    <w:rsid w:val="002F53A9"/>
    <w:rsid w:val="00307082"/>
    <w:rsid w:val="00307C04"/>
    <w:rsid w:val="00314E36"/>
    <w:rsid w:val="003220C1"/>
    <w:rsid w:val="00340397"/>
    <w:rsid w:val="00341F1F"/>
    <w:rsid w:val="00343367"/>
    <w:rsid w:val="003514F8"/>
    <w:rsid w:val="003569B9"/>
    <w:rsid w:val="00356D7B"/>
    <w:rsid w:val="00356FFA"/>
    <w:rsid w:val="00357893"/>
    <w:rsid w:val="003670C1"/>
    <w:rsid w:val="00370471"/>
    <w:rsid w:val="003719A7"/>
    <w:rsid w:val="003855AC"/>
    <w:rsid w:val="00386993"/>
    <w:rsid w:val="00391764"/>
    <w:rsid w:val="003942C8"/>
    <w:rsid w:val="00394B71"/>
    <w:rsid w:val="003A445A"/>
    <w:rsid w:val="003A6B18"/>
    <w:rsid w:val="003A6E4F"/>
    <w:rsid w:val="003B1503"/>
    <w:rsid w:val="003B2197"/>
    <w:rsid w:val="003B3D64"/>
    <w:rsid w:val="003C5133"/>
    <w:rsid w:val="003C7062"/>
    <w:rsid w:val="003D541D"/>
    <w:rsid w:val="00412673"/>
    <w:rsid w:val="00417B83"/>
    <w:rsid w:val="00422487"/>
    <w:rsid w:val="0043031D"/>
    <w:rsid w:val="00435199"/>
    <w:rsid w:val="0045171F"/>
    <w:rsid w:val="00461D59"/>
    <w:rsid w:val="00462045"/>
    <w:rsid w:val="00462772"/>
    <w:rsid w:val="0046501B"/>
    <w:rsid w:val="0046757C"/>
    <w:rsid w:val="00467926"/>
    <w:rsid w:val="004734EA"/>
    <w:rsid w:val="00476FFE"/>
    <w:rsid w:val="00486FEA"/>
    <w:rsid w:val="004913D7"/>
    <w:rsid w:val="0049183C"/>
    <w:rsid w:val="004A370E"/>
    <w:rsid w:val="004A4F89"/>
    <w:rsid w:val="004A6CEA"/>
    <w:rsid w:val="004B6091"/>
    <w:rsid w:val="004B69F8"/>
    <w:rsid w:val="004C1052"/>
    <w:rsid w:val="004C2739"/>
    <w:rsid w:val="004F3B49"/>
    <w:rsid w:val="005007C5"/>
    <w:rsid w:val="00522985"/>
    <w:rsid w:val="00531BC4"/>
    <w:rsid w:val="00544AE1"/>
    <w:rsid w:val="00550C4C"/>
    <w:rsid w:val="00556F69"/>
    <w:rsid w:val="00560F1F"/>
    <w:rsid w:val="00564751"/>
    <w:rsid w:val="00572388"/>
    <w:rsid w:val="0057303D"/>
    <w:rsid w:val="00574BB3"/>
    <w:rsid w:val="00586230"/>
    <w:rsid w:val="005A22E2"/>
    <w:rsid w:val="005A39CF"/>
    <w:rsid w:val="005B030B"/>
    <w:rsid w:val="005B4DB1"/>
    <w:rsid w:val="005B7681"/>
    <w:rsid w:val="005C4C26"/>
    <w:rsid w:val="005D2A41"/>
    <w:rsid w:val="005D3B50"/>
    <w:rsid w:val="005D7663"/>
    <w:rsid w:val="005F1659"/>
    <w:rsid w:val="005F32A4"/>
    <w:rsid w:val="00603548"/>
    <w:rsid w:val="00620256"/>
    <w:rsid w:val="00623863"/>
    <w:rsid w:val="006350BE"/>
    <w:rsid w:val="006353A0"/>
    <w:rsid w:val="00641A90"/>
    <w:rsid w:val="00642687"/>
    <w:rsid w:val="00654C0A"/>
    <w:rsid w:val="0066298A"/>
    <w:rsid w:val="006633C7"/>
    <w:rsid w:val="0066352A"/>
    <w:rsid w:val="00663F04"/>
    <w:rsid w:val="00670227"/>
    <w:rsid w:val="00681319"/>
    <w:rsid w:val="006814BD"/>
    <w:rsid w:val="006844F6"/>
    <w:rsid w:val="0069133F"/>
    <w:rsid w:val="0069355B"/>
    <w:rsid w:val="006B340E"/>
    <w:rsid w:val="006B461D"/>
    <w:rsid w:val="006C2309"/>
    <w:rsid w:val="006D2B5F"/>
    <w:rsid w:val="006E0A2C"/>
    <w:rsid w:val="006E2D62"/>
    <w:rsid w:val="006E3ED0"/>
    <w:rsid w:val="006E6645"/>
    <w:rsid w:val="006E7EB0"/>
    <w:rsid w:val="007013E7"/>
    <w:rsid w:val="00701F20"/>
    <w:rsid w:val="0070232E"/>
    <w:rsid w:val="00703993"/>
    <w:rsid w:val="0070618C"/>
    <w:rsid w:val="00723293"/>
    <w:rsid w:val="00731717"/>
    <w:rsid w:val="007320A3"/>
    <w:rsid w:val="0073380E"/>
    <w:rsid w:val="00742CAB"/>
    <w:rsid w:val="00743B79"/>
    <w:rsid w:val="00744BF8"/>
    <w:rsid w:val="00747013"/>
    <w:rsid w:val="007523BC"/>
    <w:rsid w:val="00752C48"/>
    <w:rsid w:val="00756355"/>
    <w:rsid w:val="00777E20"/>
    <w:rsid w:val="007827EC"/>
    <w:rsid w:val="007A05FB"/>
    <w:rsid w:val="007A466F"/>
    <w:rsid w:val="007B2B2C"/>
    <w:rsid w:val="007B5260"/>
    <w:rsid w:val="007C24E7"/>
    <w:rsid w:val="007D1402"/>
    <w:rsid w:val="007E0797"/>
    <w:rsid w:val="007F490B"/>
    <w:rsid w:val="007F5B68"/>
    <w:rsid w:val="007F5E64"/>
    <w:rsid w:val="007F6E8C"/>
    <w:rsid w:val="00800FA0"/>
    <w:rsid w:val="00806E47"/>
    <w:rsid w:val="0080743F"/>
    <w:rsid w:val="00810477"/>
    <w:rsid w:val="00812370"/>
    <w:rsid w:val="008215C0"/>
    <w:rsid w:val="0082411A"/>
    <w:rsid w:val="00831F11"/>
    <w:rsid w:val="00837051"/>
    <w:rsid w:val="00841628"/>
    <w:rsid w:val="00846160"/>
    <w:rsid w:val="00852CEF"/>
    <w:rsid w:val="00860AC9"/>
    <w:rsid w:val="008658DC"/>
    <w:rsid w:val="00867BE8"/>
    <w:rsid w:val="008708DA"/>
    <w:rsid w:val="00872206"/>
    <w:rsid w:val="00873F89"/>
    <w:rsid w:val="00877BD2"/>
    <w:rsid w:val="008A3D21"/>
    <w:rsid w:val="008A6CCE"/>
    <w:rsid w:val="008B7927"/>
    <w:rsid w:val="008D1E0B"/>
    <w:rsid w:val="008E150F"/>
    <w:rsid w:val="008E4018"/>
    <w:rsid w:val="008E6A77"/>
    <w:rsid w:val="008F0CC6"/>
    <w:rsid w:val="008F45A6"/>
    <w:rsid w:val="008F530E"/>
    <w:rsid w:val="008F5A67"/>
    <w:rsid w:val="008F789E"/>
    <w:rsid w:val="00903B0D"/>
    <w:rsid w:val="00905771"/>
    <w:rsid w:val="0090788E"/>
    <w:rsid w:val="00911C98"/>
    <w:rsid w:val="0091332B"/>
    <w:rsid w:val="00940D1F"/>
    <w:rsid w:val="00942454"/>
    <w:rsid w:val="009442B7"/>
    <w:rsid w:val="00953A46"/>
    <w:rsid w:val="00961513"/>
    <w:rsid w:val="00967473"/>
    <w:rsid w:val="00973090"/>
    <w:rsid w:val="00990449"/>
    <w:rsid w:val="00995EEC"/>
    <w:rsid w:val="009A0069"/>
    <w:rsid w:val="009A3757"/>
    <w:rsid w:val="009B0413"/>
    <w:rsid w:val="009B0FC6"/>
    <w:rsid w:val="009B1599"/>
    <w:rsid w:val="009B22A5"/>
    <w:rsid w:val="009B55A9"/>
    <w:rsid w:val="009C02D7"/>
    <w:rsid w:val="009D26D8"/>
    <w:rsid w:val="009D2777"/>
    <w:rsid w:val="009D6B95"/>
    <w:rsid w:val="009E4974"/>
    <w:rsid w:val="009F06C3"/>
    <w:rsid w:val="00A03018"/>
    <w:rsid w:val="00A204C9"/>
    <w:rsid w:val="00A23742"/>
    <w:rsid w:val="00A3247B"/>
    <w:rsid w:val="00A432B6"/>
    <w:rsid w:val="00A54587"/>
    <w:rsid w:val="00A60C72"/>
    <w:rsid w:val="00A708E4"/>
    <w:rsid w:val="00A72703"/>
    <w:rsid w:val="00A72CF3"/>
    <w:rsid w:val="00A76F56"/>
    <w:rsid w:val="00A82A45"/>
    <w:rsid w:val="00A838D2"/>
    <w:rsid w:val="00A845A9"/>
    <w:rsid w:val="00A86958"/>
    <w:rsid w:val="00A9015D"/>
    <w:rsid w:val="00A94BD3"/>
    <w:rsid w:val="00A956E6"/>
    <w:rsid w:val="00AA0161"/>
    <w:rsid w:val="00AA5651"/>
    <w:rsid w:val="00AA5848"/>
    <w:rsid w:val="00AA7750"/>
    <w:rsid w:val="00AB1F99"/>
    <w:rsid w:val="00AC04A1"/>
    <w:rsid w:val="00AC330F"/>
    <w:rsid w:val="00AD65F1"/>
    <w:rsid w:val="00AE064D"/>
    <w:rsid w:val="00AE36F6"/>
    <w:rsid w:val="00AF056B"/>
    <w:rsid w:val="00AF6779"/>
    <w:rsid w:val="00B049B1"/>
    <w:rsid w:val="00B1759B"/>
    <w:rsid w:val="00B17E24"/>
    <w:rsid w:val="00B239BA"/>
    <w:rsid w:val="00B35886"/>
    <w:rsid w:val="00B468BB"/>
    <w:rsid w:val="00B51249"/>
    <w:rsid w:val="00B57637"/>
    <w:rsid w:val="00B60BFF"/>
    <w:rsid w:val="00B6628C"/>
    <w:rsid w:val="00B740BB"/>
    <w:rsid w:val="00B81F17"/>
    <w:rsid w:val="00B8317D"/>
    <w:rsid w:val="00B85DEB"/>
    <w:rsid w:val="00BA62C5"/>
    <w:rsid w:val="00BB468F"/>
    <w:rsid w:val="00BC7855"/>
    <w:rsid w:val="00BD1F00"/>
    <w:rsid w:val="00BE5BE5"/>
    <w:rsid w:val="00C236CA"/>
    <w:rsid w:val="00C274A0"/>
    <w:rsid w:val="00C370B9"/>
    <w:rsid w:val="00C411B8"/>
    <w:rsid w:val="00C43B4A"/>
    <w:rsid w:val="00C4609C"/>
    <w:rsid w:val="00C554FA"/>
    <w:rsid w:val="00C64FA5"/>
    <w:rsid w:val="00C70545"/>
    <w:rsid w:val="00C75ED2"/>
    <w:rsid w:val="00C84A12"/>
    <w:rsid w:val="00C86A45"/>
    <w:rsid w:val="00C91E7F"/>
    <w:rsid w:val="00C930D1"/>
    <w:rsid w:val="00CC003B"/>
    <w:rsid w:val="00CC0F34"/>
    <w:rsid w:val="00CE2D11"/>
    <w:rsid w:val="00CE7406"/>
    <w:rsid w:val="00CF3DC5"/>
    <w:rsid w:val="00D017E2"/>
    <w:rsid w:val="00D05058"/>
    <w:rsid w:val="00D132F6"/>
    <w:rsid w:val="00D16D97"/>
    <w:rsid w:val="00D17BCA"/>
    <w:rsid w:val="00D2284C"/>
    <w:rsid w:val="00D2668A"/>
    <w:rsid w:val="00D27689"/>
    <w:rsid w:val="00D27F42"/>
    <w:rsid w:val="00D44290"/>
    <w:rsid w:val="00D61A4A"/>
    <w:rsid w:val="00D71B22"/>
    <w:rsid w:val="00D84713"/>
    <w:rsid w:val="00DB2C62"/>
    <w:rsid w:val="00DB38E7"/>
    <w:rsid w:val="00DB552D"/>
    <w:rsid w:val="00DB7044"/>
    <w:rsid w:val="00DC6E3E"/>
    <w:rsid w:val="00DD30D3"/>
    <w:rsid w:val="00DD4B82"/>
    <w:rsid w:val="00E11380"/>
    <w:rsid w:val="00E1556F"/>
    <w:rsid w:val="00E30FCC"/>
    <w:rsid w:val="00E3419E"/>
    <w:rsid w:val="00E43831"/>
    <w:rsid w:val="00E44EA8"/>
    <w:rsid w:val="00E47B1A"/>
    <w:rsid w:val="00E631B1"/>
    <w:rsid w:val="00E81532"/>
    <w:rsid w:val="00E8390F"/>
    <w:rsid w:val="00E846E2"/>
    <w:rsid w:val="00E913D7"/>
    <w:rsid w:val="00E918F2"/>
    <w:rsid w:val="00EA3952"/>
    <w:rsid w:val="00EA5290"/>
    <w:rsid w:val="00EB248F"/>
    <w:rsid w:val="00EB3E5B"/>
    <w:rsid w:val="00EB5F93"/>
    <w:rsid w:val="00EC0568"/>
    <w:rsid w:val="00EC4E9E"/>
    <w:rsid w:val="00EE2CC3"/>
    <w:rsid w:val="00EE4D07"/>
    <w:rsid w:val="00EE721A"/>
    <w:rsid w:val="00F0272E"/>
    <w:rsid w:val="00F2438B"/>
    <w:rsid w:val="00F26DA9"/>
    <w:rsid w:val="00F32255"/>
    <w:rsid w:val="00F34AB2"/>
    <w:rsid w:val="00F4068B"/>
    <w:rsid w:val="00F47659"/>
    <w:rsid w:val="00F51388"/>
    <w:rsid w:val="00F53BDA"/>
    <w:rsid w:val="00F72B2C"/>
    <w:rsid w:val="00F81C33"/>
    <w:rsid w:val="00F83729"/>
    <w:rsid w:val="00F84289"/>
    <w:rsid w:val="00F923C2"/>
    <w:rsid w:val="00F97613"/>
    <w:rsid w:val="00FA16CD"/>
    <w:rsid w:val="00FF0966"/>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3E50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rsid w:val="000E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44AE1"/>
    <w:rPr>
      <w:rFonts w:ascii="TradeGothic" w:hAnsi="TradeGothic"/>
      <w:sz w:val="22"/>
      <w:lang w:eastAsia="en-US"/>
    </w:rPr>
  </w:style>
  <w:style w:type="paragraph" w:customStyle="1" w:styleId="Default">
    <w:name w:val="Default"/>
    <w:rsid w:val="00154A3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2B3ED8"/>
    <w:rPr>
      <w:sz w:val="20"/>
    </w:rPr>
  </w:style>
  <w:style w:type="character" w:customStyle="1" w:styleId="CommentTextChar">
    <w:name w:val="Comment Text Char"/>
    <w:basedOn w:val="DefaultParagraphFont"/>
    <w:link w:val="CommentText"/>
    <w:rsid w:val="002B3ED8"/>
    <w:rPr>
      <w:rFonts w:ascii="TradeGothic" w:hAnsi="TradeGothic"/>
      <w:lang w:eastAsia="en-US"/>
    </w:rPr>
  </w:style>
  <w:style w:type="paragraph" w:styleId="BalloonText">
    <w:name w:val="Balloon Text"/>
    <w:basedOn w:val="Normal"/>
    <w:link w:val="BalloonTextChar"/>
    <w:semiHidden/>
    <w:unhideWhenUsed/>
    <w:rsid w:val="00BE5BE5"/>
    <w:rPr>
      <w:rFonts w:ascii="Segoe UI" w:hAnsi="Segoe UI" w:cs="Segoe UI"/>
      <w:sz w:val="18"/>
      <w:szCs w:val="18"/>
    </w:rPr>
  </w:style>
  <w:style w:type="character" w:customStyle="1" w:styleId="BalloonTextChar">
    <w:name w:val="Balloon Text Char"/>
    <w:basedOn w:val="DefaultParagraphFont"/>
    <w:link w:val="BalloonText"/>
    <w:semiHidden/>
    <w:rsid w:val="00BE5BE5"/>
    <w:rPr>
      <w:rFonts w:ascii="Segoe UI" w:hAnsi="Segoe UI" w:cs="Segoe UI"/>
      <w:sz w:val="18"/>
      <w:szCs w:val="18"/>
      <w:lang w:eastAsia="en-US"/>
    </w:rPr>
  </w:style>
  <w:style w:type="character" w:styleId="CommentReference">
    <w:name w:val="annotation reference"/>
    <w:basedOn w:val="DefaultParagraphFont"/>
    <w:semiHidden/>
    <w:unhideWhenUsed/>
    <w:rsid w:val="00B35886"/>
    <w:rPr>
      <w:sz w:val="16"/>
      <w:szCs w:val="16"/>
    </w:rPr>
  </w:style>
  <w:style w:type="paragraph" w:styleId="CommentSubject">
    <w:name w:val="annotation subject"/>
    <w:basedOn w:val="CommentText"/>
    <w:next w:val="CommentText"/>
    <w:link w:val="CommentSubjectChar"/>
    <w:semiHidden/>
    <w:unhideWhenUsed/>
    <w:rsid w:val="00B35886"/>
    <w:rPr>
      <w:b/>
      <w:bCs/>
    </w:rPr>
  </w:style>
  <w:style w:type="character" w:customStyle="1" w:styleId="CommentSubjectChar">
    <w:name w:val="Comment Subject Char"/>
    <w:basedOn w:val="CommentTextChar"/>
    <w:link w:val="CommentSubject"/>
    <w:semiHidden/>
    <w:rsid w:val="00B35886"/>
    <w:rPr>
      <w:rFonts w:ascii="TradeGothic" w:hAnsi="TradeGothic"/>
      <w:b/>
      <w:bCs/>
      <w:lang w:eastAsia="en-US"/>
    </w:rPr>
  </w:style>
  <w:style w:type="character" w:customStyle="1" w:styleId="UnresolvedMention1">
    <w:name w:val="Unresolved Mention1"/>
    <w:basedOn w:val="DefaultParagraphFont"/>
    <w:uiPriority w:val="99"/>
    <w:semiHidden/>
    <w:unhideWhenUsed/>
    <w:rsid w:val="00F51388"/>
    <w:rPr>
      <w:color w:val="605E5C"/>
      <w:shd w:val="clear" w:color="auto" w:fill="E1DFDD"/>
    </w:rPr>
  </w:style>
  <w:style w:type="paragraph" w:styleId="Title">
    <w:name w:val="Title"/>
    <w:basedOn w:val="Normal"/>
    <w:next w:val="Normal"/>
    <w:link w:val="TitleChar"/>
    <w:qFormat/>
    <w:rsid w:val="00201A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1AFD"/>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623863"/>
    <w:rPr>
      <w:rFonts w:ascii="TradeGothic" w:hAnsi="TradeGothic"/>
      <w:sz w:val="22"/>
      <w:lang w:eastAsia="en-US"/>
    </w:rPr>
  </w:style>
  <w:style w:type="character" w:customStyle="1" w:styleId="Heading1Char">
    <w:name w:val="Heading 1 Char"/>
    <w:basedOn w:val="DefaultParagraphFont"/>
    <w:link w:val="Heading1"/>
    <w:rsid w:val="00A54587"/>
    <w:rPr>
      <w:rFonts w:ascii="Arial" w:hAnsi="Arial"/>
      <w:b/>
      <w:sz w:val="24"/>
    </w:rPr>
  </w:style>
  <w:style w:type="character" w:styleId="UnresolvedMention">
    <w:name w:val="Unresolved Mention"/>
    <w:basedOn w:val="DefaultParagraphFont"/>
    <w:uiPriority w:val="99"/>
    <w:semiHidden/>
    <w:unhideWhenUsed/>
    <w:rsid w:val="00473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7591">
      <w:bodyDiv w:val="1"/>
      <w:marLeft w:val="0"/>
      <w:marRight w:val="0"/>
      <w:marTop w:val="0"/>
      <w:marBottom w:val="0"/>
      <w:divBdr>
        <w:top w:val="none" w:sz="0" w:space="0" w:color="auto"/>
        <w:left w:val="none" w:sz="0" w:space="0" w:color="auto"/>
        <w:bottom w:val="none" w:sz="0" w:space="0" w:color="auto"/>
        <w:right w:val="none" w:sz="0" w:space="0" w:color="auto"/>
      </w:divBdr>
    </w:div>
    <w:div w:id="286014859">
      <w:bodyDiv w:val="1"/>
      <w:marLeft w:val="0"/>
      <w:marRight w:val="0"/>
      <w:marTop w:val="0"/>
      <w:marBottom w:val="0"/>
      <w:divBdr>
        <w:top w:val="none" w:sz="0" w:space="0" w:color="auto"/>
        <w:left w:val="none" w:sz="0" w:space="0" w:color="auto"/>
        <w:bottom w:val="none" w:sz="0" w:space="0" w:color="auto"/>
        <w:right w:val="none" w:sz="0" w:space="0" w:color="auto"/>
      </w:divBdr>
    </w:div>
    <w:div w:id="560212257">
      <w:bodyDiv w:val="1"/>
      <w:marLeft w:val="0"/>
      <w:marRight w:val="0"/>
      <w:marTop w:val="0"/>
      <w:marBottom w:val="0"/>
      <w:divBdr>
        <w:top w:val="none" w:sz="0" w:space="0" w:color="auto"/>
        <w:left w:val="none" w:sz="0" w:space="0" w:color="auto"/>
        <w:bottom w:val="none" w:sz="0" w:space="0" w:color="auto"/>
        <w:right w:val="none" w:sz="0" w:space="0" w:color="auto"/>
      </w:divBdr>
    </w:div>
    <w:div w:id="1283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wales/local-government-revenue-and-capital-settlement-2023-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A44169907</value>
    </field>
    <field name="Objective-Title">
      <value order="0">MA/RE/0562/23 - Final Local Government Revenue and Capital Settlement for 2023-24 - Annex 05 - Written Statement - (English)</value>
    </field>
    <field name="Objective-Description">
      <value order="0"/>
    </field>
    <field name="Objective-CreationStamp">
      <value order="0">2022-12-06T15:50:58Z</value>
    </field>
    <field name="Objective-IsApproved">
      <value order="0">false</value>
    </field>
    <field name="Objective-IsPublished">
      <value order="0">false</value>
    </field>
    <field name="Objective-DatePublished">
      <value order="0"/>
    </field>
    <field name="Objective-ModificationStamp">
      <value order="0">2023-02-24T18:43:22Z</value>
    </field>
    <field name="Objective-Owner">
      <value order="0">Koe, James (COOG - DDAT - KAS - ESNR Statistics)</value>
    </field>
    <field name="Objective-Path">
      <value order="0">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Reports &amp; Outputs:MA - Final Local Government Revenue and Capital Settlement for 2023-24</value>
    </field>
    <field name="Objective-Parent">
      <value order="0">MA - Final Local Government Revenue and Capital Settlement for 2023-24</value>
    </field>
    <field name="Objective-State">
      <value order="0">Being Edited</value>
    </field>
    <field name="Objective-VersionId">
      <value order="0">vA84219015</value>
    </field>
    <field name="Objective-Version">
      <value order="0">17.1</value>
    </field>
    <field name="Objective-VersionNumber">
      <value order="0">19</value>
    </field>
    <field name="Objective-VersionComment">
      <value order="0"/>
    </field>
    <field name="Objective-FileNumber">
      <value order="0">qA1508414</value>
    </field>
    <field name="Objective-Classification">
      <value order="0">Official</value>
    </field>
    <field name="Objective-Caveats">
      <value order="0"/>
    </field>
  </systemFields>
  <catalogues>
    <catalogue name="Document Type Catalogue" type="type" ori="id:cA14">
      <field name="Objective-Date Acquired">
        <value order="0">2022-12-06T00:00:00Z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9C5991E-2AAD-4ED7-B5DC-1F5F2F90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8110</Characters>
  <Application>Microsoft Office Word</Application>
  <DocSecurity>4</DocSecurity>
  <Lines>67</Lines>
  <Paragraphs>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Provisional Local Government Settlement 2022-23</vt:lpstr>
      <vt:lpstr>Provisional Local Government Settlement 2022-23</vt:lpstr>
    </vt:vector>
  </TitlesOfParts>
  <Company>COI Communications</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Local Government Settlement 2022-23</dc:title>
  <dc:creator>burnsc</dc:creator>
  <cp:lastModifiedBy>Carey, Helen (OFM - Cabinet Division)</cp:lastModifiedBy>
  <cp:revision>2</cp:revision>
  <cp:lastPrinted>2021-12-20T15:37:00Z</cp:lastPrinted>
  <dcterms:created xsi:type="dcterms:W3CDTF">2023-02-27T10:08:00Z</dcterms:created>
  <dcterms:modified xsi:type="dcterms:W3CDTF">2023-02-27T10:08:00Z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A44169907</vt:lpwstr>
  </property>
  <property fmtid="{D5CDD505-2E9C-101B-9397-08002B2CF9AE}" pid="4" name="Objective-Title">
    <vt:lpwstr>MA/RE/0562/23 - Final Local Government Revenue and Capital Settlement for 2023-24 - Annex 05 - Written Statement - (English)</vt:lpwstr>
  </property>
  <property fmtid="{D5CDD505-2E9C-101B-9397-08002B2CF9AE}" pid="5" name="Objective-Comment">
    <vt:lpwstr/>
  </property>
  <property fmtid="{D5CDD505-2E9C-101B-9397-08002B2CF9AE}" pid="6" name="Objective-CreationStamp">
    <vt:filetime>2023-02-20T15:21:51Z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2023-02-24T18:43:31Z</vt:filetime>
  </property>
  <property fmtid="{D5CDD505-2E9C-101B-9397-08002B2CF9AE}" pid="10" name="Objective-ModificationStamp">
    <vt:filetime>2023-02-24T18:43:31Z</vt:filetime>
  </property>
  <property fmtid="{D5CDD505-2E9C-101B-9397-08002B2CF9AE}" pid="11" name="Objective-Owner">
    <vt:lpwstr>Koe, James (COOG - DDAT - KAS - ESNR Statistics)</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Reports &amp; Outputs:MA - Final Local Government Revenue and Capital Settlement for 2023-24:</vt:lpwstr>
  </property>
  <property fmtid="{D5CDD505-2E9C-101B-9397-08002B2CF9AE}" pid="13" name="Objective-Parent">
    <vt:lpwstr>MA - Final Local Government Revenue and Capital Settlement for 2023-24</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vA84219015</vt:lpwstr>
  </property>
  <property fmtid="{D5CDD505-2E9C-101B-9397-08002B2CF9AE}" pid="28" name="Objective-Language">
    <vt:lpwstr>English (eng)</vt:lpwstr>
  </property>
  <property fmtid="{D5CDD505-2E9C-101B-9397-08002B2CF9AE}" pid="29" name="Objective-Date Acquired">
    <vt:filetime>2022-12-06T00:00:00Z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