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BF6DF" w14:textId="77777777" w:rsidR="001A39E2" w:rsidRDefault="001A39E2" w:rsidP="001A39E2">
      <w:pPr>
        <w:jc w:val="right"/>
        <w:rPr>
          <w:b/>
        </w:rPr>
      </w:pPr>
    </w:p>
    <w:p w14:paraId="516BF6E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16BF6FC" wp14:editId="516BF6F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486D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16BF6E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16BF6E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16BF6E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16BF6E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16BF6FE" wp14:editId="516BF6F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444B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16BF6E9" w14:textId="77777777" w:rsidTr="00B049B1">
        <w:tc>
          <w:tcPr>
            <w:tcW w:w="1383" w:type="dxa"/>
            <w:tcBorders>
              <w:top w:val="nil"/>
              <w:left w:val="nil"/>
              <w:bottom w:val="nil"/>
              <w:right w:val="nil"/>
            </w:tcBorders>
            <w:vAlign w:val="center"/>
          </w:tcPr>
          <w:p w14:paraId="516BF6E5" w14:textId="77777777" w:rsidR="00EA5290" w:rsidRDefault="00EA5290" w:rsidP="00B049B1">
            <w:pPr>
              <w:spacing w:before="120" w:after="120"/>
              <w:rPr>
                <w:rFonts w:ascii="Arial" w:hAnsi="Arial" w:cs="Arial"/>
                <w:b/>
                <w:bCs/>
                <w:sz w:val="24"/>
                <w:szCs w:val="24"/>
              </w:rPr>
            </w:pPr>
          </w:p>
          <w:p w14:paraId="516BF6E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16BF6E7" w14:textId="77777777" w:rsidR="00EA5290" w:rsidRPr="00670227" w:rsidRDefault="00EA5290" w:rsidP="00B049B1">
            <w:pPr>
              <w:spacing w:before="120" w:after="120"/>
              <w:rPr>
                <w:rFonts w:ascii="Arial" w:hAnsi="Arial" w:cs="Arial"/>
                <w:b/>
                <w:bCs/>
                <w:sz w:val="24"/>
                <w:szCs w:val="24"/>
              </w:rPr>
            </w:pPr>
          </w:p>
          <w:p w14:paraId="516BF6E8" w14:textId="7EDEB90B" w:rsidR="00EA5290" w:rsidRPr="00670227" w:rsidRDefault="005F0BE8" w:rsidP="005F0BE8">
            <w:pPr>
              <w:rPr>
                <w:rFonts w:ascii="Arial" w:hAnsi="Arial" w:cs="Arial"/>
                <w:b/>
                <w:bCs/>
                <w:sz w:val="24"/>
                <w:szCs w:val="24"/>
                <w:lang w:eastAsia="en-GB"/>
              </w:rPr>
            </w:pPr>
            <w:r>
              <w:rPr>
                <w:rFonts w:ascii="Arial" w:hAnsi="Arial" w:cs="Arial"/>
                <w:b/>
                <w:bCs/>
                <w:sz w:val="24"/>
                <w:szCs w:val="24"/>
              </w:rPr>
              <w:t>Expansion</w:t>
            </w:r>
            <w:r w:rsidRPr="0047123D">
              <w:rPr>
                <w:rFonts w:ascii="Arial" w:hAnsi="Arial" w:cs="Arial"/>
                <w:b/>
                <w:bCs/>
                <w:sz w:val="24"/>
                <w:szCs w:val="24"/>
              </w:rPr>
              <w:t xml:space="preserve"> in training places for</w:t>
            </w:r>
            <w:r>
              <w:rPr>
                <w:rFonts w:ascii="Arial" w:hAnsi="Arial" w:cs="Arial"/>
                <w:b/>
                <w:bCs/>
                <w:sz w:val="24"/>
                <w:szCs w:val="24"/>
              </w:rPr>
              <w:t xml:space="preserve"> the health professional workforce in Wales</w:t>
            </w:r>
          </w:p>
        </w:tc>
      </w:tr>
      <w:tr w:rsidR="00EA5290" w:rsidRPr="00A011A1" w14:paraId="516BF6EC" w14:textId="77777777" w:rsidTr="00B049B1">
        <w:tc>
          <w:tcPr>
            <w:tcW w:w="1383" w:type="dxa"/>
            <w:tcBorders>
              <w:top w:val="nil"/>
              <w:left w:val="nil"/>
              <w:bottom w:val="nil"/>
              <w:right w:val="nil"/>
            </w:tcBorders>
            <w:vAlign w:val="center"/>
          </w:tcPr>
          <w:p w14:paraId="516BF6E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16BF6EB" w14:textId="72561A94" w:rsidR="00EA5290" w:rsidRPr="00670227" w:rsidRDefault="00772714" w:rsidP="00B049B1">
            <w:pPr>
              <w:spacing w:before="120" w:after="120"/>
              <w:rPr>
                <w:rFonts w:ascii="Arial" w:hAnsi="Arial" w:cs="Arial"/>
                <w:b/>
                <w:bCs/>
                <w:sz w:val="24"/>
                <w:szCs w:val="24"/>
              </w:rPr>
            </w:pPr>
            <w:r>
              <w:rPr>
                <w:rFonts w:ascii="Arial" w:hAnsi="Arial" w:cs="Arial"/>
                <w:b/>
                <w:bCs/>
                <w:sz w:val="24"/>
                <w:szCs w:val="24"/>
              </w:rPr>
              <w:t>0</w:t>
            </w:r>
            <w:r w:rsidR="005F0BE8">
              <w:rPr>
                <w:rFonts w:ascii="Arial" w:hAnsi="Arial" w:cs="Arial"/>
                <w:b/>
                <w:bCs/>
                <w:sz w:val="24"/>
                <w:szCs w:val="24"/>
              </w:rPr>
              <w:t>6 December 2021</w:t>
            </w:r>
          </w:p>
        </w:tc>
      </w:tr>
      <w:tr w:rsidR="00EA5290" w:rsidRPr="00A011A1" w14:paraId="516BF6EF" w14:textId="77777777" w:rsidTr="00B049B1">
        <w:tc>
          <w:tcPr>
            <w:tcW w:w="1383" w:type="dxa"/>
            <w:tcBorders>
              <w:top w:val="nil"/>
              <w:left w:val="nil"/>
              <w:bottom w:val="nil"/>
              <w:right w:val="nil"/>
            </w:tcBorders>
            <w:vAlign w:val="center"/>
          </w:tcPr>
          <w:p w14:paraId="516BF6E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16BF6EE" w14:textId="1EFCF262" w:rsidR="00EA5290" w:rsidRPr="00670227" w:rsidRDefault="00772714" w:rsidP="001E53BF">
            <w:pPr>
              <w:spacing w:before="120" w:after="120"/>
              <w:rPr>
                <w:rFonts w:ascii="Arial" w:hAnsi="Arial" w:cs="Arial"/>
                <w:b/>
                <w:bCs/>
                <w:sz w:val="24"/>
                <w:szCs w:val="24"/>
              </w:rPr>
            </w:pPr>
            <w:r>
              <w:rPr>
                <w:rFonts w:ascii="Arial" w:hAnsi="Arial" w:cs="Arial"/>
                <w:b/>
                <w:bCs/>
                <w:sz w:val="24"/>
                <w:szCs w:val="24"/>
              </w:rPr>
              <w:t xml:space="preserve">Eluned Morgan, </w:t>
            </w:r>
            <w:bookmarkStart w:id="0" w:name="_GoBack"/>
            <w:bookmarkEnd w:id="0"/>
            <w:r w:rsidR="005F0BE8">
              <w:rPr>
                <w:rFonts w:ascii="Arial" w:hAnsi="Arial" w:cs="Arial"/>
                <w:b/>
                <w:bCs/>
                <w:sz w:val="24"/>
                <w:szCs w:val="24"/>
              </w:rPr>
              <w:t>Minister for Health and Social Services</w:t>
            </w:r>
          </w:p>
        </w:tc>
      </w:tr>
    </w:tbl>
    <w:p w14:paraId="516BF6F0" w14:textId="77777777" w:rsidR="00EA5290" w:rsidRPr="00A011A1" w:rsidRDefault="00EA5290" w:rsidP="00EA5290"/>
    <w:p w14:paraId="516BF6F1" w14:textId="77777777" w:rsidR="00EA5290" w:rsidRDefault="00EA5290" w:rsidP="00EA5290">
      <w:pPr>
        <w:pStyle w:val="BodyText"/>
        <w:jc w:val="left"/>
        <w:rPr>
          <w:lang w:val="en-US"/>
        </w:rPr>
      </w:pPr>
    </w:p>
    <w:p w14:paraId="76036126" w14:textId="77777777" w:rsidR="005F0BE8" w:rsidRPr="00E53D55" w:rsidRDefault="005F0BE8" w:rsidP="005F0BE8">
      <w:pPr>
        <w:jc w:val="both"/>
        <w:rPr>
          <w:rFonts w:ascii="Arial" w:hAnsi="Arial" w:cs="Arial"/>
          <w:sz w:val="24"/>
          <w:szCs w:val="24"/>
        </w:rPr>
      </w:pPr>
      <w:r w:rsidRPr="00E53D55">
        <w:rPr>
          <w:rFonts w:ascii="Arial" w:hAnsi="Arial" w:cs="Arial"/>
          <w:sz w:val="24"/>
          <w:szCs w:val="24"/>
        </w:rPr>
        <w:t xml:space="preserve">A </w:t>
      </w:r>
      <w:proofErr w:type="gramStart"/>
      <w:r w:rsidRPr="00E53D55">
        <w:rPr>
          <w:rFonts w:ascii="Arial" w:hAnsi="Arial" w:cs="Arial"/>
          <w:sz w:val="24"/>
          <w:szCs w:val="24"/>
        </w:rPr>
        <w:t>well trained</w:t>
      </w:r>
      <w:proofErr w:type="gramEnd"/>
      <w:r w:rsidRPr="00E53D55">
        <w:rPr>
          <w:rFonts w:ascii="Arial" w:hAnsi="Arial" w:cs="Arial"/>
          <w:sz w:val="24"/>
          <w:szCs w:val="24"/>
        </w:rPr>
        <w:t xml:space="preserve"> NHS workforce with the right skills is essential to providing sustainable high quality care to people across Wales and improving standards in our health service.</w:t>
      </w:r>
      <w:r>
        <w:rPr>
          <w:rFonts w:ascii="Arial" w:hAnsi="Arial" w:cs="Arial"/>
          <w:sz w:val="24"/>
          <w:szCs w:val="24"/>
        </w:rPr>
        <w:t xml:space="preserve"> Despite the challenges we</w:t>
      </w:r>
      <w:r w:rsidRPr="00E53D55">
        <w:rPr>
          <w:rFonts w:ascii="Arial" w:hAnsi="Arial" w:cs="Arial"/>
          <w:sz w:val="24"/>
          <w:szCs w:val="24"/>
        </w:rPr>
        <w:t xml:space="preserve"> face</w:t>
      </w:r>
      <w:r>
        <w:rPr>
          <w:rFonts w:ascii="Arial" w:hAnsi="Arial" w:cs="Arial"/>
          <w:sz w:val="24"/>
          <w:szCs w:val="24"/>
        </w:rPr>
        <w:t xml:space="preserve"> today, </w:t>
      </w:r>
      <w:r w:rsidRPr="00E53D55">
        <w:rPr>
          <w:rFonts w:ascii="Arial" w:hAnsi="Arial" w:cs="Arial"/>
          <w:sz w:val="24"/>
          <w:szCs w:val="24"/>
        </w:rPr>
        <w:t>we continue to invest in the education and training of hea</w:t>
      </w:r>
      <w:r>
        <w:rPr>
          <w:rFonts w:ascii="Arial" w:hAnsi="Arial" w:cs="Arial"/>
          <w:sz w:val="24"/>
          <w:szCs w:val="24"/>
        </w:rPr>
        <w:t>lthcare professionals in Wales.</w:t>
      </w:r>
    </w:p>
    <w:p w14:paraId="7AB2F84B" w14:textId="77777777" w:rsidR="005F0BE8" w:rsidRDefault="005F0BE8" w:rsidP="005F0BE8">
      <w:pPr>
        <w:pStyle w:val="NormalWeb"/>
        <w:jc w:val="both"/>
        <w:rPr>
          <w:rFonts w:ascii="Arial" w:hAnsi="Arial" w:cs="Arial"/>
        </w:rPr>
      </w:pPr>
      <w:r>
        <w:rPr>
          <w:rFonts w:ascii="Arial" w:hAnsi="Arial" w:cs="Arial"/>
          <w:lang w:eastAsia="en-US"/>
        </w:rPr>
        <w:t xml:space="preserve">The COVID-19 pandemic has highlighted the great demand on our NHS in Wales and the continued necessity to increase the training numbers and funding for </w:t>
      </w:r>
      <w:r>
        <w:rPr>
          <w:rFonts w:ascii="Arial" w:hAnsi="Arial" w:cs="Arial"/>
          <w:color w:val="1F1F1F"/>
        </w:rPr>
        <w:t xml:space="preserve">essential health </w:t>
      </w:r>
      <w:proofErr w:type="gramStart"/>
      <w:r>
        <w:rPr>
          <w:rFonts w:ascii="Arial" w:hAnsi="Arial" w:cs="Arial"/>
          <w:color w:val="1F1F1F"/>
        </w:rPr>
        <w:t>professionals</w:t>
      </w:r>
      <w:proofErr w:type="gramEnd"/>
      <w:r>
        <w:rPr>
          <w:rFonts w:ascii="Arial" w:hAnsi="Arial" w:cs="Arial"/>
          <w:color w:val="1F1F1F"/>
        </w:rPr>
        <w:t xml:space="preserve"> in 2022/23. That is why, for the </w:t>
      </w:r>
      <w:r>
        <w:rPr>
          <w:rFonts w:ascii="Arial" w:hAnsi="Arial" w:cs="Arial"/>
        </w:rPr>
        <w:t>eighth consecutive year, funding to support health professional education and training in Wales will increase</w:t>
      </w:r>
      <w:r w:rsidRPr="00F90D3C">
        <w:rPr>
          <w:rFonts w:ascii="Arial" w:hAnsi="Arial" w:cs="Arial"/>
        </w:rPr>
        <w:t xml:space="preserve">. </w:t>
      </w:r>
      <w:r>
        <w:rPr>
          <w:rFonts w:ascii="Arial" w:hAnsi="Arial" w:cs="Arial"/>
        </w:rPr>
        <w:t>The importance of our health and care services has been more apparent than ever throughout the ongoing COVID-19 pandemic.</w:t>
      </w:r>
    </w:p>
    <w:p w14:paraId="3EEC6170" w14:textId="77777777" w:rsidR="005F0BE8" w:rsidRDefault="005F0BE8" w:rsidP="005F0BE8">
      <w:pPr>
        <w:pStyle w:val="NormalWeb"/>
        <w:jc w:val="both"/>
        <w:rPr>
          <w:rFonts w:ascii="Arial" w:hAnsi="Arial" w:cs="Arial"/>
        </w:rPr>
      </w:pPr>
      <w:r w:rsidRPr="00F90D3C">
        <w:rPr>
          <w:rFonts w:ascii="Arial" w:hAnsi="Arial" w:cs="Arial"/>
        </w:rPr>
        <w:t>£</w:t>
      </w:r>
      <w:r>
        <w:rPr>
          <w:rFonts w:ascii="Arial" w:hAnsi="Arial" w:cs="Arial"/>
        </w:rPr>
        <w:t>262.295m will be invested in 2022/23; this equates to a 15</w:t>
      </w:r>
      <w:r w:rsidRPr="00F90D3C">
        <w:rPr>
          <w:rFonts w:ascii="Arial" w:hAnsi="Arial" w:cs="Arial"/>
        </w:rPr>
        <w:t>%</w:t>
      </w:r>
      <w:r>
        <w:rPr>
          <w:rFonts w:ascii="Arial" w:hAnsi="Arial" w:cs="Arial"/>
        </w:rPr>
        <w:t xml:space="preserve"> increase from 2021/</w:t>
      </w:r>
      <w:proofErr w:type="gramStart"/>
      <w:r>
        <w:rPr>
          <w:rFonts w:ascii="Arial" w:hAnsi="Arial" w:cs="Arial"/>
        </w:rPr>
        <w:t>22 which</w:t>
      </w:r>
      <w:proofErr w:type="gramEnd"/>
      <w:r>
        <w:rPr>
          <w:rFonts w:ascii="Arial" w:hAnsi="Arial" w:cs="Arial"/>
        </w:rPr>
        <w:t xml:space="preserve"> is an extra </w:t>
      </w:r>
      <w:r w:rsidRPr="00F90D3C">
        <w:rPr>
          <w:rFonts w:ascii="Arial" w:hAnsi="Arial" w:cs="Arial"/>
        </w:rPr>
        <w:t>£</w:t>
      </w:r>
      <w:r>
        <w:rPr>
          <w:rFonts w:ascii="Arial" w:hAnsi="Arial" w:cs="Arial"/>
        </w:rPr>
        <w:t xml:space="preserve">18.08m for education and training programmes for healthcare professionals in Wales; </w:t>
      </w:r>
      <w:r w:rsidRPr="00D4467C">
        <w:rPr>
          <w:rFonts w:ascii="Arial" w:hAnsi="Arial" w:cs="Arial"/>
        </w:rPr>
        <w:t>£</w:t>
      </w:r>
      <w:r>
        <w:rPr>
          <w:rFonts w:ascii="Arial" w:hAnsi="Arial" w:cs="Arial"/>
        </w:rPr>
        <w:t>5.26m extra for medical t</w:t>
      </w:r>
      <w:r w:rsidRPr="00D4467C">
        <w:rPr>
          <w:rFonts w:ascii="Arial" w:hAnsi="Arial" w:cs="Arial"/>
        </w:rPr>
        <w:t>raining</w:t>
      </w:r>
      <w:r>
        <w:rPr>
          <w:rFonts w:ascii="Arial" w:hAnsi="Arial" w:cs="Arial"/>
        </w:rPr>
        <w:t xml:space="preserve"> places, an </w:t>
      </w:r>
      <w:r>
        <w:rPr>
          <w:rFonts w:ascii="Arial" w:hAnsi="Arial" w:cs="Arial"/>
        </w:rPr>
        <w:lastRenderedPageBreak/>
        <w:t xml:space="preserve">extra £7.97m to support core GP training numbers </w:t>
      </w:r>
      <w:r>
        <w:rPr>
          <w:rFonts w:ascii="Arial" w:hAnsi="Arial" w:cs="Arial"/>
          <w:bCs/>
          <w:color w:val="000000"/>
        </w:rPr>
        <w:t xml:space="preserve">and a net increase of £2.72m for pharmacy training across Wales.  </w:t>
      </w:r>
      <w:r>
        <w:rPr>
          <w:rFonts w:ascii="Arial" w:hAnsi="Arial" w:cs="Arial"/>
        </w:rPr>
        <w:t xml:space="preserve">This continues to be a record level of funding to support the highest ever number of training opportunities in Wales.  </w:t>
      </w:r>
    </w:p>
    <w:p w14:paraId="0D62D9D6" w14:textId="77777777" w:rsidR="005F0BE8" w:rsidRDefault="005F0BE8" w:rsidP="005F0BE8">
      <w:pPr>
        <w:jc w:val="both"/>
        <w:rPr>
          <w:rFonts w:ascii="Arial" w:hAnsi="Arial" w:cs="Arial"/>
          <w:sz w:val="24"/>
          <w:szCs w:val="24"/>
          <w:lang w:eastAsia="en-GB"/>
        </w:rPr>
      </w:pPr>
      <w:r>
        <w:rPr>
          <w:rFonts w:ascii="Arial" w:hAnsi="Arial" w:cs="Arial"/>
          <w:sz w:val="24"/>
          <w:szCs w:val="24"/>
          <w:lang w:eastAsia="en-GB"/>
        </w:rPr>
        <w:t xml:space="preserve">I am proud of this government’s record on investing in education and training to support and sustain the health workforce across Wales. The NHS has more people working in it than at any time in its history, all aimed at prevention and care for members of society, across every community in Wales. </w:t>
      </w:r>
    </w:p>
    <w:p w14:paraId="244B998C" w14:textId="77777777" w:rsidR="005F0BE8" w:rsidRPr="00E53D55" w:rsidRDefault="005F0BE8" w:rsidP="005F0BE8">
      <w:pPr>
        <w:jc w:val="both"/>
        <w:rPr>
          <w:rFonts w:ascii="Arial" w:hAnsi="Arial" w:cs="Arial"/>
          <w:sz w:val="24"/>
          <w:szCs w:val="24"/>
        </w:rPr>
      </w:pPr>
    </w:p>
    <w:p w14:paraId="034E492F" w14:textId="77777777" w:rsidR="005F0BE8" w:rsidRPr="00E53D55" w:rsidRDefault="005F0BE8" w:rsidP="005F0BE8">
      <w:pPr>
        <w:jc w:val="both"/>
        <w:rPr>
          <w:rFonts w:ascii="Arial" w:hAnsi="Arial" w:cs="Arial"/>
          <w:sz w:val="24"/>
          <w:szCs w:val="24"/>
        </w:rPr>
      </w:pPr>
      <w:r w:rsidRPr="00E53D55">
        <w:rPr>
          <w:rFonts w:ascii="Arial" w:hAnsi="Arial" w:cs="Arial"/>
          <w:sz w:val="24"/>
          <w:szCs w:val="24"/>
        </w:rPr>
        <w:t xml:space="preserve">The Welsh Government </w:t>
      </w:r>
      <w:r>
        <w:rPr>
          <w:rFonts w:ascii="Arial" w:hAnsi="Arial" w:cs="Arial"/>
          <w:sz w:val="24"/>
          <w:szCs w:val="24"/>
        </w:rPr>
        <w:t xml:space="preserve">remains </w:t>
      </w:r>
      <w:r w:rsidRPr="00E53D55">
        <w:rPr>
          <w:rFonts w:ascii="Arial" w:hAnsi="Arial" w:cs="Arial"/>
          <w:sz w:val="24"/>
          <w:szCs w:val="24"/>
        </w:rPr>
        <w:t xml:space="preserve">committed to providing the NHS </w:t>
      </w:r>
      <w:r>
        <w:rPr>
          <w:rFonts w:ascii="Arial" w:hAnsi="Arial" w:cs="Arial"/>
          <w:sz w:val="24"/>
          <w:szCs w:val="24"/>
        </w:rPr>
        <w:t xml:space="preserve">with </w:t>
      </w:r>
      <w:r w:rsidRPr="00E53D55">
        <w:rPr>
          <w:rFonts w:ascii="Arial" w:hAnsi="Arial" w:cs="Arial"/>
          <w:sz w:val="24"/>
          <w:szCs w:val="24"/>
        </w:rPr>
        <w:t xml:space="preserve">the workforce it needs </w:t>
      </w:r>
      <w:r>
        <w:rPr>
          <w:rFonts w:ascii="Arial" w:hAnsi="Arial" w:cs="Arial"/>
          <w:sz w:val="24"/>
          <w:szCs w:val="24"/>
        </w:rPr>
        <w:t xml:space="preserve">and to ensuring a sustainable health and social care system, as set out in </w:t>
      </w:r>
      <w:r>
        <w:rPr>
          <w:rFonts w:ascii="Arial" w:hAnsi="Arial" w:cs="Arial"/>
          <w:i/>
          <w:sz w:val="24"/>
          <w:szCs w:val="24"/>
        </w:rPr>
        <w:t>A Healthier Wales</w:t>
      </w:r>
      <w:r w:rsidRPr="00E53D55">
        <w:rPr>
          <w:rFonts w:ascii="Arial" w:hAnsi="Arial" w:cs="Arial"/>
          <w:sz w:val="24"/>
          <w:szCs w:val="24"/>
        </w:rPr>
        <w:t xml:space="preserve">. </w:t>
      </w:r>
      <w:r>
        <w:rPr>
          <w:rFonts w:ascii="Arial" w:hAnsi="Arial" w:cs="Arial"/>
          <w:sz w:val="24"/>
          <w:szCs w:val="24"/>
        </w:rPr>
        <w:t>T</w:t>
      </w:r>
      <w:proofErr w:type="spellStart"/>
      <w:r>
        <w:rPr>
          <w:rFonts w:ascii="Arial" w:hAnsi="Arial" w:cs="Arial"/>
          <w:color w:val="333333"/>
          <w:sz w:val="24"/>
          <w:szCs w:val="24"/>
          <w:lang w:val="en"/>
        </w:rPr>
        <w:t>hese</w:t>
      </w:r>
      <w:proofErr w:type="spellEnd"/>
      <w:r>
        <w:rPr>
          <w:rFonts w:ascii="Arial" w:hAnsi="Arial" w:cs="Arial"/>
          <w:color w:val="333333"/>
          <w:sz w:val="24"/>
          <w:szCs w:val="24"/>
          <w:lang w:val="en"/>
        </w:rPr>
        <w:t xml:space="preserve"> </w:t>
      </w:r>
      <w:r w:rsidRPr="00E53D55">
        <w:rPr>
          <w:rFonts w:ascii="Arial" w:hAnsi="Arial" w:cs="Arial"/>
          <w:sz w:val="24"/>
          <w:szCs w:val="24"/>
        </w:rPr>
        <w:t xml:space="preserve">additional training places will increase the capacity of the workforce to help the NHS respond to the challenges facing it in the future. </w:t>
      </w:r>
    </w:p>
    <w:p w14:paraId="6D5A41D3" w14:textId="77777777" w:rsidR="005F0BE8" w:rsidRDefault="005F0BE8" w:rsidP="005F0BE8">
      <w:pPr>
        <w:rPr>
          <w:rFonts w:ascii="Arial" w:hAnsi="Arial" w:cs="Arial"/>
          <w:sz w:val="24"/>
          <w:szCs w:val="24"/>
        </w:rPr>
      </w:pPr>
    </w:p>
    <w:p w14:paraId="3A9C2CDF" w14:textId="08899C92" w:rsidR="005F0BE8" w:rsidRDefault="005F0BE8" w:rsidP="005F0BE8">
      <w:pPr>
        <w:jc w:val="both"/>
        <w:rPr>
          <w:rFonts w:ascii="Arial" w:hAnsi="Arial" w:cs="Arial"/>
          <w:sz w:val="24"/>
          <w:szCs w:val="24"/>
        </w:rPr>
      </w:pPr>
      <w:r w:rsidRPr="0085475A">
        <w:rPr>
          <w:rFonts w:ascii="Arial" w:hAnsi="Arial" w:cs="Arial"/>
          <w:sz w:val="24"/>
          <w:szCs w:val="24"/>
        </w:rPr>
        <w:t xml:space="preserve">Over the past five </w:t>
      </w:r>
      <w:proofErr w:type="gramStart"/>
      <w:r w:rsidRPr="0085475A">
        <w:rPr>
          <w:rFonts w:ascii="Arial" w:hAnsi="Arial" w:cs="Arial"/>
          <w:sz w:val="24"/>
          <w:szCs w:val="24"/>
        </w:rPr>
        <w:t>years</w:t>
      </w:r>
      <w:proofErr w:type="gramEnd"/>
      <w:r w:rsidRPr="0085475A">
        <w:rPr>
          <w:rFonts w:ascii="Arial" w:hAnsi="Arial" w:cs="Arial"/>
          <w:sz w:val="24"/>
          <w:szCs w:val="24"/>
        </w:rPr>
        <w:t xml:space="preserve"> </w:t>
      </w:r>
      <w:r>
        <w:rPr>
          <w:rFonts w:ascii="Arial" w:hAnsi="Arial" w:cs="Arial"/>
          <w:sz w:val="24"/>
          <w:szCs w:val="24"/>
        </w:rPr>
        <w:t xml:space="preserve">nurse </w:t>
      </w:r>
      <w:r w:rsidRPr="0085475A">
        <w:rPr>
          <w:rFonts w:ascii="Arial" w:hAnsi="Arial" w:cs="Arial"/>
          <w:sz w:val="24"/>
          <w:szCs w:val="24"/>
        </w:rPr>
        <w:t xml:space="preserve">training places have increased by </w:t>
      </w:r>
      <w:r>
        <w:rPr>
          <w:rFonts w:ascii="Arial" w:hAnsi="Arial" w:cs="Arial"/>
          <w:sz w:val="24"/>
          <w:szCs w:val="24"/>
        </w:rPr>
        <w:t>55.2%</w:t>
      </w:r>
      <w:r w:rsidRPr="0085475A">
        <w:rPr>
          <w:rFonts w:ascii="Arial" w:hAnsi="Arial" w:cs="Arial"/>
          <w:sz w:val="24"/>
          <w:szCs w:val="24"/>
        </w:rPr>
        <w:t xml:space="preserve"> and midwives have increased by </w:t>
      </w:r>
      <w:r>
        <w:rPr>
          <w:rFonts w:ascii="Arial" w:hAnsi="Arial" w:cs="Arial"/>
          <w:sz w:val="24"/>
          <w:szCs w:val="24"/>
        </w:rPr>
        <w:t>96.8%.</w:t>
      </w:r>
      <w:r w:rsidRPr="0085475A">
        <w:rPr>
          <w:rFonts w:ascii="Arial" w:hAnsi="Arial" w:cs="Arial"/>
          <w:sz w:val="24"/>
          <w:szCs w:val="24"/>
        </w:rPr>
        <w:t xml:space="preserve"> </w:t>
      </w:r>
      <w:r>
        <w:rPr>
          <w:rFonts w:ascii="Arial" w:hAnsi="Arial" w:cs="Arial"/>
          <w:sz w:val="24"/>
          <w:szCs w:val="24"/>
        </w:rPr>
        <w:t xml:space="preserve">Tables showing the increase in health professional and medical training places for 2022/23 </w:t>
      </w:r>
      <w:proofErr w:type="gramStart"/>
      <w:r>
        <w:rPr>
          <w:rFonts w:ascii="Arial" w:hAnsi="Arial" w:cs="Arial"/>
          <w:sz w:val="24"/>
          <w:szCs w:val="24"/>
        </w:rPr>
        <w:t>can be found</w:t>
      </w:r>
      <w:proofErr w:type="gramEnd"/>
      <w:r>
        <w:rPr>
          <w:rFonts w:ascii="Arial" w:hAnsi="Arial" w:cs="Arial"/>
          <w:sz w:val="24"/>
          <w:szCs w:val="24"/>
        </w:rPr>
        <w:t xml:space="preserve"> at </w:t>
      </w:r>
      <w:r w:rsidRPr="00B11FC7">
        <w:rPr>
          <w:rFonts w:ascii="Arial" w:hAnsi="Arial" w:cs="Arial"/>
          <w:i/>
          <w:sz w:val="24"/>
          <w:szCs w:val="24"/>
        </w:rPr>
        <w:t>Annex A</w:t>
      </w:r>
      <w:r>
        <w:rPr>
          <w:rFonts w:ascii="Arial" w:hAnsi="Arial" w:cs="Arial"/>
          <w:sz w:val="24"/>
          <w:szCs w:val="24"/>
        </w:rPr>
        <w:t>.</w:t>
      </w:r>
    </w:p>
    <w:p w14:paraId="22483D98" w14:textId="77777777" w:rsidR="005F0BE8" w:rsidRDefault="005F0BE8" w:rsidP="005F0BE8">
      <w:pPr>
        <w:jc w:val="both"/>
        <w:rPr>
          <w:rFonts w:ascii="Arial" w:hAnsi="Arial" w:cs="Arial"/>
          <w:sz w:val="24"/>
          <w:szCs w:val="24"/>
        </w:rPr>
      </w:pPr>
    </w:p>
    <w:p w14:paraId="32DD82F2" w14:textId="77777777" w:rsidR="005F0BE8" w:rsidRDefault="005F0BE8" w:rsidP="005F0BE8">
      <w:pPr>
        <w:jc w:val="both"/>
        <w:rPr>
          <w:rFonts w:ascii="Arial" w:hAnsi="Arial" w:cs="Arial"/>
          <w:b/>
          <w:sz w:val="24"/>
          <w:szCs w:val="24"/>
        </w:rPr>
      </w:pPr>
    </w:p>
    <w:p w14:paraId="1472431A" w14:textId="3AE5C554" w:rsidR="005F0BE8" w:rsidRPr="001C3E81" w:rsidRDefault="005F0BE8" w:rsidP="005F0BE8">
      <w:pPr>
        <w:jc w:val="both"/>
        <w:rPr>
          <w:rFonts w:ascii="Arial" w:hAnsi="Arial" w:cs="Arial"/>
          <w:sz w:val="24"/>
          <w:szCs w:val="24"/>
        </w:rPr>
      </w:pPr>
      <w:r>
        <w:rPr>
          <w:rFonts w:ascii="Arial" w:hAnsi="Arial" w:cs="Arial"/>
          <w:b/>
          <w:sz w:val="24"/>
          <w:szCs w:val="24"/>
        </w:rPr>
        <w:t>Annex A</w:t>
      </w:r>
    </w:p>
    <w:p w14:paraId="4E50D2C2" w14:textId="74E3CFBF" w:rsidR="005F0BE8" w:rsidRDefault="005F0BE8" w:rsidP="005F0BE8">
      <w:pPr>
        <w:rPr>
          <w:rFonts w:ascii="Arial" w:hAnsi="Arial" w:cs="Arial"/>
          <w:b/>
          <w:sz w:val="24"/>
          <w:szCs w:val="24"/>
        </w:rPr>
      </w:pPr>
    </w:p>
    <w:p w14:paraId="62A5D369" w14:textId="77777777" w:rsidR="005F0BE8" w:rsidRDefault="005F0BE8" w:rsidP="005F0BE8">
      <w:pPr>
        <w:rPr>
          <w:rFonts w:ascii="Arial" w:hAnsi="Arial" w:cs="Arial"/>
          <w:b/>
          <w:sz w:val="24"/>
          <w:szCs w:val="24"/>
        </w:rPr>
      </w:pPr>
    </w:p>
    <w:p w14:paraId="0DB23605" w14:textId="77777777" w:rsidR="005F0BE8" w:rsidRPr="00E7005D" w:rsidRDefault="005F0BE8" w:rsidP="005F0BE8">
      <w:pPr>
        <w:rPr>
          <w:rFonts w:ascii="Arial" w:hAnsi="Arial" w:cs="Arial"/>
          <w:b/>
          <w:sz w:val="24"/>
          <w:szCs w:val="24"/>
        </w:rPr>
      </w:pPr>
      <w:r w:rsidRPr="00E7005D">
        <w:rPr>
          <w:rFonts w:ascii="Arial" w:hAnsi="Arial" w:cs="Arial"/>
          <w:b/>
          <w:sz w:val="24"/>
          <w:szCs w:val="24"/>
        </w:rPr>
        <w:t>NHS Wales Education Commissi</w:t>
      </w:r>
      <w:r>
        <w:rPr>
          <w:rFonts w:ascii="Arial" w:hAnsi="Arial" w:cs="Arial"/>
          <w:b/>
          <w:sz w:val="24"/>
          <w:szCs w:val="24"/>
        </w:rPr>
        <w:t>oning and Training Plan for 2022/23</w:t>
      </w:r>
    </w:p>
    <w:p w14:paraId="08CF139E" w14:textId="77777777" w:rsidR="005F0BE8" w:rsidRPr="00E7005D" w:rsidRDefault="005F0BE8" w:rsidP="005F0BE8">
      <w:pPr>
        <w:pStyle w:val="Subtitle"/>
        <w:spacing w:before="0" w:after="0"/>
        <w:rPr>
          <w:rFonts w:cs="Arial"/>
          <w:b w:val="0"/>
          <w:color w:val="000000"/>
          <w:szCs w:val="24"/>
        </w:rPr>
      </w:pPr>
    </w:p>
    <w:p w14:paraId="0B3057EA" w14:textId="77777777" w:rsidR="005F0BE8" w:rsidRPr="00E7005D" w:rsidRDefault="005F0BE8" w:rsidP="005F0BE8">
      <w:pPr>
        <w:pStyle w:val="Subtitle"/>
        <w:spacing w:before="0" w:after="0"/>
        <w:rPr>
          <w:rFonts w:cs="Arial"/>
          <w:color w:val="000000"/>
          <w:szCs w:val="24"/>
        </w:rPr>
      </w:pPr>
      <w:r w:rsidRPr="00E7005D">
        <w:rPr>
          <w:rFonts w:cs="Arial"/>
          <w:b w:val="0"/>
          <w:color w:val="000000"/>
          <w:szCs w:val="24"/>
        </w:rPr>
        <w:t xml:space="preserve">The following tables show the increase in health professional and </w:t>
      </w:r>
      <w:r>
        <w:rPr>
          <w:rFonts w:cs="Arial"/>
          <w:b w:val="0"/>
          <w:color w:val="000000"/>
          <w:szCs w:val="24"/>
        </w:rPr>
        <w:t>medical training places for 2022/23</w:t>
      </w:r>
      <w:r w:rsidRPr="00E7005D">
        <w:rPr>
          <w:rFonts w:cs="Arial"/>
          <w:b w:val="0"/>
          <w:color w:val="000000"/>
          <w:szCs w:val="24"/>
        </w:rPr>
        <w:t>.</w:t>
      </w:r>
    </w:p>
    <w:p w14:paraId="58A9525F" w14:textId="77777777" w:rsidR="005F0BE8" w:rsidRDefault="005F0BE8" w:rsidP="005F0BE8">
      <w:pPr>
        <w:rPr>
          <w:rFonts w:ascii="Arial" w:hAnsi="Arial" w:cs="Arial"/>
          <w:sz w:val="24"/>
          <w:szCs w:val="24"/>
        </w:rPr>
      </w:pPr>
    </w:p>
    <w:tbl>
      <w:tblPr>
        <w:tblStyle w:val="TableGrid"/>
        <w:tblW w:w="0" w:type="auto"/>
        <w:tblLook w:val="04A0" w:firstRow="1" w:lastRow="0" w:firstColumn="1" w:lastColumn="0" w:noHBand="0" w:noVBand="1"/>
      </w:tblPr>
      <w:tblGrid>
        <w:gridCol w:w="3888"/>
        <w:gridCol w:w="1701"/>
        <w:gridCol w:w="1701"/>
        <w:gridCol w:w="1726"/>
      </w:tblGrid>
      <w:tr w:rsidR="005F0BE8" w:rsidRPr="00C20634" w14:paraId="153581F5" w14:textId="77777777" w:rsidTr="008A543C">
        <w:tc>
          <w:tcPr>
            <w:tcW w:w="3888" w:type="dxa"/>
          </w:tcPr>
          <w:p w14:paraId="72C9E059" w14:textId="77777777" w:rsidR="005F0BE8" w:rsidRPr="005D4C92" w:rsidRDefault="005F0BE8" w:rsidP="008A543C">
            <w:pPr>
              <w:autoSpaceDE w:val="0"/>
              <w:autoSpaceDN w:val="0"/>
              <w:spacing w:line="276" w:lineRule="auto"/>
              <w:rPr>
                <w:rFonts w:ascii="Arial" w:hAnsi="Arial" w:cs="Arial"/>
                <w:b/>
                <w:bCs/>
                <w:color w:val="000000"/>
              </w:rPr>
            </w:pPr>
            <w:r w:rsidRPr="005D4C92">
              <w:rPr>
                <w:rFonts w:ascii="Arial" w:hAnsi="Arial" w:cs="Arial"/>
                <w:b/>
                <w:bCs/>
                <w:color w:val="000000"/>
              </w:rPr>
              <w:t>Speciality</w:t>
            </w:r>
          </w:p>
        </w:tc>
        <w:tc>
          <w:tcPr>
            <w:tcW w:w="1701" w:type="dxa"/>
          </w:tcPr>
          <w:p w14:paraId="45B0AE5E" w14:textId="77777777" w:rsidR="005F0BE8" w:rsidRPr="005D4C92" w:rsidRDefault="005F0BE8" w:rsidP="008A543C">
            <w:pPr>
              <w:autoSpaceDE w:val="0"/>
              <w:autoSpaceDN w:val="0"/>
              <w:spacing w:line="276" w:lineRule="auto"/>
              <w:rPr>
                <w:rFonts w:ascii="Arial" w:hAnsi="Arial" w:cs="Arial"/>
                <w:b/>
                <w:bCs/>
                <w:color w:val="000000"/>
              </w:rPr>
            </w:pPr>
            <w:r w:rsidRPr="005D4C92">
              <w:rPr>
                <w:rFonts w:ascii="Arial" w:hAnsi="Arial" w:cs="Arial"/>
                <w:b/>
                <w:bCs/>
                <w:color w:val="000000"/>
              </w:rPr>
              <w:t>From</w:t>
            </w:r>
          </w:p>
        </w:tc>
        <w:tc>
          <w:tcPr>
            <w:tcW w:w="1701" w:type="dxa"/>
          </w:tcPr>
          <w:p w14:paraId="261E25B1" w14:textId="77777777" w:rsidR="005F0BE8" w:rsidRPr="005D4C92" w:rsidRDefault="005F0BE8" w:rsidP="008A543C">
            <w:pPr>
              <w:autoSpaceDE w:val="0"/>
              <w:autoSpaceDN w:val="0"/>
              <w:spacing w:line="276" w:lineRule="auto"/>
              <w:rPr>
                <w:rFonts w:ascii="Arial" w:hAnsi="Arial" w:cs="Arial"/>
                <w:b/>
                <w:bCs/>
                <w:color w:val="000000"/>
              </w:rPr>
            </w:pPr>
            <w:r w:rsidRPr="005D4C92">
              <w:rPr>
                <w:rFonts w:ascii="Arial" w:hAnsi="Arial" w:cs="Arial"/>
                <w:b/>
                <w:bCs/>
                <w:color w:val="000000"/>
              </w:rPr>
              <w:t>To</w:t>
            </w:r>
          </w:p>
        </w:tc>
        <w:tc>
          <w:tcPr>
            <w:tcW w:w="1726" w:type="dxa"/>
          </w:tcPr>
          <w:p w14:paraId="6D98AD19" w14:textId="77777777" w:rsidR="005F0BE8" w:rsidRPr="005D4C92" w:rsidRDefault="005F0BE8" w:rsidP="008A543C">
            <w:pPr>
              <w:autoSpaceDE w:val="0"/>
              <w:autoSpaceDN w:val="0"/>
              <w:spacing w:line="276" w:lineRule="auto"/>
              <w:rPr>
                <w:rFonts w:ascii="Arial" w:hAnsi="Arial" w:cs="Arial"/>
                <w:b/>
                <w:bCs/>
                <w:color w:val="000000"/>
              </w:rPr>
            </w:pPr>
            <w:r w:rsidRPr="005D4C92">
              <w:rPr>
                <w:rFonts w:ascii="Arial" w:hAnsi="Arial" w:cs="Arial"/>
                <w:b/>
                <w:bCs/>
                <w:color w:val="000000"/>
              </w:rPr>
              <w:t>% Increase</w:t>
            </w:r>
          </w:p>
        </w:tc>
      </w:tr>
      <w:tr w:rsidR="005F0BE8" w:rsidRPr="00C20634" w14:paraId="260481D7" w14:textId="77777777" w:rsidTr="008A543C">
        <w:tc>
          <w:tcPr>
            <w:tcW w:w="3888" w:type="dxa"/>
          </w:tcPr>
          <w:p w14:paraId="40C760CE" w14:textId="77777777" w:rsidR="005F0BE8" w:rsidRPr="005D4C92" w:rsidRDefault="005F0BE8" w:rsidP="008A543C">
            <w:pPr>
              <w:autoSpaceDE w:val="0"/>
              <w:autoSpaceDN w:val="0"/>
              <w:spacing w:line="276" w:lineRule="auto"/>
              <w:rPr>
                <w:rFonts w:ascii="Arial" w:hAnsi="Arial" w:cs="Arial"/>
                <w:bCs/>
                <w:color w:val="000000"/>
              </w:rPr>
            </w:pPr>
            <w:r w:rsidRPr="005D4C92">
              <w:rPr>
                <w:rFonts w:ascii="Arial" w:hAnsi="Arial" w:cs="Arial"/>
                <w:bCs/>
                <w:color w:val="000000"/>
              </w:rPr>
              <w:lastRenderedPageBreak/>
              <w:t>Adult Nursing</w:t>
            </w:r>
          </w:p>
        </w:tc>
        <w:tc>
          <w:tcPr>
            <w:tcW w:w="1701" w:type="dxa"/>
          </w:tcPr>
          <w:p w14:paraId="3BD99FA5" w14:textId="77777777" w:rsidR="005F0BE8" w:rsidRPr="005D4C92" w:rsidRDefault="005F0BE8" w:rsidP="008A543C">
            <w:pPr>
              <w:autoSpaceDE w:val="0"/>
              <w:autoSpaceDN w:val="0"/>
              <w:spacing w:line="276" w:lineRule="auto"/>
              <w:rPr>
                <w:rFonts w:ascii="Arial" w:hAnsi="Arial" w:cs="Arial"/>
                <w:bCs/>
                <w:color w:val="000000"/>
              </w:rPr>
            </w:pPr>
            <w:r w:rsidRPr="005D4C92">
              <w:rPr>
                <w:rFonts w:ascii="Arial" w:hAnsi="Arial" w:cs="Arial"/>
                <w:bCs/>
                <w:color w:val="000000"/>
              </w:rPr>
              <w:t>1,540</w:t>
            </w:r>
          </w:p>
        </w:tc>
        <w:tc>
          <w:tcPr>
            <w:tcW w:w="1701" w:type="dxa"/>
          </w:tcPr>
          <w:p w14:paraId="26CE4A7E" w14:textId="77777777" w:rsidR="005F0BE8" w:rsidRPr="005D4C92" w:rsidRDefault="005F0BE8" w:rsidP="008A543C">
            <w:pPr>
              <w:autoSpaceDE w:val="0"/>
              <w:autoSpaceDN w:val="0"/>
              <w:spacing w:line="276" w:lineRule="auto"/>
              <w:rPr>
                <w:rFonts w:ascii="Arial" w:hAnsi="Arial" w:cs="Arial"/>
                <w:bCs/>
                <w:color w:val="000000"/>
              </w:rPr>
            </w:pPr>
            <w:r w:rsidRPr="005D4C92">
              <w:rPr>
                <w:rFonts w:ascii="Arial" w:hAnsi="Arial" w:cs="Arial"/>
                <w:bCs/>
                <w:color w:val="000000"/>
              </w:rPr>
              <w:t>1651</w:t>
            </w:r>
          </w:p>
        </w:tc>
        <w:tc>
          <w:tcPr>
            <w:tcW w:w="1726" w:type="dxa"/>
          </w:tcPr>
          <w:p w14:paraId="530C9D89" w14:textId="77777777" w:rsidR="005F0BE8" w:rsidRPr="005D4C92" w:rsidRDefault="005F0BE8" w:rsidP="008A543C">
            <w:pPr>
              <w:autoSpaceDE w:val="0"/>
              <w:autoSpaceDN w:val="0"/>
              <w:spacing w:line="276" w:lineRule="auto"/>
              <w:rPr>
                <w:rFonts w:ascii="Arial" w:hAnsi="Arial" w:cs="Arial"/>
                <w:bCs/>
                <w:color w:val="000000"/>
              </w:rPr>
            </w:pPr>
            <w:r w:rsidRPr="005D4C92">
              <w:rPr>
                <w:rFonts w:ascii="Arial" w:hAnsi="Arial" w:cs="Arial"/>
                <w:bCs/>
                <w:color w:val="000000"/>
              </w:rPr>
              <w:t>7.2%</w:t>
            </w:r>
          </w:p>
        </w:tc>
      </w:tr>
      <w:tr w:rsidR="005F0BE8" w:rsidRPr="00C20634" w14:paraId="0B9A3C6D" w14:textId="77777777" w:rsidTr="008A543C">
        <w:tc>
          <w:tcPr>
            <w:tcW w:w="3888" w:type="dxa"/>
          </w:tcPr>
          <w:p w14:paraId="15F5CC41" w14:textId="77777777" w:rsidR="005F0BE8" w:rsidRPr="005D4C92" w:rsidRDefault="005F0BE8" w:rsidP="008A543C">
            <w:pPr>
              <w:autoSpaceDE w:val="0"/>
              <w:autoSpaceDN w:val="0"/>
              <w:spacing w:line="276" w:lineRule="auto"/>
              <w:rPr>
                <w:rFonts w:ascii="Arial" w:hAnsi="Arial" w:cs="Arial"/>
                <w:bCs/>
                <w:color w:val="000000"/>
              </w:rPr>
            </w:pPr>
            <w:r w:rsidRPr="005D4C92">
              <w:rPr>
                <w:rFonts w:ascii="Arial" w:hAnsi="Arial" w:cs="Arial"/>
                <w:bCs/>
                <w:color w:val="000000"/>
              </w:rPr>
              <w:t>Mental Health Nursing</w:t>
            </w:r>
          </w:p>
        </w:tc>
        <w:tc>
          <w:tcPr>
            <w:tcW w:w="1701" w:type="dxa"/>
          </w:tcPr>
          <w:p w14:paraId="11A9A778" w14:textId="77777777" w:rsidR="005F0BE8" w:rsidRPr="005D4C92" w:rsidRDefault="005F0BE8" w:rsidP="008A543C">
            <w:pPr>
              <w:autoSpaceDE w:val="0"/>
              <w:autoSpaceDN w:val="0"/>
              <w:spacing w:line="276" w:lineRule="auto"/>
              <w:rPr>
                <w:rFonts w:ascii="Arial" w:hAnsi="Arial" w:cs="Arial"/>
                <w:bCs/>
                <w:color w:val="000000"/>
              </w:rPr>
            </w:pPr>
            <w:r w:rsidRPr="005D4C92">
              <w:rPr>
                <w:rFonts w:ascii="Arial" w:hAnsi="Arial" w:cs="Arial"/>
                <w:bCs/>
                <w:color w:val="000000"/>
              </w:rPr>
              <w:t>410</w:t>
            </w:r>
          </w:p>
        </w:tc>
        <w:tc>
          <w:tcPr>
            <w:tcW w:w="1701" w:type="dxa"/>
          </w:tcPr>
          <w:p w14:paraId="348A4F81" w14:textId="77777777" w:rsidR="005F0BE8" w:rsidRPr="005D4C92" w:rsidRDefault="005F0BE8" w:rsidP="008A543C">
            <w:pPr>
              <w:autoSpaceDE w:val="0"/>
              <w:autoSpaceDN w:val="0"/>
              <w:spacing w:line="276" w:lineRule="auto"/>
              <w:rPr>
                <w:rFonts w:ascii="Arial" w:hAnsi="Arial" w:cs="Arial"/>
                <w:bCs/>
                <w:color w:val="000000"/>
              </w:rPr>
            </w:pPr>
            <w:r w:rsidRPr="005D4C92">
              <w:rPr>
                <w:rFonts w:ascii="Arial" w:hAnsi="Arial" w:cs="Arial"/>
                <w:bCs/>
                <w:color w:val="000000"/>
              </w:rPr>
              <w:t>483</w:t>
            </w:r>
          </w:p>
        </w:tc>
        <w:tc>
          <w:tcPr>
            <w:tcW w:w="1726" w:type="dxa"/>
          </w:tcPr>
          <w:p w14:paraId="3918E872" w14:textId="77777777" w:rsidR="005F0BE8" w:rsidRPr="005D4C92" w:rsidRDefault="005F0BE8" w:rsidP="008A543C">
            <w:pPr>
              <w:autoSpaceDE w:val="0"/>
              <w:autoSpaceDN w:val="0"/>
              <w:spacing w:line="276" w:lineRule="auto"/>
              <w:rPr>
                <w:rFonts w:ascii="Arial" w:hAnsi="Arial" w:cs="Arial"/>
                <w:bCs/>
                <w:color w:val="000000"/>
              </w:rPr>
            </w:pPr>
            <w:r w:rsidRPr="005D4C92">
              <w:rPr>
                <w:rFonts w:ascii="Arial" w:hAnsi="Arial" w:cs="Arial"/>
                <w:bCs/>
                <w:color w:val="000000"/>
              </w:rPr>
              <w:t>17.8%</w:t>
            </w:r>
          </w:p>
        </w:tc>
      </w:tr>
      <w:tr w:rsidR="005F0BE8" w:rsidRPr="00C20634" w14:paraId="6E72E0B9" w14:textId="77777777" w:rsidTr="008A543C">
        <w:tc>
          <w:tcPr>
            <w:tcW w:w="3888" w:type="dxa"/>
          </w:tcPr>
          <w:p w14:paraId="370CE15D" w14:textId="77777777" w:rsidR="005F0BE8" w:rsidRPr="005D4C92" w:rsidRDefault="005F0BE8" w:rsidP="008A543C">
            <w:pPr>
              <w:autoSpaceDE w:val="0"/>
              <w:autoSpaceDN w:val="0"/>
              <w:spacing w:line="276" w:lineRule="auto"/>
              <w:rPr>
                <w:rFonts w:ascii="Arial" w:hAnsi="Arial" w:cs="Arial"/>
                <w:bCs/>
                <w:color w:val="000000"/>
              </w:rPr>
            </w:pPr>
            <w:r w:rsidRPr="005D4C92">
              <w:rPr>
                <w:rFonts w:ascii="Arial" w:hAnsi="Arial" w:cs="Arial"/>
                <w:bCs/>
                <w:color w:val="000000"/>
              </w:rPr>
              <w:t>Learning Difficulties Nursing</w:t>
            </w:r>
          </w:p>
        </w:tc>
        <w:tc>
          <w:tcPr>
            <w:tcW w:w="1701" w:type="dxa"/>
          </w:tcPr>
          <w:p w14:paraId="042E765E" w14:textId="77777777" w:rsidR="005F0BE8" w:rsidRPr="005D4C92" w:rsidRDefault="005F0BE8" w:rsidP="008A543C">
            <w:pPr>
              <w:autoSpaceDE w:val="0"/>
              <w:autoSpaceDN w:val="0"/>
              <w:spacing w:line="276" w:lineRule="auto"/>
              <w:rPr>
                <w:rFonts w:ascii="Arial" w:hAnsi="Arial" w:cs="Arial"/>
                <w:bCs/>
                <w:color w:val="000000"/>
              </w:rPr>
            </w:pPr>
            <w:r w:rsidRPr="005D4C92">
              <w:rPr>
                <w:rFonts w:ascii="Arial" w:hAnsi="Arial" w:cs="Arial"/>
                <w:bCs/>
                <w:color w:val="000000"/>
              </w:rPr>
              <w:t>77</w:t>
            </w:r>
          </w:p>
        </w:tc>
        <w:tc>
          <w:tcPr>
            <w:tcW w:w="1701" w:type="dxa"/>
          </w:tcPr>
          <w:p w14:paraId="057FB5DD" w14:textId="77777777" w:rsidR="005F0BE8" w:rsidRPr="005D4C92" w:rsidRDefault="005F0BE8" w:rsidP="008A543C">
            <w:pPr>
              <w:autoSpaceDE w:val="0"/>
              <w:autoSpaceDN w:val="0"/>
              <w:spacing w:line="276" w:lineRule="auto"/>
              <w:rPr>
                <w:rFonts w:ascii="Arial" w:hAnsi="Arial" w:cs="Arial"/>
                <w:bCs/>
                <w:color w:val="000000"/>
              </w:rPr>
            </w:pPr>
            <w:r w:rsidRPr="005D4C92">
              <w:rPr>
                <w:rFonts w:ascii="Arial" w:hAnsi="Arial" w:cs="Arial"/>
                <w:bCs/>
                <w:color w:val="000000"/>
              </w:rPr>
              <w:t>87</w:t>
            </w:r>
          </w:p>
        </w:tc>
        <w:tc>
          <w:tcPr>
            <w:tcW w:w="1726" w:type="dxa"/>
          </w:tcPr>
          <w:p w14:paraId="0F709E3A" w14:textId="77777777" w:rsidR="005F0BE8" w:rsidRPr="005D4C92" w:rsidRDefault="005F0BE8" w:rsidP="008A543C">
            <w:pPr>
              <w:autoSpaceDE w:val="0"/>
              <w:autoSpaceDN w:val="0"/>
              <w:spacing w:line="276" w:lineRule="auto"/>
              <w:rPr>
                <w:rFonts w:ascii="Arial" w:hAnsi="Arial" w:cs="Arial"/>
                <w:bCs/>
                <w:color w:val="000000"/>
              </w:rPr>
            </w:pPr>
            <w:r w:rsidRPr="005D4C92">
              <w:rPr>
                <w:rFonts w:ascii="Arial" w:hAnsi="Arial" w:cs="Arial"/>
                <w:bCs/>
                <w:color w:val="000000"/>
              </w:rPr>
              <w:t>12.9%</w:t>
            </w:r>
          </w:p>
        </w:tc>
      </w:tr>
      <w:tr w:rsidR="005F0BE8" w:rsidRPr="00C20634" w14:paraId="5E5E4566" w14:textId="77777777" w:rsidTr="008A543C">
        <w:tc>
          <w:tcPr>
            <w:tcW w:w="3888" w:type="dxa"/>
          </w:tcPr>
          <w:p w14:paraId="48240840" w14:textId="77777777" w:rsidR="005F0BE8" w:rsidRPr="005D4C92" w:rsidRDefault="005F0BE8" w:rsidP="008A543C">
            <w:pPr>
              <w:autoSpaceDE w:val="0"/>
              <w:autoSpaceDN w:val="0"/>
              <w:spacing w:line="276" w:lineRule="auto"/>
              <w:rPr>
                <w:rFonts w:ascii="Arial" w:hAnsi="Arial" w:cs="Arial"/>
                <w:bCs/>
                <w:color w:val="000000"/>
              </w:rPr>
            </w:pPr>
            <w:r w:rsidRPr="005D4C92">
              <w:rPr>
                <w:rFonts w:ascii="Arial" w:hAnsi="Arial" w:cs="Arial"/>
                <w:bCs/>
                <w:color w:val="000000"/>
              </w:rPr>
              <w:t xml:space="preserve">BSc. </w:t>
            </w:r>
            <w:proofErr w:type="spellStart"/>
            <w:r w:rsidRPr="005D4C92">
              <w:rPr>
                <w:rFonts w:ascii="Arial" w:hAnsi="Arial" w:cs="Arial"/>
                <w:bCs/>
                <w:color w:val="000000"/>
              </w:rPr>
              <w:t>Paramedicine</w:t>
            </w:r>
            <w:proofErr w:type="spellEnd"/>
          </w:p>
        </w:tc>
        <w:tc>
          <w:tcPr>
            <w:tcW w:w="1701" w:type="dxa"/>
          </w:tcPr>
          <w:p w14:paraId="295D6095" w14:textId="77777777" w:rsidR="005F0BE8" w:rsidRPr="005D4C92" w:rsidRDefault="005F0BE8" w:rsidP="008A543C">
            <w:pPr>
              <w:autoSpaceDE w:val="0"/>
              <w:autoSpaceDN w:val="0"/>
              <w:spacing w:line="276" w:lineRule="auto"/>
              <w:rPr>
                <w:rFonts w:ascii="Arial" w:hAnsi="Arial" w:cs="Arial"/>
                <w:bCs/>
                <w:color w:val="000000"/>
              </w:rPr>
            </w:pPr>
            <w:r w:rsidRPr="005D4C92">
              <w:rPr>
                <w:rFonts w:ascii="Arial" w:hAnsi="Arial" w:cs="Arial"/>
                <w:bCs/>
                <w:color w:val="000000"/>
              </w:rPr>
              <w:t>75</w:t>
            </w:r>
          </w:p>
        </w:tc>
        <w:tc>
          <w:tcPr>
            <w:tcW w:w="1701" w:type="dxa"/>
          </w:tcPr>
          <w:p w14:paraId="7E4F0C17" w14:textId="77777777" w:rsidR="005F0BE8" w:rsidRPr="005D4C92" w:rsidRDefault="005F0BE8" w:rsidP="008A543C">
            <w:pPr>
              <w:autoSpaceDE w:val="0"/>
              <w:autoSpaceDN w:val="0"/>
              <w:spacing w:line="276" w:lineRule="auto"/>
              <w:rPr>
                <w:rFonts w:ascii="Arial" w:hAnsi="Arial" w:cs="Arial"/>
                <w:bCs/>
                <w:color w:val="000000"/>
              </w:rPr>
            </w:pPr>
            <w:r w:rsidRPr="005D4C92">
              <w:rPr>
                <w:rFonts w:ascii="Arial" w:hAnsi="Arial" w:cs="Arial"/>
                <w:bCs/>
                <w:color w:val="000000"/>
              </w:rPr>
              <w:t>86</w:t>
            </w:r>
          </w:p>
        </w:tc>
        <w:tc>
          <w:tcPr>
            <w:tcW w:w="1726" w:type="dxa"/>
          </w:tcPr>
          <w:p w14:paraId="398FD800" w14:textId="77777777" w:rsidR="005F0BE8" w:rsidRPr="005D4C92" w:rsidRDefault="005F0BE8" w:rsidP="008A543C">
            <w:pPr>
              <w:autoSpaceDE w:val="0"/>
              <w:autoSpaceDN w:val="0"/>
              <w:spacing w:line="276" w:lineRule="auto"/>
              <w:rPr>
                <w:rFonts w:ascii="Arial" w:hAnsi="Arial" w:cs="Arial"/>
                <w:bCs/>
                <w:color w:val="000000"/>
              </w:rPr>
            </w:pPr>
            <w:r w:rsidRPr="005D4C92">
              <w:rPr>
                <w:rFonts w:ascii="Arial" w:hAnsi="Arial" w:cs="Arial"/>
                <w:bCs/>
                <w:color w:val="000000"/>
              </w:rPr>
              <w:t>14.6%</w:t>
            </w:r>
          </w:p>
        </w:tc>
      </w:tr>
    </w:tbl>
    <w:p w14:paraId="61994C3E" w14:textId="77777777" w:rsidR="005F0BE8" w:rsidRDefault="005F0BE8" w:rsidP="005F0BE8">
      <w:pPr>
        <w:rPr>
          <w:rFonts w:ascii="Arial" w:hAnsi="Arial" w:cs="Arial"/>
          <w:sz w:val="24"/>
          <w:szCs w:val="24"/>
        </w:rPr>
      </w:pPr>
    </w:p>
    <w:p w14:paraId="510EDFD5" w14:textId="77777777" w:rsidR="005F0BE8" w:rsidRDefault="005F0BE8" w:rsidP="005F0BE8">
      <w:pPr>
        <w:rPr>
          <w:rFonts w:ascii="Arial" w:hAnsi="Arial" w:cs="Arial"/>
          <w:sz w:val="24"/>
          <w:szCs w:val="24"/>
        </w:rPr>
      </w:pPr>
    </w:p>
    <w:tbl>
      <w:tblPr>
        <w:tblStyle w:val="TableGrid"/>
        <w:tblW w:w="0" w:type="auto"/>
        <w:tblInd w:w="61" w:type="dxa"/>
        <w:tblLook w:val="04A0" w:firstRow="1" w:lastRow="0" w:firstColumn="1" w:lastColumn="0" w:noHBand="0" w:noVBand="1"/>
      </w:tblPr>
      <w:tblGrid>
        <w:gridCol w:w="2950"/>
        <w:gridCol w:w="6005"/>
      </w:tblGrid>
      <w:tr w:rsidR="005F0BE8" w:rsidRPr="00C20634" w14:paraId="2056F8F9" w14:textId="77777777" w:rsidTr="008A543C">
        <w:tc>
          <w:tcPr>
            <w:tcW w:w="8955" w:type="dxa"/>
            <w:gridSpan w:val="2"/>
            <w:shd w:val="clear" w:color="auto" w:fill="D9D9D9" w:themeFill="background1" w:themeFillShade="D9"/>
          </w:tcPr>
          <w:p w14:paraId="42ADCB24" w14:textId="77777777" w:rsidR="005F0BE8" w:rsidRPr="00AA7302" w:rsidRDefault="005F0BE8" w:rsidP="008A543C">
            <w:pPr>
              <w:autoSpaceDE w:val="0"/>
              <w:autoSpaceDN w:val="0"/>
              <w:rPr>
                <w:rFonts w:ascii="Arial" w:hAnsi="Arial" w:cs="Arial"/>
                <w:b/>
                <w:color w:val="000000"/>
                <w:sz w:val="24"/>
                <w:szCs w:val="24"/>
              </w:rPr>
            </w:pPr>
          </w:p>
        </w:tc>
      </w:tr>
      <w:tr w:rsidR="005F0BE8" w:rsidRPr="00C20634" w14:paraId="0CEBA234" w14:textId="77777777" w:rsidTr="008A543C">
        <w:tc>
          <w:tcPr>
            <w:tcW w:w="2950" w:type="dxa"/>
          </w:tcPr>
          <w:p w14:paraId="439A3A94" w14:textId="77777777" w:rsidR="005F0BE8" w:rsidRPr="00AA7302" w:rsidRDefault="005F0BE8" w:rsidP="008A543C">
            <w:pPr>
              <w:pStyle w:val="ListParagraph"/>
              <w:autoSpaceDE w:val="0"/>
              <w:autoSpaceDN w:val="0"/>
              <w:ind w:left="0"/>
              <w:rPr>
                <w:rFonts w:ascii="Arial" w:hAnsi="Arial" w:cs="Arial"/>
                <w:b/>
                <w:bCs/>
                <w:color w:val="000000"/>
                <w:sz w:val="24"/>
                <w:szCs w:val="24"/>
              </w:rPr>
            </w:pPr>
            <w:r w:rsidRPr="00AA7302">
              <w:rPr>
                <w:rFonts w:ascii="Arial" w:hAnsi="Arial" w:cs="Arial"/>
                <w:b/>
                <w:bCs/>
                <w:color w:val="000000"/>
                <w:sz w:val="24"/>
                <w:szCs w:val="24"/>
              </w:rPr>
              <w:t>Anaesthetics:</w:t>
            </w:r>
          </w:p>
        </w:tc>
        <w:tc>
          <w:tcPr>
            <w:tcW w:w="6005" w:type="dxa"/>
          </w:tcPr>
          <w:p w14:paraId="0EC61C9B" w14:textId="77777777" w:rsidR="005F0BE8" w:rsidRPr="00AA7302" w:rsidRDefault="005F0BE8" w:rsidP="008A543C">
            <w:pPr>
              <w:autoSpaceDE w:val="0"/>
              <w:autoSpaceDN w:val="0"/>
              <w:rPr>
                <w:rFonts w:ascii="Arial" w:hAnsi="Arial" w:cs="Arial"/>
                <w:color w:val="000000"/>
                <w:sz w:val="24"/>
                <w:szCs w:val="24"/>
              </w:rPr>
            </w:pPr>
            <w:r w:rsidRPr="00AA7302">
              <w:rPr>
                <w:rFonts w:ascii="Arial" w:hAnsi="Arial" w:cs="Arial"/>
                <w:color w:val="000000"/>
                <w:sz w:val="24"/>
                <w:szCs w:val="24"/>
              </w:rPr>
              <w:t>Increase of 3 Higher Anaesthetics posts.</w:t>
            </w:r>
          </w:p>
          <w:p w14:paraId="61441BCE" w14:textId="77777777" w:rsidR="005F0BE8" w:rsidRPr="00AA7302" w:rsidRDefault="005F0BE8" w:rsidP="008A543C">
            <w:pPr>
              <w:autoSpaceDE w:val="0"/>
              <w:autoSpaceDN w:val="0"/>
              <w:rPr>
                <w:rFonts w:ascii="Arial" w:hAnsi="Arial" w:cs="Arial"/>
                <w:color w:val="000000"/>
                <w:sz w:val="24"/>
                <w:szCs w:val="24"/>
              </w:rPr>
            </w:pPr>
          </w:p>
        </w:tc>
      </w:tr>
      <w:tr w:rsidR="005F0BE8" w:rsidRPr="00C20634" w14:paraId="1EBE7EB6" w14:textId="77777777" w:rsidTr="008A543C">
        <w:tc>
          <w:tcPr>
            <w:tcW w:w="2950" w:type="dxa"/>
          </w:tcPr>
          <w:p w14:paraId="46BA5BBD" w14:textId="77777777" w:rsidR="005F0BE8" w:rsidRPr="00AA7302" w:rsidRDefault="005F0BE8" w:rsidP="008A543C">
            <w:pPr>
              <w:autoSpaceDE w:val="0"/>
              <w:autoSpaceDN w:val="0"/>
              <w:rPr>
                <w:rFonts w:ascii="Arial" w:hAnsi="Arial" w:cs="Arial"/>
                <w:b/>
                <w:bCs/>
                <w:color w:val="000000"/>
                <w:sz w:val="24"/>
                <w:szCs w:val="24"/>
              </w:rPr>
            </w:pPr>
            <w:r w:rsidRPr="00AA7302">
              <w:rPr>
                <w:rFonts w:ascii="Arial" w:hAnsi="Arial" w:cs="Arial"/>
                <w:b/>
                <w:bCs/>
                <w:color w:val="000000"/>
                <w:sz w:val="24"/>
                <w:szCs w:val="24"/>
              </w:rPr>
              <w:t>Intensive Care</w:t>
            </w:r>
          </w:p>
          <w:p w14:paraId="765E39FF" w14:textId="77777777" w:rsidR="005F0BE8" w:rsidRPr="00AA7302" w:rsidRDefault="005F0BE8" w:rsidP="008A543C">
            <w:pPr>
              <w:autoSpaceDE w:val="0"/>
              <w:autoSpaceDN w:val="0"/>
              <w:rPr>
                <w:rFonts w:ascii="Arial" w:hAnsi="Arial" w:cs="Arial"/>
                <w:b/>
                <w:bCs/>
                <w:color w:val="000000"/>
                <w:sz w:val="24"/>
                <w:szCs w:val="24"/>
              </w:rPr>
            </w:pPr>
            <w:r w:rsidRPr="00AA7302">
              <w:rPr>
                <w:rFonts w:ascii="Arial" w:hAnsi="Arial" w:cs="Arial"/>
                <w:b/>
                <w:bCs/>
                <w:color w:val="000000"/>
                <w:sz w:val="24"/>
                <w:szCs w:val="24"/>
              </w:rPr>
              <w:t>Medicine:</w:t>
            </w:r>
          </w:p>
        </w:tc>
        <w:tc>
          <w:tcPr>
            <w:tcW w:w="6005" w:type="dxa"/>
          </w:tcPr>
          <w:p w14:paraId="17E3F1C3" w14:textId="77777777" w:rsidR="005F0BE8" w:rsidRPr="00AA7302" w:rsidRDefault="005F0BE8" w:rsidP="008A543C">
            <w:pPr>
              <w:autoSpaceDE w:val="0"/>
              <w:autoSpaceDN w:val="0"/>
              <w:rPr>
                <w:rFonts w:ascii="Arial" w:hAnsi="Arial" w:cs="Arial"/>
                <w:color w:val="000000"/>
                <w:sz w:val="24"/>
                <w:szCs w:val="24"/>
              </w:rPr>
            </w:pPr>
            <w:r w:rsidRPr="00AA7302">
              <w:rPr>
                <w:rFonts w:ascii="Arial" w:hAnsi="Arial" w:cs="Arial"/>
                <w:color w:val="000000"/>
                <w:sz w:val="24"/>
                <w:szCs w:val="24"/>
              </w:rPr>
              <w:t>Increase of 4 Higher Training Programme posts.</w:t>
            </w:r>
          </w:p>
        </w:tc>
      </w:tr>
      <w:tr w:rsidR="005F0BE8" w:rsidRPr="00C20634" w14:paraId="75E670C7" w14:textId="77777777" w:rsidTr="008A543C">
        <w:tc>
          <w:tcPr>
            <w:tcW w:w="8955" w:type="dxa"/>
            <w:gridSpan w:val="2"/>
            <w:shd w:val="clear" w:color="auto" w:fill="D9D9D9" w:themeFill="background1" w:themeFillShade="D9"/>
          </w:tcPr>
          <w:p w14:paraId="0D0FE0CA" w14:textId="77777777" w:rsidR="005F0BE8" w:rsidRPr="00AA7302" w:rsidRDefault="005F0BE8" w:rsidP="008A543C">
            <w:pPr>
              <w:autoSpaceDE w:val="0"/>
              <w:autoSpaceDN w:val="0"/>
              <w:rPr>
                <w:rFonts w:ascii="Arial" w:hAnsi="Arial" w:cs="Arial"/>
                <w:b/>
                <w:bCs/>
                <w:color w:val="000000"/>
                <w:sz w:val="24"/>
                <w:szCs w:val="24"/>
              </w:rPr>
            </w:pPr>
            <w:r w:rsidRPr="00AA7302">
              <w:rPr>
                <w:rFonts w:ascii="Arial" w:hAnsi="Arial" w:cs="Arial"/>
                <w:b/>
                <w:bCs/>
                <w:color w:val="000000"/>
                <w:sz w:val="24"/>
                <w:szCs w:val="24"/>
              </w:rPr>
              <w:t>Cancer Care</w:t>
            </w:r>
          </w:p>
          <w:p w14:paraId="352F629A" w14:textId="77777777" w:rsidR="005F0BE8" w:rsidRPr="00AA7302" w:rsidRDefault="005F0BE8" w:rsidP="008A543C">
            <w:pPr>
              <w:autoSpaceDE w:val="0"/>
              <w:autoSpaceDN w:val="0"/>
              <w:rPr>
                <w:rFonts w:ascii="Arial" w:hAnsi="Arial" w:cs="Arial"/>
                <w:color w:val="000000"/>
                <w:sz w:val="24"/>
                <w:szCs w:val="24"/>
              </w:rPr>
            </w:pPr>
          </w:p>
        </w:tc>
      </w:tr>
      <w:tr w:rsidR="005F0BE8" w:rsidRPr="00C20634" w14:paraId="1FEC9C26" w14:textId="77777777" w:rsidTr="008A543C">
        <w:tc>
          <w:tcPr>
            <w:tcW w:w="2950" w:type="dxa"/>
          </w:tcPr>
          <w:p w14:paraId="24818365" w14:textId="77777777" w:rsidR="005F0BE8" w:rsidRPr="00AA7302" w:rsidRDefault="005F0BE8" w:rsidP="008A543C">
            <w:pPr>
              <w:autoSpaceDE w:val="0"/>
              <w:autoSpaceDN w:val="0"/>
              <w:rPr>
                <w:rFonts w:ascii="Arial" w:hAnsi="Arial" w:cs="Arial"/>
                <w:b/>
                <w:bCs/>
                <w:color w:val="000000"/>
                <w:sz w:val="24"/>
                <w:szCs w:val="24"/>
              </w:rPr>
            </w:pPr>
            <w:r w:rsidRPr="00AA7302">
              <w:rPr>
                <w:rFonts w:ascii="Arial" w:hAnsi="Arial" w:cs="Arial"/>
                <w:b/>
                <w:bCs/>
                <w:color w:val="000000"/>
                <w:sz w:val="24"/>
                <w:szCs w:val="24"/>
              </w:rPr>
              <w:t>Clinical Oncology</w:t>
            </w:r>
          </w:p>
        </w:tc>
        <w:tc>
          <w:tcPr>
            <w:tcW w:w="6005" w:type="dxa"/>
          </w:tcPr>
          <w:p w14:paraId="179A9256" w14:textId="77777777" w:rsidR="005F0BE8" w:rsidRPr="00AA7302" w:rsidRDefault="005F0BE8" w:rsidP="008A543C">
            <w:pPr>
              <w:autoSpaceDE w:val="0"/>
              <w:autoSpaceDN w:val="0"/>
              <w:rPr>
                <w:rFonts w:ascii="Arial" w:hAnsi="Arial" w:cs="Arial"/>
                <w:color w:val="000000"/>
                <w:sz w:val="24"/>
                <w:szCs w:val="24"/>
              </w:rPr>
            </w:pPr>
            <w:r w:rsidRPr="00AA7302">
              <w:rPr>
                <w:rFonts w:ascii="Arial" w:hAnsi="Arial" w:cs="Arial"/>
                <w:color w:val="000000"/>
                <w:sz w:val="24"/>
                <w:szCs w:val="24"/>
              </w:rPr>
              <w:t>Increase by 4 additional Higher Training posts implementing year 2 of the proposal to expand by 4 posts per year for 5 years.</w:t>
            </w:r>
          </w:p>
        </w:tc>
      </w:tr>
      <w:tr w:rsidR="005F0BE8" w:rsidRPr="00C20634" w14:paraId="21D502D4" w14:textId="77777777" w:rsidTr="008A543C">
        <w:tc>
          <w:tcPr>
            <w:tcW w:w="2950" w:type="dxa"/>
          </w:tcPr>
          <w:p w14:paraId="532F2C67" w14:textId="77777777" w:rsidR="005F0BE8" w:rsidRPr="00AA7302" w:rsidRDefault="005F0BE8" w:rsidP="008A543C">
            <w:pPr>
              <w:autoSpaceDE w:val="0"/>
              <w:autoSpaceDN w:val="0"/>
              <w:rPr>
                <w:rFonts w:ascii="Arial" w:hAnsi="Arial" w:cs="Arial"/>
                <w:b/>
                <w:bCs/>
                <w:color w:val="000000"/>
                <w:sz w:val="24"/>
                <w:szCs w:val="24"/>
              </w:rPr>
            </w:pPr>
            <w:r w:rsidRPr="00AA7302">
              <w:rPr>
                <w:rFonts w:ascii="Arial" w:hAnsi="Arial" w:cs="Arial"/>
                <w:b/>
                <w:bCs/>
                <w:color w:val="000000"/>
                <w:sz w:val="24"/>
                <w:szCs w:val="24"/>
              </w:rPr>
              <w:t>Medical Oncology</w:t>
            </w:r>
          </w:p>
        </w:tc>
        <w:tc>
          <w:tcPr>
            <w:tcW w:w="6005" w:type="dxa"/>
          </w:tcPr>
          <w:p w14:paraId="53C75A03" w14:textId="77777777" w:rsidR="005F0BE8" w:rsidRPr="00AA7302" w:rsidRDefault="005F0BE8" w:rsidP="008A543C">
            <w:pPr>
              <w:autoSpaceDE w:val="0"/>
              <w:autoSpaceDN w:val="0"/>
              <w:rPr>
                <w:rFonts w:ascii="Arial" w:hAnsi="Arial" w:cs="Arial"/>
                <w:color w:val="000000"/>
                <w:sz w:val="24"/>
                <w:szCs w:val="24"/>
              </w:rPr>
            </w:pPr>
            <w:r w:rsidRPr="00AA7302">
              <w:rPr>
                <w:rFonts w:ascii="Arial" w:hAnsi="Arial" w:cs="Arial"/>
                <w:color w:val="000000"/>
                <w:sz w:val="24"/>
                <w:szCs w:val="24"/>
              </w:rPr>
              <w:t>Increase by 3 additional Higher Training posts implementing year 2 of the proposal to expand by 3 posts per year for 5 years.</w:t>
            </w:r>
          </w:p>
        </w:tc>
      </w:tr>
      <w:tr w:rsidR="005F0BE8" w:rsidRPr="00C20634" w14:paraId="582A70CB" w14:textId="77777777" w:rsidTr="008A543C">
        <w:tc>
          <w:tcPr>
            <w:tcW w:w="2950" w:type="dxa"/>
          </w:tcPr>
          <w:p w14:paraId="03DA3B69" w14:textId="77777777" w:rsidR="005F0BE8" w:rsidRPr="00AA7302" w:rsidRDefault="005F0BE8" w:rsidP="008A543C">
            <w:pPr>
              <w:autoSpaceDE w:val="0"/>
              <w:autoSpaceDN w:val="0"/>
              <w:rPr>
                <w:rFonts w:ascii="Arial" w:hAnsi="Arial" w:cs="Arial"/>
                <w:b/>
                <w:bCs/>
                <w:color w:val="000000"/>
                <w:sz w:val="24"/>
                <w:szCs w:val="24"/>
              </w:rPr>
            </w:pPr>
            <w:r w:rsidRPr="00AA7302">
              <w:rPr>
                <w:rFonts w:ascii="Arial" w:hAnsi="Arial" w:cs="Arial"/>
                <w:b/>
                <w:bCs/>
                <w:color w:val="000000"/>
                <w:sz w:val="24"/>
                <w:szCs w:val="24"/>
              </w:rPr>
              <w:t>Palliative Medicine</w:t>
            </w:r>
          </w:p>
        </w:tc>
        <w:tc>
          <w:tcPr>
            <w:tcW w:w="6005" w:type="dxa"/>
          </w:tcPr>
          <w:p w14:paraId="6625EE0E" w14:textId="77777777" w:rsidR="005F0BE8" w:rsidRPr="00AA7302" w:rsidRDefault="005F0BE8" w:rsidP="008A543C">
            <w:pPr>
              <w:autoSpaceDE w:val="0"/>
              <w:autoSpaceDN w:val="0"/>
              <w:rPr>
                <w:rFonts w:ascii="Arial" w:hAnsi="Arial" w:cs="Arial"/>
                <w:color w:val="000000"/>
                <w:sz w:val="24"/>
                <w:szCs w:val="24"/>
              </w:rPr>
            </w:pPr>
            <w:r w:rsidRPr="00AA7302">
              <w:rPr>
                <w:rFonts w:ascii="Arial" w:hAnsi="Arial" w:cs="Arial"/>
                <w:color w:val="000000"/>
                <w:sz w:val="24"/>
                <w:szCs w:val="24"/>
              </w:rPr>
              <w:t>To increase Palliative Medicine training posts by 2 posts for August 2022 and a further 2 posts for August 2023.</w:t>
            </w:r>
          </w:p>
        </w:tc>
      </w:tr>
      <w:tr w:rsidR="005F0BE8" w:rsidRPr="00C20634" w14:paraId="034C567B" w14:textId="77777777" w:rsidTr="008A543C">
        <w:tc>
          <w:tcPr>
            <w:tcW w:w="8955" w:type="dxa"/>
            <w:gridSpan w:val="2"/>
            <w:shd w:val="clear" w:color="auto" w:fill="D9D9D9" w:themeFill="background1" w:themeFillShade="D9"/>
          </w:tcPr>
          <w:p w14:paraId="6F35F030" w14:textId="77777777" w:rsidR="005F0BE8" w:rsidRPr="00AA7302" w:rsidRDefault="005F0BE8" w:rsidP="008A543C">
            <w:pPr>
              <w:autoSpaceDE w:val="0"/>
              <w:autoSpaceDN w:val="0"/>
              <w:rPr>
                <w:rFonts w:ascii="Arial" w:hAnsi="Arial" w:cs="Arial"/>
                <w:color w:val="000000"/>
                <w:sz w:val="24"/>
                <w:szCs w:val="24"/>
              </w:rPr>
            </w:pPr>
            <w:r w:rsidRPr="00AA7302">
              <w:rPr>
                <w:rFonts w:ascii="Arial" w:hAnsi="Arial" w:cs="Arial"/>
                <w:b/>
                <w:bCs/>
                <w:color w:val="000000"/>
                <w:sz w:val="24"/>
                <w:szCs w:val="24"/>
              </w:rPr>
              <w:t>Small Specialty Review</w:t>
            </w:r>
          </w:p>
        </w:tc>
      </w:tr>
      <w:tr w:rsidR="005F0BE8" w:rsidRPr="00C20634" w14:paraId="2C6C83F2" w14:textId="77777777" w:rsidTr="008A543C">
        <w:tc>
          <w:tcPr>
            <w:tcW w:w="2950" w:type="dxa"/>
          </w:tcPr>
          <w:p w14:paraId="229E55AC" w14:textId="77777777" w:rsidR="005F0BE8" w:rsidRPr="00AA7302" w:rsidRDefault="005F0BE8" w:rsidP="008A543C">
            <w:pPr>
              <w:autoSpaceDE w:val="0"/>
              <w:autoSpaceDN w:val="0"/>
              <w:rPr>
                <w:rFonts w:ascii="Arial" w:hAnsi="Arial" w:cs="Arial"/>
                <w:b/>
                <w:bCs/>
                <w:color w:val="000000"/>
                <w:sz w:val="24"/>
                <w:szCs w:val="24"/>
              </w:rPr>
            </w:pPr>
            <w:r w:rsidRPr="00AA7302">
              <w:rPr>
                <w:rFonts w:ascii="Arial" w:hAnsi="Arial" w:cs="Arial"/>
                <w:b/>
                <w:sz w:val="24"/>
                <w:szCs w:val="24"/>
              </w:rPr>
              <w:t>Community Sexual &amp; Reproductive Health (CSRH)</w:t>
            </w:r>
          </w:p>
        </w:tc>
        <w:tc>
          <w:tcPr>
            <w:tcW w:w="6005" w:type="dxa"/>
          </w:tcPr>
          <w:p w14:paraId="2F4968AD"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 xml:space="preserve">To temporarily convert one of the </w:t>
            </w:r>
            <w:proofErr w:type="spellStart"/>
            <w:r w:rsidRPr="00AA7302">
              <w:rPr>
                <w:rFonts w:ascii="Arial" w:hAnsi="Arial" w:cs="Arial"/>
                <w:sz w:val="24"/>
                <w:szCs w:val="24"/>
              </w:rPr>
              <w:t>Genito</w:t>
            </w:r>
            <w:proofErr w:type="spellEnd"/>
            <w:r w:rsidRPr="00AA7302">
              <w:rPr>
                <w:rFonts w:ascii="Arial" w:hAnsi="Arial" w:cs="Arial"/>
                <w:sz w:val="24"/>
                <w:szCs w:val="24"/>
              </w:rPr>
              <w:t xml:space="preserve"> Urinary Medicine (GUM) posts to </w:t>
            </w:r>
            <w:proofErr w:type="gramStart"/>
            <w:r w:rsidRPr="00AA7302">
              <w:rPr>
                <w:rFonts w:ascii="Arial" w:hAnsi="Arial" w:cs="Arial"/>
                <w:sz w:val="24"/>
                <w:szCs w:val="24"/>
              </w:rPr>
              <w:t>CSRH using existing funding to enable an additional appointment into CSRH for 2021 if possible but if not 2022</w:t>
            </w:r>
            <w:proofErr w:type="gramEnd"/>
            <w:r w:rsidRPr="00AA7302">
              <w:rPr>
                <w:rFonts w:ascii="Arial" w:hAnsi="Arial" w:cs="Arial"/>
                <w:sz w:val="24"/>
                <w:szCs w:val="24"/>
              </w:rPr>
              <w:t xml:space="preserve">. </w:t>
            </w:r>
          </w:p>
          <w:p w14:paraId="2E418060"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 xml:space="preserve">To recommend an increase of 2 CSRH posts for August 2022 </w:t>
            </w:r>
          </w:p>
          <w:p w14:paraId="21E6C050" w14:textId="77777777" w:rsidR="005F0BE8" w:rsidRPr="00AA7302" w:rsidRDefault="005F0BE8" w:rsidP="008A543C">
            <w:pPr>
              <w:autoSpaceDE w:val="0"/>
              <w:autoSpaceDN w:val="0"/>
              <w:rPr>
                <w:rFonts w:ascii="Arial" w:hAnsi="Arial" w:cs="Arial"/>
                <w:color w:val="000000"/>
                <w:sz w:val="24"/>
                <w:szCs w:val="24"/>
              </w:rPr>
            </w:pPr>
            <w:r w:rsidRPr="00AA7302">
              <w:rPr>
                <w:rFonts w:ascii="Arial" w:hAnsi="Arial" w:cs="Arial"/>
                <w:sz w:val="24"/>
                <w:szCs w:val="24"/>
              </w:rPr>
              <w:t>To explore options for increasing exposure to both CSRH and GUM on the Foundation Programme and for GUM within Internal Medicine.</w:t>
            </w:r>
          </w:p>
        </w:tc>
      </w:tr>
      <w:tr w:rsidR="005F0BE8" w:rsidRPr="00C20634" w14:paraId="011D99F0" w14:textId="77777777" w:rsidTr="008A543C">
        <w:tc>
          <w:tcPr>
            <w:tcW w:w="2950" w:type="dxa"/>
          </w:tcPr>
          <w:p w14:paraId="5A0EAE4F" w14:textId="77777777" w:rsidR="005F0BE8" w:rsidRPr="00AA7302" w:rsidRDefault="005F0BE8" w:rsidP="008A543C">
            <w:pPr>
              <w:autoSpaceDE w:val="0"/>
              <w:autoSpaceDN w:val="0"/>
              <w:rPr>
                <w:rFonts w:ascii="Arial" w:hAnsi="Arial" w:cs="Arial"/>
                <w:b/>
                <w:sz w:val="24"/>
                <w:szCs w:val="24"/>
              </w:rPr>
            </w:pPr>
            <w:r w:rsidRPr="00AA7302">
              <w:rPr>
                <w:rFonts w:ascii="Arial" w:hAnsi="Arial" w:cs="Arial"/>
                <w:b/>
                <w:sz w:val="24"/>
                <w:szCs w:val="24"/>
              </w:rPr>
              <w:t xml:space="preserve">Oral and </w:t>
            </w:r>
          </w:p>
          <w:p w14:paraId="0041ECE9" w14:textId="77777777" w:rsidR="005F0BE8" w:rsidRPr="00AA7302" w:rsidRDefault="005F0BE8" w:rsidP="008A543C">
            <w:pPr>
              <w:autoSpaceDE w:val="0"/>
              <w:autoSpaceDN w:val="0"/>
              <w:rPr>
                <w:rFonts w:ascii="Arial" w:hAnsi="Arial" w:cs="Arial"/>
                <w:b/>
                <w:bCs/>
                <w:color w:val="000000"/>
                <w:sz w:val="24"/>
                <w:szCs w:val="24"/>
              </w:rPr>
            </w:pPr>
            <w:r w:rsidRPr="00AA7302">
              <w:rPr>
                <w:rFonts w:ascii="Arial" w:hAnsi="Arial" w:cs="Arial"/>
                <w:b/>
                <w:sz w:val="24"/>
                <w:szCs w:val="24"/>
              </w:rPr>
              <w:t>Maxillofacial Surgery (OMFS)</w:t>
            </w:r>
          </w:p>
        </w:tc>
        <w:tc>
          <w:tcPr>
            <w:tcW w:w="6005" w:type="dxa"/>
          </w:tcPr>
          <w:p w14:paraId="7C2A62CF"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To increase the OMFS training programme by 2 posts in August 2022.</w:t>
            </w:r>
          </w:p>
        </w:tc>
      </w:tr>
      <w:tr w:rsidR="005F0BE8" w:rsidRPr="00C20634" w14:paraId="7A3B6847" w14:textId="77777777" w:rsidTr="008A543C">
        <w:tc>
          <w:tcPr>
            <w:tcW w:w="2950" w:type="dxa"/>
          </w:tcPr>
          <w:p w14:paraId="67A73BEA" w14:textId="77777777" w:rsidR="005F0BE8" w:rsidRPr="00AA7302" w:rsidRDefault="005F0BE8" w:rsidP="008A543C">
            <w:pPr>
              <w:autoSpaceDE w:val="0"/>
              <w:autoSpaceDN w:val="0"/>
              <w:rPr>
                <w:rFonts w:ascii="Arial" w:hAnsi="Arial" w:cs="Arial"/>
                <w:b/>
                <w:bCs/>
                <w:color w:val="000000"/>
                <w:sz w:val="24"/>
                <w:szCs w:val="24"/>
              </w:rPr>
            </w:pPr>
            <w:r w:rsidRPr="00AA7302">
              <w:rPr>
                <w:rFonts w:ascii="Arial" w:hAnsi="Arial" w:cs="Arial"/>
                <w:b/>
                <w:sz w:val="24"/>
                <w:szCs w:val="24"/>
              </w:rPr>
              <w:t>Clinical Genetics</w:t>
            </w:r>
          </w:p>
        </w:tc>
        <w:tc>
          <w:tcPr>
            <w:tcW w:w="6005" w:type="dxa"/>
          </w:tcPr>
          <w:p w14:paraId="15B274E6" w14:textId="77777777" w:rsidR="005F0BE8" w:rsidRPr="00AA7302" w:rsidRDefault="005F0BE8" w:rsidP="008A543C">
            <w:pPr>
              <w:autoSpaceDE w:val="0"/>
              <w:autoSpaceDN w:val="0"/>
              <w:rPr>
                <w:rFonts w:ascii="Arial" w:hAnsi="Arial" w:cs="Arial"/>
                <w:color w:val="000000"/>
                <w:sz w:val="24"/>
                <w:szCs w:val="24"/>
              </w:rPr>
            </w:pPr>
            <w:r w:rsidRPr="00AA7302">
              <w:rPr>
                <w:rFonts w:ascii="Arial" w:hAnsi="Arial" w:cs="Arial"/>
                <w:sz w:val="24"/>
                <w:szCs w:val="24"/>
              </w:rPr>
              <w:t xml:space="preserve">To increase the Clinical Genetics Training programme by 2 posts in August 2022. Note - agreement and temporary funding </w:t>
            </w:r>
            <w:proofErr w:type="gramStart"/>
            <w:r w:rsidRPr="00AA7302">
              <w:rPr>
                <w:rFonts w:ascii="Arial" w:hAnsi="Arial" w:cs="Arial"/>
                <w:sz w:val="24"/>
                <w:szCs w:val="24"/>
              </w:rPr>
              <w:t>was identified</w:t>
            </w:r>
            <w:proofErr w:type="gramEnd"/>
            <w:r w:rsidRPr="00AA7302">
              <w:rPr>
                <w:rFonts w:ascii="Arial" w:hAnsi="Arial" w:cs="Arial"/>
                <w:sz w:val="24"/>
                <w:szCs w:val="24"/>
              </w:rPr>
              <w:t xml:space="preserve"> to enable one post to commence in August 2021.</w:t>
            </w:r>
          </w:p>
        </w:tc>
      </w:tr>
      <w:tr w:rsidR="005F0BE8" w:rsidRPr="00C20634" w14:paraId="6A247AF5" w14:textId="77777777" w:rsidTr="008A543C">
        <w:tc>
          <w:tcPr>
            <w:tcW w:w="2950" w:type="dxa"/>
          </w:tcPr>
          <w:p w14:paraId="541C6BFF" w14:textId="77777777" w:rsidR="005F0BE8" w:rsidRPr="00AA7302" w:rsidRDefault="005F0BE8" w:rsidP="008A543C">
            <w:pPr>
              <w:autoSpaceDE w:val="0"/>
              <w:autoSpaceDN w:val="0"/>
              <w:rPr>
                <w:rFonts w:ascii="Arial" w:hAnsi="Arial" w:cs="Arial"/>
                <w:b/>
                <w:bCs/>
                <w:color w:val="000000"/>
                <w:sz w:val="24"/>
                <w:szCs w:val="24"/>
              </w:rPr>
            </w:pPr>
            <w:r w:rsidRPr="00AA7302">
              <w:rPr>
                <w:rFonts w:ascii="Arial" w:hAnsi="Arial" w:cs="Arial"/>
                <w:b/>
                <w:sz w:val="24"/>
                <w:szCs w:val="24"/>
              </w:rPr>
              <w:lastRenderedPageBreak/>
              <w:t>Clinical Neurophysiology</w:t>
            </w:r>
          </w:p>
        </w:tc>
        <w:tc>
          <w:tcPr>
            <w:tcW w:w="6005" w:type="dxa"/>
          </w:tcPr>
          <w:p w14:paraId="6167E762" w14:textId="77777777" w:rsidR="005F0BE8" w:rsidRPr="00AA7302" w:rsidRDefault="005F0BE8" w:rsidP="008A543C">
            <w:pPr>
              <w:autoSpaceDE w:val="0"/>
              <w:autoSpaceDN w:val="0"/>
              <w:rPr>
                <w:rFonts w:ascii="Arial" w:hAnsi="Arial" w:cs="Arial"/>
                <w:color w:val="000000"/>
                <w:sz w:val="24"/>
                <w:szCs w:val="24"/>
              </w:rPr>
            </w:pPr>
            <w:r w:rsidRPr="00AA7302">
              <w:rPr>
                <w:rFonts w:ascii="Arial" w:hAnsi="Arial" w:cs="Arial"/>
                <w:sz w:val="24"/>
                <w:szCs w:val="24"/>
              </w:rPr>
              <w:t xml:space="preserve">To await the recommendations of the Neurophysiology workforce review. This </w:t>
            </w:r>
            <w:proofErr w:type="gramStart"/>
            <w:r w:rsidRPr="00AA7302">
              <w:rPr>
                <w:rFonts w:ascii="Arial" w:hAnsi="Arial" w:cs="Arial"/>
                <w:sz w:val="24"/>
                <w:szCs w:val="24"/>
              </w:rPr>
              <w:t>is considered</w:t>
            </w:r>
            <w:proofErr w:type="gramEnd"/>
            <w:r w:rsidRPr="00AA7302">
              <w:rPr>
                <w:rFonts w:ascii="Arial" w:hAnsi="Arial" w:cs="Arial"/>
                <w:sz w:val="24"/>
                <w:szCs w:val="24"/>
              </w:rPr>
              <w:t xml:space="preserve"> a fragile and vulnerable training specialty. </w:t>
            </w:r>
          </w:p>
        </w:tc>
      </w:tr>
      <w:tr w:rsidR="005F0BE8" w:rsidRPr="00C20634" w14:paraId="123A070F" w14:textId="77777777" w:rsidTr="008A543C">
        <w:tc>
          <w:tcPr>
            <w:tcW w:w="2950" w:type="dxa"/>
          </w:tcPr>
          <w:p w14:paraId="148DF979" w14:textId="77777777" w:rsidR="005F0BE8" w:rsidRPr="00AA7302" w:rsidRDefault="005F0BE8" w:rsidP="008A543C">
            <w:pPr>
              <w:autoSpaceDE w:val="0"/>
              <w:autoSpaceDN w:val="0"/>
              <w:rPr>
                <w:rFonts w:ascii="Arial" w:hAnsi="Arial" w:cs="Arial"/>
                <w:b/>
                <w:bCs/>
                <w:color w:val="000000"/>
                <w:sz w:val="24"/>
                <w:szCs w:val="24"/>
              </w:rPr>
            </w:pPr>
            <w:r w:rsidRPr="00AA7302">
              <w:rPr>
                <w:rFonts w:ascii="Arial" w:hAnsi="Arial" w:cs="Arial"/>
                <w:b/>
                <w:sz w:val="24"/>
                <w:szCs w:val="24"/>
              </w:rPr>
              <w:t>Clinical Pharmacology and Therapeutics (CPT)</w:t>
            </w:r>
          </w:p>
        </w:tc>
        <w:tc>
          <w:tcPr>
            <w:tcW w:w="6005" w:type="dxa"/>
          </w:tcPr>
          <w:p w14:paraId="25A86316"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 xml:space="preserve">To retain the 2 posts in CPT and review for 2023. To explore moving one post to North Wales. </w:t>
            </w:r>
          </w:p>
          <w:p w14:paraId="47EE0B73" w14:textId="77777777" w:rsidR="005F0BE8" w:rsidRPr="00AA7302" w:rsidRDefault="005F0BE8" w:rsidP="008A543C">
            <w:pPr>
              <w:autoSpaceDE w:val="0"/>
              <w:autoSpaceDN w:val="0"/>
              <w:rPr>
                <w:rFonts w:ascii="Arial" w:hAnsi="Arial" w:cs="Arial"/>
                <w:color w:val="000000"/>
                <w:sz w:val="24"/>
                <w:szCs w:val="24"/>
              </w:rPr>
            </w:pPr>
            <w:r w:rsidRPr="00AA7302">
              <w:rPr>
                <w:rFonts w:ascii="Arial" w:hAnsi="Arial" w:cs="Arial"/>
                <w:sz w:val="24"/>
                <w:szCs w:val="24"/>
              </w:rPr>
              <w:t>To increase exposure to CPT during Internal Medicine training to increase recruitment in the specialty.</w:t>
            </w:r>
          </w:p>
        </w:tc>
      </w:tr>
      <w:tr w:rsidR="005F0BE8" w:rsidRPr="00C20634" w14:paraId="06C084B9" w14:textId="77777777" w:rsidTr="008A543C">
        <w:tc>
          <w:tcPr>
            <w:tcW w:w="8955" w:type="dxa"/>
            <w:gridSpan w:val="2"/>
            <w:shd w:val="clear" w:color="auto" w:fill="D9D9D9" w:themeFill="background1" w:themeFillShade="D9"/>
          </w:tcPr>
          <w:p w14:paraId="572D7A7A" w14:textId="77777777" w:rsidR="005F0BE8" w:rsidRPr="00AA7302" w:rsidRDefault="005F0BE8" w:rsidP="008A543C">
            <w:pPr>
              <w:autoSpaceDE w:val="0"/>
              <w:autoSpaceDN w:val="0"/>
              <w:rPr>
                <w:rFonts w:ascii="Arial" w:hAnsi="Arial" w:cs="Arial"/>
                <w:b/>
                <w:color w:val="000000"/>
                <w:sz w:val="24"/>
                <w:szCs w:val="24"/>
              </w:rPr>
            </w:pPr>
            <w:r w:rsidRPr="00AA7302">
              <w:rPr>
                <w:rFonts w:ascii="Arial" w:hAnsi="Arial" w:cs="Arial"/>
                <w:b/>
                <w:bCs/>
                <w:color w:val="000000"/>
                <w:sz w:val="24"/>
                <w:szCs w:val="24"/>
              </w:rPr>
              <w:t>Diagnostic Specialties</w:t>
            </w:r>
          </w:p>
        </w:tc>
      </w:tr>
      <w:tr w:rsidR="005F0BE8" w:rsidRPr="00C20634" w14:paraId="555BC536" w14:textId="77777777" w:rsidTr="008A543C">
        <w:tc>
          <w:tcPr>
            <w:tcW w:w="2950" w:type="dxa"/>
          </w:tcPr>
          <w:p w14:paraId="22B05DFD" w14:textId="77777777" w:rsidR="005F0BE8" w:rsidRPr="00AA7302" w:rsidRDefault="005F0BE8" w:rsidP="008A543C">
            <w:pPr>
              <w:autoSpaceDE w:val="0"/>
              <w:autoSpaceDN w:val="0"/>
              <w:rPr>
                <w:rFonts w:ascii="Arial" w:hAnsi="Arial" w:cs="Arial"/>
                <w:b/>
                <w:bCs/>
                <w:color w:val="000000"/>
                <w:sz w:val="24"/>
                <w:szCs w:val="24"/>
              </w:rPr>
            </w:pPr>
            <w:r w:rsidRPr="00AA7302">
              <w:rPr>
                <w:rFonts w:ascii="Arial" w:hAnsi="Arial" w:cs="Arial"/>
                <w:b/>
                <w:sz w:val="24"/>
                <w:szCs w:val="24"/>
              </w:rPr>
              <w:t xml:space="preserve">Medical Microbiology/ Infectious Diseases </w:t>
            </w:r>
          </w:p>
        </w:tc>
        <w:tc>
          <w:tcPr>
            <w:tcW w:w="6005" w:type="dxa"/>
          </w:tcPr>
          <w:p w14:paraId="63126FE6" w14:textId="77777777" w:rsidR="005F0BE8" w:rsidRPr="00AA7302" w:rsidRDefault="005F0BE8" w:rsidP="008A543C">
            <w:pPr>
              <w:autoSpaceDE w:val="0"/>
              <w:autoSpaceDN w:val="0"/>
              <w:rPr>
                <w:rFonts w:ascii="Arial" w:hAnsi="Arial" w:cs="Arial"/>
                <w:color w:val="000000"/>
                <w:sz w:val="24"/>
                <w:szCs w:val="24"/>
              </w:rPr>
            </w:pPr>
            <w:r w:rsidRPr="00AA7302">
              <w:rPr>
                <w:rFonts w:ascii="Arial" w:hAnsi="Arial" w:cs="Arial"/>
                <w:sz w:val="24"/>
                <w:szCs w:val="24"/>
              </w:rPr>
              <w:t xml:space="preserve">Increase of 3 Medical Microbiology/Infectious Diseases posts implementing year 3 of a plan to increase posts every year for 5 years. </w:t>
            </w:r>
          </w:p>
        </w:tc>
      </w:tr>
      <w:tr w:rsidR="005F0BE8" w:rsidRPr="00C20634" w14:paraId="3D9AA3C7" w14:textId="77777777" w:rsidTr="008A543C">
        <w:tc>
          <w:tcPr>
            <w:tcW w:w="2950" w:type="dxa"/>
          </w:tcPr>
          <w:p w14:paraId="3CA98FB8" w14:textId="77777777" w:rsidR="005F0BE8" w:rsidRPr="00AA7302" w:rsidRDefault="005F0BE8" w:rsidP="008A543C">
            <w:pPr>
              <w:autoSpaceDE w:val="0"/>
              <w:autoSpaceDN w:val="0"/>
              <w:rPr>
                <w:rFonts w:ascii="Arial" w:hAnsi="Arial" w:cs="Arial"/>
                <w:b/>
                <w:bCs/>
                <w:color w:val="000000"/>
                <w:sz w:val="24"/>
                <w:szCs w:val="24"/>
              </w:rPr>
            </w:pPr>
            <w:r w:rsidRPr="00AA7302">
              <w:rPr>
                <w:rFonts w:ascii="Arial" w:hAnsi="Arial" w:cs="Arial"/>
                <w:b/>
                <w:sz w:val="24"/>
                <w:szCs w:val="24"/>
              </w:rPr>
              <w:t>Clinical Radiology</w:t>
            </w:r>
          </w:p>
        </w:tc>
        <w:tc>
          <w:tcPr>
            <w:tcW w:w="6005" w:type="dxa"/>
          </w:tcPr>
          <w:p w14:paraId="4FFB5D49"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 xml:space="preserve">To support the recommended expansion as required </w:t>
            </w:r>
            <w:proofErr w:type="gramStart"/>
            <w:r w:rsidRPr="00AA7302">
              <w:rPr>
                <w:rFonts w:ascii="Arial" w:hAnsi="Arial" w:cs="Arial"/>
                <w:sz w:val="24"/>
                <w:szCs w:val="24"/>
              </w:rPr>
              <w:t>to appoint</w:t>
            </w:r>
            <w:proofErr w:type="gramEnd"/>
            <w:r w:rsidRPr="00AA7302">
              <w:rPr>
                <w:rFonts w:ascii="Arial" w:hAnsi="Arial" w:cs="Arial"/>
                <w:sz w:val="24"/>
                <w:szCs w:val="24"/>
              </w:rPr>
              <w:t xml:space="preserve"> 22 trainees for the 2022 intake with 20 in the South and 2 in north Wales. </w:t>
            </w:r>
          </w:p>
          <w:p w14:paraId="79369262" w14:textId="77777777" w:rsidR="005F0BE8" w:rsidRPr="00AA7302" w:rsidRDefault="005F0BE8" w:rsidP="008A543C">
            <w:pPr>
              <w:autoSpaceDE w:val="0"/>
              <w:autoSpaceDN w:val="0"/>
              <w:rPr>
                <w:rFonts w:ascii="Arial" w:hAnsi="Arial" w:cs="Arial"/>
                <w:color w:val="000000"/>
                <w:sz w:val="24"/>
                <w:szCs w:val="24"/>
              </w:rPr>
            </w:pPr>
            <w:r w:rsidRPr="00AA7302">
              <w:rPr>
                <w:rFonts w:ascii="Arial" w:hAnsi="Arial" w:cs="Arial"/>
                <w:sz w:val="24"/>
                <w:szCs w:val="24"/>
              </w:rPr>
              <w:t xml:space="preserve">To create an INR </w:t>
            </w:r>
            <w:proofErr w:type="gramStart"/>
            <w:r w:rsidRPr="00AA7302">
              <w:rPr>
                <w:rFonts w:ascii="Arial" w:hAnsi="Arial" w:cs="Arial"/>
                <w:sz w:val="24"/>
                <w:szCs w:val="24"/>
              </w:rPr>
              <w:t>post which will rotate as</w:t>
            </w:r>
            <w:proofErr w:type="gramEnd"/>
            <w:r w:rsidRPr="00AA7302">
              <w:rPr>
                <w:rFonts w:ascii="Arial" w:hAnsi="Arial" w:cs="Arial"/>
                <w:sz w:val="24"/>
                <w:szCs w:val="24"/>
              </w:rPr>
              <w:t xml:space="preserve"> required to specialist centres in England to enable Welsh trainees to obtain this much needed training.</w:t>
            </w:r>
          </w:p>
        </w:tc>
      </w:tr>
      <w:tr w:rsidR="005F0BE8" w:rsidRPr="00C20634" w14:paraId="03BCDBAD" w14:textId="77777777" w:rsidTr="008A543C">
        <w:tc>
          <w:tcPr>
            <w:tcW w:w="2950" w:type="dxa"/>
          </w:tcPr>
          <w:p w14:paraId="7089CB9A" w14:textId="77777777" w:rsidR="005F0BE8" w:rsidRPr="00AA7302" w:rsidRDefault="005F0BE8" w:rsidP="008A543C">
            <w:pPr>
              <w:autoSpaceDE w:val="0"/>
              <w:autoSpaceDN w:val="0"/>
              <w:rPr>
                <w:rFonts w:ascii="Arial" w:hAnsi="Arial" w:cs="Arial"/>
                <w:b/>
                <w:bCs/>
                <w:color w:val="000000"/>
                <w:sz w:val="24"/>
                <w:szCs w:val="24"/>
              </w:rPr>
            </w:pPr>
            <w:r w:rsidRPr="00AA7302">
              <w:rPr>
                <w:rFonts w:ascii="Arial" w:hAnsi="Arial" w:cs="Arial"/>
                <w:b/>
                <w:bCs/>
                <w:color w:val="000000"/>
                <w:sz w:val="24"/>
                <w:szCs w:val="24"/>
              </w:rPr>
              <w:t>Histopathology</w:t>
            </w:r>
          </w:p>
        </w:tc>
        <w:tc>
          <w:tcPr>
            <w:tcW w:w="6005" w:type="dxa"/>
          </w:tcPr>
          <w:p w14:paraId="7154C9A1"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 xml:space="preserve">To increase Histopathology training in North Wales by 1 post for August 2022. </w:t>
            </w:r>
          </w:p>
          <w:p w14:paraId="5CC81AE6" w14:textId="77777777" w:rsidR="005F0BE8" w:rsidRPr="00AA7302" w:rsidRDefault="005F0BE8" w:rsidP="008A543C">
            <w:pPr>
              <w:autoSpaceDE w:val="0"/>
              <w:autoSpaceDN w:val="0"/>
              <w:rPr>
                <w:rFonts w:ascii="Arial" w:hAnsi="Arial" w:cs="Arial"/>
                <w:color w:val="000000"/>
                <w:sz w:val="24"/>
                <w:szCs w:val="24"/>
              </w:rPr>
            </w:pPr>
            <w:r w:rsidRPr="00AA7302">
              <w:rPr>
                <w:rFonts w:ascii="Arial" w:hAnsi="Arial" w:cs="Arial"/>
                <w:sz w:val="24"/>
                <w:szCs w:val="24"/>
              </w:rPr>
              <w:t xml:space="preserve">To undertake an urgent review exploring solutions to the training capacity challenges within </w:t>
            </w:r>
            <w:proofErr w:type="gramStart"/>
            <w:r w:rsidRPr="00AA7302">
              <w:rPr>
                <w:rFonts w:ascii="Arial" w:hAnsi="Arial" w:cs="Arial"/>
                <w:sz w:val="24"/>
                <w:szCs w:val="24"/>
              </w:rPr>
              <w:t>Histopathology and Paediatrics</w:t>
            </w:r>
            <w:proofErr w:type="gramEnd"/>
            <w:r w:rsidRPr="00AA7302">
              <w:rPr>
                <w:rFonts w:ascii="Arial" w:hAnsi="Arial" w:cs="Arial"/>
                <w:sz w:val="24"/>
                <w:szCs w:val="24"/>
              </w:rPr>
              <w:t xml:space="preserve"> and Perinatal Pathology to make recommendations to Chief Executives in June 2022.</w:t>
            </w:r>
          </w:p>
        </w:tc>
      </w:tr>
      <w:tr w:rsidR="005F0BE8" w:rsidRPr="00C20634" w14:paraId="73C48CBF" w14:textId="77777777" w:rsidTr="008A543C">
        <w:tc>
          <w:tcPr>
            <w:tcW w:w="8955" w:type="dxa"/>
            <w:gridSpan w:val="2"/>
            <w:shd w:val="clear" w:color="auto" w:fill="D9D9D9" w:themeFill="background1" w:themeFillShade="D9"/>
          </w:tcPr>
          <w:p w14:paraId="7F442175" w14:textId="77777777" w:rsidR="005F0BE8" w:rsidRPr="00AA7302" w:rsidRDefault="005F0BE8" w:rsidP="008A543C">
            <w:pPr>
              <w:autoSpaceDE w:val="0"/>
              <w:autoSpaceDN w:val="0"/>
              <w:rPr>
                <w:rFonts w:ascii="Arial" w:hAnsi="Arial" w:cs="Arial"/>
                <w:color w:val="000000"/>
                <w:sz w:val="24"/>
                <w:szCs w:val="24"/>
              </w:rPr>
            </w:pPr>
            <w:r w:rsidRPr="00AA7302">
              <w:rPr>
                <w:rFonts w:ascii="Arial" w:hAnsi="Arial" w:cs="Arial"/>
                <w:b/>
                <w:bCs/>
                <w:color w:val="000000"/>
                <w:sz w:val="24"/>
                <w:szCs w:val="24"/>
              </w:rPr>
              <w:t>Mental Health</w:t>
            </w:r>
          </w:p>
        </w:tc>
      </w:tr>
      <w:tr w:rsidR="005F0BE8" w:rsidRPr="00C20634" w14:paraId="75F6FCF4" w14:textId="77777777" w:rsidTr="008A543C">
        <w:tc>
          <w:tcPr>
            <w:tcW w:w="2950" w:type="dxa"/>
          </w:tcPr>
          <w:p w14:paraId="56587658" w14:textId="77777777" w:rsidR="005F0BE8" w:rsidRPr="00AA7302" w:rsidRDefault="005F0BE8" w:rsidP="008A543C">
            <w:pPr>
              <w:autoSpaceDE w:val="0"/>
              <w:autoSpaceDN w:val="0"/>
              <w:rPr>
                <w:rFonts w:ascii="Arial" w:hAnsi="Arial" w:cs="Arial"/>
                <w:b/>
                <w:bCs/>
                <w:color w:val="000000"/>
                <w:sz w:val="24"/>
                <w:szCs w:val="24"/>
              </w:rPr>
            </w:pPr>
            <w:r w:rsidRPr="00AA7302">
              <w:rPr>
                <w:rFonts w:ascii="Arial" w:hAnsi="Arial" w:cs="Arial"/>
                <w:b/>
                <w:sz w:val="24"/>
                <w:szCs w:val="24"/>
              </w:rPr>
              <w:t>Child and Adolescent Psychiatry</w:t>
            </w:r>
          </w:p>
        </w:tc>
        <w:tc>
          <w:tcPr>
            <w:tcW w:w="6005" w:type="dxa"/>
          </w:tcPr>
          <w:p w14:paraId="1AC0EAA8" w14:textId="77777777" w:rsidR="005F0BE8" w:rsidRPr="00AA7302" w:rsidRDefault="005F0BE8" w:rsidP="008A543C">
            <w:pPr>
              <w:autoSpaceDE w:val="0"/>
              <w:autoSpaceDN w:val="0"/>
              <w:rPr>
                <w:rFonts w:ascii="Arial" w:hAnsi="Arial" w:cs="Arial"/>
                <w:color w:val="000000"/>
                <w:sz w:val="24"/>
                <w:szCs w:val="24"/>
              </w:rPr>
            </w:pPr>
            <w:r w:rsidRPr="00AA7302">
              <w:rPr>
                <w:rFonts w:ascii="Arial" w:hAnsi="Arial" w:cs="Arial"/>
                <w:sz w:val="24"/>
                <w:szCs w:val="24"/>
              </w:rPr>
              <w:t xml:space="preserve">North Wales – to increase by 2 posts for 2022. Note - agreement and temporary funding </w:t>
            </w:r>
            <w:proofErr w:type="gramStart"/>
            <w:r w:rsidRPr="00AA7302">
              <w:rPr>
                <w:rFonts w:ascii="Arial" w:hAnsi="Arial" w:cs="Arial"/>
                <w:sz w:val="24"/>
                <w:szCs w:val="24"/>
              </w:rPr>
              <w:t>was identified</w:t>
            </w:r>
            <w:proofErr w:type="gramEnd"/>
            <w:r w:rsidRPr="00AA7302">
              <w:rPr>
                <w:rFonts w:ascii="Arial" w:hAnsi="Arial" w:cs="Arial"/>
                <w:sz w:val="24"/>
                <w:szCs w:val="24"/>
              </w:rPr>
              <w:t xml:space="preserve"> to enable one of these posts to commence in August 2021 as part of a phased introduction. South Wales – to increase by 2 posts for 2022 and to review further for 2023 once the HEIW review on Mental Health workforce has reported its findings.</w:t>
            </w:r>
          </w:p>
        </w:tc>
      </w:tr>
      <w:tr w:rsidR="005F0BE8" w:rsidRPr="00C20634" w14:paraId="5A58AF96" w14:textId="77777777" w:rsidTr="008A543C">
        <w:tc>
          <w:tcPr>
            <w:tcW w:w="2950" w:type="dxa"/>
          </w:tcPr>
          <w:p w14:paraId="1F531940" w14:textId="77777777" w:rsidR="005F0BE8" w:rsidRPr="00AA7302" w:rsidRDefault="005F0BE8" w:rsidP="008A543C">
            <w:pPr>
              <w:autoSpaceDE w:val="0"/>
              <w:autoSpaceDN w:val="0"/>
              <w:rPr>
                <w:rFonts w:ascii="Arial" w:hAnsi="Arial" w:cs="Arial"/>
                <w:b/>
                <w:bCs/>
                <w:color w:val="000000"/>
                <w:sz w:val="24"/>
                <w:szCs w:val="24"/>
              </w:rPr>
            </w:pPr>
            <w:r w:rsidRPr="00AA7302">
              <w:rPr>
                <w:rFonts w:ascii="Arial" w:hAnsi="Arial" w:cs="Arial"/>
                <w:b/>
                <w:sz w:val="24"/>
                <w:szCs w:val="24"/>
              </w:rPr>
              <w:t>Old age psychiatry</w:t>
            </w:r>
          </w:p>
        </w:tc>
        <w:tc>
          <w:tcPr>
            <w:tcW w:w="6005" w:type="dxa"/>
          </w:tcPr>
          <w:p w14:paraId="51FC626C" w14:textId="77777777" w:rsidR="005F0BE8" w:rsidRPr="00AA7302" w:rsidRDefault="005F0BE8" w:rsidP="008A543C">
            <w:pPr>
              <w:autoSpaceDE w:val="0"/>
              <w:autoSpaceDN w:val="0"/>
              <w:rPr>
                <w:rFonts w:ascii="Arial" w:hAnsi="Arial" w:cs="Arial"/>
                <w:color w:val="000000"/>
                <w:sz w:val="24"/>
                <w:szCs w:val="24"/>
              </w:rPr>
            </w:pPr>
            <w:r w:rsidRPr="00AA7302">
              <w:rPr>
                <w:rFonts w:ascii="Arial" w:hAnsi="Arial" w:cs="Arial"/>
                <w:sz w:val="24"/>
                <w:szCs w:val="24"/>
              </w:rPr>
              <w:t xml:space="preserve">To increase by 2 training posts for 2022, 2 for 2023 and a further 2 for 2024. With a review </w:t>
            </w:r>
            <w:proofErr w:type="gramStart"/>
            <w:r w:rsidRPr="00AA7302">
              <w:rPr>
                <w:rFonts w:ascii="Arial" w:hAnsi="Arial" w:cs="Arial"/>
                <w:sz w:val="24"/>
                <w:szCs w:val="24"/>
              </w:rPr>
              <w:t>once</w:t>
            </w:r>
            <w:proofErr w:type="gramEnd"/>
            <w:r w:rsidRPr="00AA7302">
              <w:rPr>
                <w:rFonts w:ascii="Arial" w:hAnsi="Arial" w:cs="Arial"/>
                <w:sz w:val="24"/>
                <w:szCs w:val="24"/>
              </w:rPr>
              <w:t xml:space="preserve"> the HEIW review on Mental Health workforce has reported its findings.</w:t>
            </w:r>
          </w:p>
        </w:tc>
      </w:tr>
      <w:tr w:rsidR="005F0BE8" w:rsidRPr="00C20634" w14:paraId="4CC094D5" w14:textId="77777777" w:rsidTr="008A543C">
        <w:tc>
          <w:tcPr>
            <w:tcW w:w="2950" w:type="dxa"/>
          </w:tcPr>
          <w:p w14:paraId="1754EBFB" w14:textId="77777777" w:rsidR="005F0BE8" w:rsidRPr="00AA7302" w:rsidRDefault="005F0BE8" w:rsidP="008A543C">
            <w:pPr>
              <w:autoSpaceDE w:val="0"/>
              <w:autoSpaceDN w:val="0"/>
              <w:rPr>
                <w:rFonts w:ascii="Arial" w:hAnsi="Arial" w:cs="Arial"/>
                <w:b/>
                <w:bCs/>
                <w:color w:val="000000"/>
                <w:sz w:val="24"/>
                <w:szCs w:val="24"/>
              </w:rPr>
            </w:pPr>
            <w:r w:rsidRPr="00AA7302">
              <w:rPr>
                <w:rFonts w:ascii="Arial" w:hAnsi="Arial" w:cs="Arial"/>
                <w:b/>
                <w:sz w:val="24"/>
                <w:szCs w:val="24"/>
              </w:rPr>
              <w:t>General Adult Psychiatr</w:t>
            </w:r>
            <w:r w:rsidRPr="00AA7302">
              <w:rPr>
                <w:rFonts w:ascii="Arial" w:hAnsi="Arial" w:cs="Arial"/>
                <w:b/>
                <w:bCs/>
                <w:color w:val="000000"/>
                <w:sz w:val="24"/>
                <w:szCs w:val="24"/>
              </w:rPr>
              <w:t>y</w:t>
            </w:r>
          </w:p>
        </w:tc>
        <w:tc>
          <w:tcPr>
            <w:tcW w:w="6005" w:type="dxa"/>
          </w:tcPr>
          <w:p w14:paraId="2FEDB189" w14:textId="77777777" w:rsidR="005F0BE8" w:rsidRPr="00AA7302" w:rsidRDefault="005F0BE8" w:rsidP="008A543C">
            <w:pPr>
              <w:autoSpaceDE w:val="0"/>
              <w:autoSpaceDN w:val="0"/>
              <w:rPr>
                <w:rFonts w:ascii="Arial" w:hAnsi="Arial" w:cs="Arial"/>
                <w:color w:val="000000"/>
                <w:sz w:val="24"/>
                <w:szCs w:val="24"/>
              </w:rPr>
            </w:pPr>
            <w:r w:rsidRPr="00AA7302">
              <w:rPr>
                <w:rFonts w:ascii="Arial" w:hAnsi="Arial" w:cs="Arial"/>
                <w:sz w:val="24"/>
                <w:szCs w:val="24"/>
              </w:rPr>
              <w:t>To make no changes to the current level of posts on the General Adult Psychiatry programme and to review further for 2023 once the HEIW review on Mental Health workforce has reported its findings.</w:t>
            </w:r>
          </w:p>
        </w:tc>
      </w:tr>
      <w:tr w:rsidR="005F0BE8" w:rsidRPr="00C20634" w14:paraId="29423920" w14:textId="77777777" w:rsidTr="008A543C">
        <w:tc>
          <w:tcPr>
            <w:tcW w:w="2950" w:type="dxa"/>
          </w:tcPr>
          <w:p w14:paraId="131A94D6" w14:textId="77777777" w:rsidR="005F0BE8" w:rsidRPr="00AA7302" w:rsidRDefault="005F0BE8" w:rsidP="008A543C">
            <w:pPr>
              <w:rPr>
                <w:rFonts w:ascii="Arial" w:hAnsi="Arial" w:cs="Arial"/>
                <w:b/>
                <w:sz w:val="24"/>
                <w:szCs w:val="24"/>
              </w:rPr>
            </w:pPr>
            <w:r w:rsidRPr="00AA7302">
              <w:rPr>
                <w:rFonts w:ascii="Arial" w:hAnsi="Arial" w:cs="Arial"/>
                <w:b/>
                <w:sz w:val="24"/>
                <w:szCs w:val="24"/>
              </w:rPr>
              <w:t>Forensic Psychiatry</w:t>
            </w:r>
          </w:p>
          <w:p w14:paraId="7DCC86F7" w14:textId="77777777" w:rsidR="005F0BE8" w:rsidRPr="00AA7302" w:rsidRDefault="005F0BE8" w:rsidP="008A543C">
            <w:pPr>
              <w:autoSpaceDE w:val="0"/>
              <w:autoSpaceDN w:val="0"/>
              <w:rPr>
                <w:rFonts w:ascii="Arial" w:hAnsi="Arial" w:cs="Arial"/>
                <w:b/>
                <w:bCs/>
                <w:color w:val="000000"/>
                <w:sz w:val="24"/>
                <w:szCs w:val="24"/>
              </w:rPr>
            </w:pPr>
          </w:p>
        </w:tc>
        <w:tc>
          <w:tcPr>
            <w:tcW w:w="6005" w:type="dxa"/>
          </w:tcPr>
          <w:p w14:paraId="2A62BEE6" w14:textId="77777777" w:rsidR="005F0BE8" w:rsidRPr="00AA7302" w:rsidRDefault="005F0BE8" w:rsidP="008A543C">
            <w:pPr>
              <w:autoSpaceDE w:val="0"/>
              <w:autoSpaceDN w:val="0"/>
              <w:rPr>
                <w:rFonts w:ascii="Arial" w:hAnsi="Arial" w:cs="Arial"/>
                <w:color w:val="000000"/>
                <w:sz w:val="24"/>
                <w:szCs w:val="24"/>
              </w:rPr>
            </w:pPr>
            <w:r w:rsidRPr="00AA7302">
              <w:rPr>
                <w:rFonts w:ascii="Arial" w:hAnsi="Arial" w:cs="Arial"/>
                <w:sz w:val="24"/>
                <w:szCs w:val="24"/>
              </w:rPr>
              <w:t xml:space="preserve">To make no changes to the current level of posts on the Forensic Psychiatry programme and to review </w:t>
            </w:r>
            <w:r w:rsidRPr="00AA7302">
              <w:rPr>
                <w:rFonts w:ascii="Arial" w:hAnsi="Arial" w:cs="Arial"/>
                <w:sz w:val="24"/>
                <w:szCs w:val="24"/>
              </w:rPr>
              <w:lastRenderedPageBreak/>
              <w:t xml:space="preserve">further for 2023 once the HEIW review on Mental Health workforce has reported its findings.  </w:t>
            </w:r>
          </w:p>
        </w:tc>
      </w:tr>
      <w:tr w:rsidR="005F0BE8" w:rsidRPr="00C20634" w14:paraId="21F649F4" w14:textId="77777777" w:rsidTr="008A543C">
        <w:tc>
          <w:tcPr>
            <w:tcW w:w="2950" w:type="dxa"/>
          </w:tcPr>
          <w:p w14:paraId="6C96439C" w14:textId="77777777" w:rsidR="005F0BE8" w:rsidRPr="00AA7302" w:rsidRDefault="005F0BE8" w:rsidP="008A543C">
            <w:pPr>
              <w:rPr>
                <w:rFonts w:ascii="Arial" w:hAnsi="Arial" w:cs="Arial"/>
                <w:b/>
                <w:sz w:val="24"/>
                <w:szCs w:val="24"/>
              </w:rPr>
            </w:pPr>
            <w:r w:rsidRPr="00AA7302">
              <w:rPr>
                <w:rFonts w:ascii="Arial" w:hAnsi="Arial" w:cs="Arial"/>
                <w:b/>
                <w:sz w:val="24"/>
                <w:szCs w:val="24"/>
              </w:rPr>
              <w:lastRenderedPageBreak/>
              <w:t>Learning Disabilities</w:t>
            </w:r>
          </w:p>
          <w:p w14:paraId="5BACA058" w14:textId="77777777" w:rsidR="005F0BE8" w:rsidRPr="00AA7302" w:rsidRDefault="005F0BE8" w:rsidP="008A543C">
            <w:pPr>
              <w:rPr>
                <w:rFonts w:ascii="Arial" w:hAnsi="Arial" w:cs="Arial"/>
                <w:b/>
                <w:sz w:val="24"/>
                <w:szCs w:val="24"/>
              </w:rPr>
            </w:pPr>
          </w:p>
        </w:tc>
        <w:tc>
          <w:tcPr>
            <w:tcW w:w="6005" w:type="dxa"/>
          </w:tcPr>
          <w:p w14:paraId="089046BC"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 xml:space="preserve">To convert the shared LD/CAMHS post in North Wales to LD thereby increasing the programme by 1 post.  To review further for 2023 once the HEIW review on Mental Health workforce has reported its findings.  </w:t>
            </w:r>
          </w:p>
        </w:tc>
      </w:tr>
      <w:tr w:rsidR="005F0BE8" w:rsidRPr="00C20634" w14:paraId="4455B2E9" w14:textId="77777777" w:rsidTr="008A543C">
        <w:tc>
          <w:tcPr>
            <w:tcW w:w="8955" w:type="dxa"/>
            <w:gridSpan w:val="2"/>
            <w:shd w:val="clear" w:color="auto" w:fill="D9D9D9" w:themeFill="background1" w:themeFillShade="D9"/>
          </w:tcPr>
          <w:p w14:paraId="007FDD34" w14:textId="77777777" w:rsidR="005F0BE8" w:rsidRPr="00AA7302" w:rsidRDefault="005F0BE8" w:rsidP="008A543C">
            <w:pPr>
              <w:autoSpaceDE w:val="0"/>
              <w:autoSpaceDN w:val="0"/>
              <w:rPr>
                <w:rFonts w:ascii="Arial" w:hAnsi="Arial" w:cs="Arial"/>
                <w:sz w:val="24"/>
                <w:szCs w:val="24"/>
              </w:rPr>
            </w:pPr>
            <w:r w:rsidRPr="00AA7302">
              <w:rPr>
                <w:rFonts w:ascii="Arial" w:hAnsi="Arial" w:cs="Arial"/>
                <w:b/>
                <w:bCs/>
                <w:sz w:val="24"/>
                <w:szCs w:val="24"/>
              </w:rPr>
              <w:t>Foundation, Core and Higher Programme Alignment</w:t>
            </w:r>
          </w:p>
        </w:tc>
      </w:tr>
      <w:tr w:rsidR="005F0BE8" w:rsidRPr="00C20634" w14:paraId="676BD54B" w14:textId="77777777" w:rsidTr="008A543C">
        <w:tc>
          <w:tcPr>
            <w:tcW w:w="2950" w:type="dxa"/>
          </w:tcPr>
          <w:p w14:paraId="26BD7621" w14:textId="77777777" w:rsidR="005F0BE8" w:rsidRPr="00AA7302" w:rsidRDefault="005F0BE8" w:rsidP="008A543C">
            <w:pPr>
              <w:rPr>
                <w:rFonts w:ascii="Arial" w:hAnsi="Arial" w:cs="Arial"/>
                <w:b/>
                <w:sz w:val="24"/>
                <w:szCs w:val="24"/>
              </w:rPr>
            </w:pPr>
            <w:r w:rsidRPr="00AA7302">
              <w:rPr>
                <w:rFonts w:ascii="Arial" w:hAnsi="Arial" w:cs="Arial"/>
                <w:b/>
                <w:sz w:val="24"/>
                <w:szCs w:val="24"/>
              </w:rPr>
              <w:t>Foundation</w:t>
            </w:r>
          </w:p>
        </w:tc>
        <w:tc>
          <w:tcPr>
            <w:tcW w:w="6005" w:type="dxa"/>
          </w:tcPr>
          <w:p w14:paraId="4D699AFE"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To increase the number of Foundation Year 1 posts by 30 and Foundation Year 2 posts by 30 for August 2022 as detailed in the Foundation Expansion Business Case.</w:t>
            </w:r>
          </w:p>
        </w:tc>
      </w:tr>
      <w:tr w:rsidR="005F0BE8" w:rsidRPr="00C20634" w14:paraId="3B05ADB7" w14:textId="77777777" w:rsidTr="008A543C">
        <w:tc>
          <w:tcPr>
            <w:tcW w:w="2950" w:type="dxa"/>
          </w:tcPr>
          <w:p w14:paraId="2EE281FA" w14:textId="77777777" w:rsidR="005F0BE8" w:rsidRPr="00AA7302" w:rsidRDefault="005F0BE8" w:rsidP="008A543C">
            <w:pPr>
              <w:rPr>
                <w:rFonts w:ascii="Arial" w:hAnsi="Arial" w:cs="Arial"/>
                <w:b/>
                <w:sz w:val="24"/>
                <w:szCs w:val="24"/>
              </w:rPr>
            </w:pPr>
            <w:r w:rsidRPr="00AA7302">
              <w:rPr>
                <w:rFonts w:ascii="Arial" w:hAnsi="Arial" w:cs="Arial"/>
                <w:b/>
                <w:bCs/>
                <w:sz w:val="24"/>
                <w:szCs w:val="24"/>
              </w:rPr>
              <w:t>The Acute Care Common Stem</w:t>
            </w:r>
            <w:r w:rsidRPr="00AA7302">
              <w:rPr>
                <w:rFonts w:ascii="Arial" w:hAnsi="Arial" w:cs="Arial"/>
                <w:bCs/>
                <w:sz w:val="24"/>
                <w:szCs w:val="24"/>
              </w:rPr>
              <w:t xml:space="preserve"> </w:t>
            </w:r>
            <w:r w:rsidRPr="00AA7302">
              <w:rPr>
                <w:rFonts w:ascii="Arial" w:hAnsi="Arial" w:cs="Arial"/>
                <w:b/>
                <w:sz w:val="24"/>
                <w:szCs w:val="24"/>
              </w:rPr>
              <w:t xml:space="preserve">(ACCS) </w:t>
            </w:r>
            <w:r w:rsidRPr="00AA7302">
              <w:rPr>
                <w:rFonts w:ascii="Arial" w:hAnsi="Arial" w:cs="Arial"/>
                <w:b/>
                <w:bCs/>
                <w:sz w:val="24"/>
                <w:szCs w:val="24"/>
              </w:rPr>
              <w:t>Emergency Medicine</w:t>
            </w:r>
          </w:p>
        </w:tc>
        <w:tc>
          <w:tcPr>
            <w:tcW w:w="6005" w:type="dxa"/>
          </w:tcPr>
          <w:p w14:paraId="42A12498"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 xml:space="preserve">The ACCS Programme is expanded by a further 4 posts for 2022 and a further 2 posts in 2023.  This will complete the development of the Bangor Programme and enable a new Programme in Cardiff to </w:t>
            </w:r>
            <w:proofErr w:type="gramStart"/>
            <w:r w:rsidRPr="00AA7302">
              <w:rPr>
                <w:rFonts w:ascii="Arial" w:hAnsi="Arial" w:cs="Arial"/>
                <w:sz w:val="24"/>
                <w:szCs w:val="24"/>
              </w:rPr>
              <w:t>be created</w:t>
            </w:r>
            <w:proofErr w:type="gramEnd"/>
            <w:r w:rsidRPr="00AA7302">
              <w:rPr>
                <w:rFonts w:ascii="Arial" w:hAnsi="Arial" w:cs="Arial"/>
                <w:sz w:val="24"/>
                <w:szCs w:val="24"/>
              </w:rPr>
              <w:t xml:space="preserve"> to maximise current training capacity.  </w:t>
            </w:r>
          </w:p>
        </w:tc>
      </w:tr>
      <w:tr w:rsidR="005F0BE8" w:rsidRPr="00C20634" w14:paraId="1EE3C906" w14:textId="77777777" w:rsidTr="008A543C">
        <w:tc>
          <w:tcPr>
            <w:tcW w:w="2950" w:type="dxa"/>
          </w:tcPr>
          <w:p w14:paraId="63E61ECB" w14:textId="77777777" w:rsidR="005F0BE8" w:rsidRPr="00AA7302" w:rsidRDefault="005F0BE8" w:rsidP="008A543C">
            <w:pPr>
              <w:rPr>
                <w:rFonts w:ascii="Arial" w:hAnsi="Arial" w:cs="Arial"/>
                <w:b/>
                <w:sz w:val="24"/>
                <w:szCs w:val="24"/>
              </w:rPr>
            </w:pPr>
            <w:r w:rsidRPr="00AA7302">
              <w:rPr>
                <w:rFonts w:ascii="Arial" w:hAnsi="Arial" w:cs="Arial"/>
                <w:b/>
                <w:bCs/>
                <w:sz w:val="24"/>
                <w:szCs w:val="24"/>
              </w:rPr>
              <w:t>The Acute Care Common Stem</w:t>
            </w:r>
            <w:r w:rsidRPr="00AA7302">
              <w:rPr>
                <w:rFonts w:ascii="Arial" w:hAnsi="Arial" w:cs="Arial"/>
                <w:bCs/>
                <w:sz w:val="24"/>
                <w:szCs w:val="24"/>
              </w:rPr>
              <w:t xml:space="preserve"> </w:t>
            </w:r>
            <w:r w:rsidRPr="00AA7302">
              <w:rPr>
                <w:rFonts w:ascii="Arial" w:hAnsi="Arial" w:cs="Arial"/>
                <w:b/>
                <w:sz w:val="24"/>
                <w:szCs w:val="24"/>
              </w:rPr>
              <w:t>ACCS Anaesthetics</w:t>
            </w:r>
          </w:p>
        </w:tc>
        <w:tc>
          <w:tcPr>
            <w:tcW w:w="6005" w:type="dxa"/>
          </w:tcPr>
          <w:p w14:paraId="0E383F5F"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5 new posts are to be created in Emergency Medicine and Acute Medicine to enable the creation of a ACCS Anaesthetics programmes to support the alignment with Intensive Care Training</w:t>
            </w:r>
          </w:p>
        </w:tc>
      </w:tr>
      <w:tr w:rsidR="005F0BE8" w:rsidRPr="00C20634" w14:paraId="79575792" w14:textId="77777777" w:rsidTr="008A543C">
        <w:tc>
          <w:tcPr>
            <w:tcW w:w="2950" w:type="dxa"/>
          </w:tcPr>
          <w:p w14:paraId="23A3B6C9" w14:textId="77777777" w:rsidR="005F0BE8" w:rsidRPr="00AA7302" w:rsidRDefault="005F0BE8" w:rsidP="008A543C">
            <w:pPr>
              <w:rPr>
                <w:rFonts w:ascii="Arial" w:hAnsi="Arial" w:cs="Arial"/>
                <w:b/>
                <w:sz w:val="24"/>
                <w:szCs w:val="24"/>
              </w:rPr>
            </w:pPr>
            <w:r w:rsidRPr="00AA7302">
              <w:rPr>
                <w:rFonts w:ascii="Arial" w:hAnsi="Arial" w:cs="Arial"/>
                <w:b/>
                <w:sz w:val="24"/>
                <w:szCs w:val="24"/>
              </w:rPr>
              <w:t>Anaesthetics</w:t>
            </w:r>
          </w:p>
        </w:tc>
        <w:tc>
          <w:tcPr>
            <w:tcW w:w="6005" w:type="dxa"/>
          </w:tcPr>
          <w:p w14:paraId="5AA7FB0F"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Increase of 5 Core Training Programme posts to ensure alignment between Core and Higher programmes and to meet training curriculum and less than full time training (LTFT) requirements going forward.</w:t>
            </w:r>
          </w:p>
        </w:tc>
      </w:tr>
      <w:tr w:rsidR="005F0BE8" w:rsidRPr="00C20634" w14:paraId="132F1E27" w14:textId="77777777" w:rsidTr="008A543C">
        <w:tc>
          <w:tcPr>
            <w:tcW w:w="2950" w:type="dxa"/>
          </w:tcPr>
          <w:p w14:paraId="26C7762D" w14:textId="77777777" w:rsidR="005F0BE8" w:rsidRPr="00AA7302" w:rsidRDefault="005F0BE8" w:rsidP="008A543C">
            <w:pPr>
              <w:rPr>
                <w:rFonts w:ascii="Arial" w:hAnsi="Arial" w:cs="Arial"/>
                <w:b/>
                <w:sz w:val="24"/>
                <w:szCs w:val="24"/>
              </w:rPr>
            </w:pPr>
            <w:r w:rsidRPr="00AA7302">
              <w:rPr>
                <w:rFonts w:ascii="Arial" w:hAnsi="Arial" w:cs="Arial"/>
                <w:b/>
                <w:sz w:val="24"/>
                <w:szCs w:val="24"/>
              </w:rPr>
              <w:t>Internal Medicine</w:t>
            </w:r>
          </w:p>
        </w:tc>
        <w:tc>
          <w:tcPr>
            <w:tcW w:w="6005" w:type="dxa"/>
          </w:tcPr>
          <w:p w14:paraId="4D0D52D2"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To increase Internal Medicine training by 12 posts for August 2022</w:t>
            </w:r>
          </w:p>
        </w:tc>
      </w:tr>
      <w:tr w:rsidR="005F0BE8" w:rsidRPr="00C20634" w14:paraId="185205B9" w14:textId="77777777" w:rsidTr="008A543C">
        <w:tc>
          <w:tcPr>
            <w:tcW w:w="2950" w:type="dxa"/>
          </w:tcPr>
          <w:p w14:paraId="11A48C2C" w14:textId="77777777" w:rsidR="005F0BE8" w:rsidRPr="00AA7302" w:rsidRDefault="005F0BE8" w:rsidP="008A543C">
            <w:pPr>
              <w:rPr>
                <w:rFonts w:ascii="Arial" w:hAnsi="Arial" w:cs="Arial"/>
                <w:b/>
                <w:sz w:val="24"/>
                <w:szCs w:val="24"/>
              </w:rPr>
            </w:pPr>
            <w:r w:rsidRPr="00AA7302">
              <w:rPr>
                <w:rFonts w:ascii="Arial" w:hAnsi="Arial" w:cs="Arial"/>
                <w:b/>
                <w:sz w:val="24"/>
                <w:szCs w:val="24"/>
              </w:rPr>
              <w:t>Core Psychiatry</w:t>
            </w:r>
          </w:p>
        </w:tc>
        <w:tc>
          <w:tcPr>
            <w:tcW w:w="6005" w:type="dxa"/>
          </w:tcPr>
          <w:p w14:paraId="70A22AD4"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To increase Core Psychiatry Training by 8 posts for August 2022.</w:t>
            </w:r>
          </w:p>
        </w:tc>
      </w:tr>
      <w:tr w:rsidR="005F0BE8" w:rsidRPr="00C20634" w14:paraId="5ADB29E6" w14:textId="77777777" w:rsidTr="008A543C">
        <w:tc>
          <w:tcPr>
            <w:tcW w:w="8955" w:type="dxa"/>
            <w:gridSpan w:val="2"/>
            <w:shd w:val="clear" w:color="auto" w:fill="D9D9D9" w:themeFill="background1" w:themeFillShade="D9"/>
          </w:tcPr>
          <w:p w14:paraId="1DB243AE" w14:textId="77777777" w:rsidR="005F0BE8" w:rsidRPr="00AA7302" w:rsidRDefault="005F0BE8" w:rsidP="008A543C">
            <w:pPr>
              <w:autoSpaceDE w:val="0"/>
              <w:autoSpaceDN w:val="0"/>
              <w:rPr>
                <w:rFonts w:ascii="Arial" w:hAnsi="Arial" w:cs="Arial"/>
                <w:b/>
                <w:sz w:val="24"/>
                <w:szCs w:val="24"/>
              </w:rPr>
            </w:pPr>
            <w:r w:rsidRPr="00AA7302">
              <w:rPr>
                <w:rFonts w:ascii="Arial" w:hAnsi="Arial" w:cs="Arial"/>
                <w:b/>
                <w:bCs/>
                <w:sz w:val="24"/>
                <w:szCs w:val="24"/>
              </w:rPr>
              <w:t>Additional workforce priority areas</w:t>
            </w:r>
          </w:p>
        </w:tc>
      </w:tr>
      <w:tr w:rsidR="005F0BE8" w:rsidRPr="00C20634" w14:paraId="5AC04AB1" w14:textId="77777777" w:rsidTr="008A543C">
        <w:tc>
          <w:tcPr>
            <w:tcW w:w="2950" w:type="dxa"/>
          </w:tcPr>
          <w:p w14:paraId="24E34588" w14:textId="77777777" w:rsidR="005F0BE8" w:rsidRPr="00AA7302" w:rsidRDefault="005F0BE8" w:rsidP="008A543C">
            <w:pPr>
              <w:rPr>
                <w:rFonts w:ascii="Arial" w:hAnsi="Arial" w:cs="Arial"/>
                <w:b/>
                <w:sz w:val="24"/>
                <w:szCs w:val="24"/>
              </w:rPr>
            </w:pPr>
            <w:r w:rsidRPr="00AA7302">
              <w:rPr>
                <w:rFonts w:ascii="Arial" w:hAnsi="Arial" w:cs="Arial"/>
                <w:b/>
                <w:sz w:val="24"/>
                <w:szCs w:val="24"/>
              </w:rPr>
              <w:t>Public Health Medicine</w:t>
            </w:r>
          </w:p>
          <w:p w14:paraId="3DEF383D" w14:textId="77777777" w:rsidR="005F0BE8" w:rsidRPr="00AA7302" w:rsidRDefault="005F0BE8" w:rsidP="008A543C">
            <w:pPr>
              <w:rPr>
                <w:rFonts w:ascii="Arial" w:hAnsi="Arial" w:cs="Arial"/>
                <w:b/>
                <w:sz w:val="24"/>
                <w:szCs w:val="24"/>
              </w:rPr>
            </w:pPr>
          </w:p>
        </w:tc>
        <w:tc>
          <w:tcPr>
            <w:tcW w:w="6005" w:type="dxa"/>
          </w:tcPr>
          <w:p w14:paraId="1D4D6117"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Recruitment into existing training posts is to be maximised and to support this funding for 2 posts is required for 2022 and for 3 posts in 2023.</w:t>
            </w:r>
          </w:p>
          <w:p w14:paraId="3C927C88"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 xml:space="preserve">Work </w:t>
            </w:r>
            <w:proofErr w:type="gramStart"/>
            <w:r w:rsidRPr="00AA7302">
              <w:rPr>
                <w:rFonts w:ascii="Arial" w:hAnsi="Arial" w:cs="Arial"/>
                <w:sz w:val="24"/>
                <w:szCs w:val="24"/>
              </w:rPr>
              <w:t>should be undertaken</w:t>
            </w:r>
            <w:proofErr w:type="gramEnd"/>
            <w:r w:rsidRPr="00AA7302">
              <w:rPr>
                <w:rFonts w:ascii="Arial" w:hAnsi="Arial" w:cs="Arial"/>
                <w:sz w:val="24"/>
                <w:szCs w:val="24"/>
              </w:rPr>
              <w:t xml:space="preserve"> to maximise the current interest in the specialty from Junior Doctors.  This includes the provision of Foundation Training Placements in Public Health Medicine within the Foundation expansion programme</w:t>
            </w:r>
          </w:p>
        </w:tc>
      </w:tr>
      <w:tr w:rsidR="005F0BE8" w:rsidRPr="00C20634" w14:paraId="183B4129" w14:textId="77777777" w:rsidTr="008A543C">
        <w:tc>
          <w:tcPr>
            <w:tcW w:w="2950" w:type="dxa"/>
          </w:tcPr>
          <w:p w14:paraId="1DFE479D" w14:textId="77777777" w:rsidR="005F0BE8" w:rsidRPr="00AA7302" w:rsidRDefault="005F0BE8" w:rsidP="008A543C">
            <w:pPr>
              <w:rPr>
                <w:rFonts w:ascii="Arial" w:hAnsi="Arial" w:cs="Arial"/>
                <w:b/>
                <w:sz w:val="24"/>
                <w:szCs w:val="24"/>
              </w:rPr>
            </w:pPr>
            <w:r w:rsidRPr="00AA7302">
              <w:rPr>
                <w:rFonts w:ascii="Arial" w:hAnsi="Arial" w:cs="Arial"/>
                <w:b/>
                <w:bCs/>
                <w:sz w:val="24"/>
                <w:szCs w:val="24"/>
              </w:rPr>
              <w:t>Rheumatology</w:t>
            </w:r>
          </w:p>
        </w:tc>
        <w:tc>
          <w:tcPr>
            <w:tcW w:w="6005" w:type="dxa"/>
          </w:tcPr>
          <w:p w14:paraId="3F0E074F"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To increase Rheumatology training by 2 posts for August 2022 and a further 2 posts for August 2023.</w:t>
            </w:r>
          </w:p>
        </w:tc>
      </w:tr>
      <w:tr w:rsidR="005F0BE8" w:rsidRPr="00C20634" w14:paraId="17F2B481" w14:textId="77777777" w:rsidTr="008A543C">
        <w:tc>
          <w:tcPr>
            <w:tcW w:w="2950" w:type="dxa"/>
          </w:tcPr>
          <w:p w14:paraId="343F851B" w14:textId="77777777" w:rsidR="005F0BE8" w:rsidRPr="00AA7302" w:rsidRDefault="005F0BE8" w:rsidP="008A543C">
            <w:pPr>
              <w:rPr>
                <w:rFonts w:ascii="Arial" w:hAnsi="Arial" w:cs="Arial"/>
                <w:b/>
                <w:bCs/>
                <w:sz w:val="24"/>
                <w:szCs w:val="24"/>
              </w:rPr>
            </w:pPr>
            <w:r w:rsidRPr="00AA7302">
              <w:rPr>
                <w:rFonts w:ascii="Arial" w:hAnsi="Arial" w:cs="Arial"/>
                <w:b/>
                <w:bCs/>
                <w:sz w:val="24"/>
                <w:szCs w:val="24"/>
              </w:rPr>
              <w:lastRenderedPageBreak/>
              <w:t xml:space="preserve">Gastroenterology – </w:t>
            </w:r>
            <w:proofErr w:type="spellStart"/>
            <w:r w:rsidRPr="00AA7302">
              <w:rPr>
                <w:rFonts w:ascii="Arial" w:hAnsi="Arial" w:cs="Arial"/>
                <w:b/>
                <w:bCs/>
                <w:sz w:val="24"/>
                <w:szCs w:val="24"/>
              </w:rPr>
              <w:t>Hepatology</w:t>
            </w:r>
            <w:proofErr w:type="spellEnd"/>
            <w:r w:rsidRPr="00AA7302">
              <w:rPr>
                <w:rFonts w:ascii="Arial" w:hAnsi="Arial" w:cs="Arial"/>
                <w:b/>
                <w:bCs/>
                <w:sz w:val="24"/>
                <w:szCs w:val="24"/>
              </w:rPr>
              <w:t xml:space="preserve"> Specialist post</w:t>
            </w:r>
          </w:p>
        </w:tc>
        <w:tc>
          <w:tcPr>
            <w:tcW w:w="6005" w:type="dxa"/>
          </w:tcPr>
          <w:p w14:paraId="03E23407"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 xml:space="preserve">To create 1 </w:t>
            </w:r>
            <w:proofErr w:type="spellStart"/>
            <w:r w:rsidRPr="00AA7302">
              <w:rPr>
                <w:rFonts w:ascii="Arial" w:hAnsi="Arial" w:cs="Arial"/>
                <w:sz w:val="24"/>
                <w:szCs w:val="24"/>
              </w:rPr>
              <w:t>Hepatology</w:t>
            </w:r>
            <w:proofErr w:type="spellEnd"/>
            <w:r w:rsidRPr="00AA7302">
              <w:rPr>
                <w:rFonts w:ascii="Arial" w:hAnsi="Arial" w:cs="Arial"/>
                <w:sz w:val="24"/>
                <w:szCs w:val="24"/>
              </w:rPr>
              <w:t xml:space="preserve"> Sub-specialty post for August 2022 with 3 months of this time spent is a specialist centre outside of Wales.  </w:t>
            </w:r>
          </w:p>
        </w:tc>
      </w:tr>
      <w:tr w:rsidR="005F0BE8" w:rsidRPr="00C20634" w14:paraId="1FC2444F" w14:textId="77777777" w:rsidTr="008A543C">
        <w:tc>
          <w:tcPr>
            <w:tcW w:w="2950" w:type="dxa"/>
          </w:tcPr>
          <w:p w14:paraId="55038909" w14:textId="77777777" w:rsidR="005F0BE8" w:rsidRPr="00AA7302" w:rsidRDefault="005F0BE8" w:rsidP="008A543C">
            <w:pPr>
              <w:rPr>
                <w:rFonts w:ascii="Arial" w:hAnsi="Arial" w:cs="Arial"/>
                <w:b/>
                <w:sz w:val="24"/>
                <w:szCs w:val="24"/>
              </w:rPr>
            </w:pPr>
            <w:r w:rsidRPr="00AA7302">
              <w:rPr>
                <w:rFonts w:ascii="Arial" w:hAnsi="Arial" w:cs="Arial"/>
                <w:b/>
                <w:sz w:val="24"/>
                <w:szCs w:val="24"/>
              </w:rPr>
              <w:t>Paediatrics</w:t>
            </w:r>
          </w:p>
        </w:tc>
        <w:tc>
          <w:tcPr>
            <w:tcW w:w="6005" w:type="dxa"/>
          </w:tcPr>
          <w:p w14:paraId="03AD05C0"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 xml:space="preserve">Increase of 4 ST3 posts to enable the expanded numbers of trainees created in 2020 and 2021 to progress through the training programme and to front-load the programme to maximise %WTE from ST4 onwards.  </w:t>
            </w:r>
          </w:p>
        </w:tc>
      </w:tr>
      <w:tr w:rsidR="005F0BE8" w:rsidRPr="00C20634" w14:paraId="20373EDE" w14:textId="77777777" w:rsidTr="008A543C">
        <w:tc>
          <w:tcPr>
            <w:tcW w:w="2950" w:type="dxa"/>
          </w:tcPr>
          <w:p w14:paraId="7AC34EF5" w14:textId="77777777" w:rsidR="005F0BE8" w:rsidRPr="00AA7302" w:rsidRDefault="005F0BE8" w:rsidP="008A543C">
            <w:pPr>
              <w:rPr>
                <w:rFonts w:ascii="Arial" w:hAnsi="Arial" w:cs="Arial"/>
                <w:b/>
                <w:sz w:val="24"/>
                <w:szCs w:val="24"/>
              </w:rPr>
            </w:pPr>
            <w:r w:rsidRPr="00AA7302">
              <w:rPr>
                <w:rFonts w:ascii="Arial" w:hAnsi="Arial" w:cs="Arial"/>
                <w:b/>
                <w:bCs/>
                <w:sz w:val="24"/>
                <w:szCs w:val="24"/>
              </w:rPr>
              <w:t>General Practice</w:t>
            </w:r>
          </w:p>
        </w:tc>
        <w:tc>
          <w:tcPr>
            <w:tcW w:w="6005" w:type="dxa"/>
          </w:tcPr>
          <w:p w14:paraId="31B8F90D" w14:textId="77777777" w:rsidR="005F0BE8" w:rsidRPr="00AA7302" w:rsidRDefault="005F0BE8" w:rsidP="008A543C">
            <w:pPr>
              <w:autoSpaceDE w:val="0"/>
              <w:autoSpaceDN w:val="0"/>
              <w:rPr>
                <w:rFonts w:ascii="Arial" w:hAnsi="Arial" w:cs="Arial"/>
                <w:sz w:val="24"/>
                <w:szCs w:val="24"/>
              </w:rPr>
            </w:pPr>
            <w:r w:rsidRPr="00AA7302">
              <w:rPr>
                <w:rFonts w:ascii="Arial" w:hAnsi="Arial" w:cs="Arial"/>
                <w:sz w:val="24"/>
                <w:szCs w:val="24"/>
              </w:rPr>
              <w:t>Maintain the current target of 160 intake per annum, with an option to over-recruit to 200 when feasible</w:t>
            </w:r>
          </w:p>
        </w:tc>
      </w:tr>
    </w:tbl>
    <w:p w14:paraId="027387A5" w14:textId="77777777" w:rsidR="005F0BE8" w:rsidRPr="00404DAC" w:rsidRDefault="005F0BE8" w:rsidP="005F0BE8">
      <w:pPr>
        <w:rPr>
          <w:rFonts w:ascii="Arial" w:hAnsi="Arial" w:cs="Arial"/>
          <w:sz w:val="24"/>
          <w:szCs w:val="24"/>
        </w:rPr>
      </w:pPr>
    </w:p>
    <w:p w14:paraId="516BF6FB" w14:textId="77777777" w:rsidR="00A845A9" w:rsidRDefault="00A845A9" w:rsidP="005F0BE8"/>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BF702" w14:textId="77777777" w:rsidR="005F1659" w:rsidRDefault="005F1659">
      <w:r>
        <w:separator/>
      </w:r>
    </w:p>
  </w:endnote>
  <w:endnote w:type="continuationSeparator" w:id="0">
    <w:p w14:paraId="516BF703"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F70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BF70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F706" w14:textId="71FA08D6"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714">
      <w:rPr>
        <w:rStyle w:val="PageNumber"/>
        <w:noProof/>
      </w:rPr>
      <w:t>5</w:t>
    </w:r>
    <w:r>
      <w:rPr>
        <w:rStyle w:val="PageNumber"/>
      </w:rPr>
      <w:fldChar w:fldCharType="end"/>
    </w:r>
  </w:p>
  <w:p w14:paraId="516BF70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F70B" w14:textId="5F32DFA8"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72714">
      <w:rPr>
        <w:rStyle w:val="PageNumber"/>
        <w:rFonts w:ascii="Arial" w:hAnsi="Arial" w:cs="Arial"/>
        <w:noProof/>
        <w:sz w:val="24"/>
        <w:szCs w:val="24"/>
      </w:rPr>
      <w:t>1</w:t>
    </w:r>
    <w:r w:rsidRPr="005D2A41">
      <w:rPr>
        <w:rStyle w:val="PageNumber"/>
        <w:rFonts w:ascii="Arial" w:hAnsi="Arial" w:cs="Arial"/>
        <w:sz w:val="24"/>
        <w:szCs w:val="24"/>
      </w:rPr>
      <w:fldChar w:fldCharType="end"/>
    </w:r>
  </w:p>
  <w:p w14:paraId="516BF70C"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BF700" w14:textId="77777777" w:rsidR="005F1659" w:rsidRDefault="005F1659">
      <w:r>
        <w:separator/>
      </w:r>
    </w:p>
  </w:footnote>
  <w:footnote w:type="continuationSeparator" w:id="0">
    <w:p w14:paraId="516BF701"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F708" w14:textId="77777777" w:rsidR="00AE064D" w:rsidRDefault="000C5E9B">
    <w:r>
      <w:rPr>
        <w:noProof/>
        <w:lang w:eastAsia="en-GB"/>
      </w:rPr>
      <w:drawing>
        <wp:anchor distT="0" distB="0" distL="114300" distR="114300" simplePos="0" relativeHeight="251657728" behindDoc="1" locked="0" layoutInCell="1" allowOverlap="1" wp14:anchorId="516BF70D" wp14:editId="516BF70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16BF709" w14:textId="77777777" w:rsidR="00DD4B82" w:rsidRDefault="00DD4B82">
    <w:pPr>
      <w:pStyle w:val="Header"/>
    </w:pPr>
  </w:p>
  <w:p w14:paraId="516BF70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0BE8"/>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72714"/>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6BF6D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Subtitle">
    <w:name w:val="Subtitle"/>
    <w:basedOn w:val="Normal"/>
    <w:link w:val="SubtitleChar"/>
    <w:qFormat/>
    <w:rsid w:val="005F0BE8"/>
    <w:pPr>
      <w:keepNext/>
      <w:spacing w:before="240" w:after="120"/>
    </w:pPr>
    <w:rPr>
      <w:rFonts w:ascii="Arial" w:hAnsi="Arial"/>
      <w:b/>
      <w:sz w:val="24"/>
    </w:rPr>
  </w:style>
  <w:style w:type="character" w:customStyle="1" w:styleId="SubtitleChar">
    <w:name w:val="Subtitle Char"/>
    <w:basedOn w:val="DefaultParagraphFont"/>
    <w:link w:val="Subtitle"/>
    <w:rsid w:val="005F0BE8"/>
    <w:rPr>
      <w:rFonts w:ascii="Arial" w:hAnsi="Arial"/>
      <w:b/>
      <w:sz w:val="24"/>
      <w:lang w:eastAsia="en-US"/>
    </w:rPr>
  </w:style>
  <w:style w:type="table" w:styleId="TableGrid">
    <w:name w:val="Table Grid"/>
    <w:basedOn w:val="TableNormal"/>
    <w:uiPriority w:val="59"/>
    <w:rsid w:val="005F0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qFormat/>
    <w:locked/>
    <w:rsid w:val="005F0BE8"/>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A32448687</value>
    </field>
    <field name="Objective-Title">
      <value order="0">Template - Written Statement (English)</value>
    </field>
    <field name="Objective-Description">
      <value order="0">Message registered by Oxenham, James (OFM - Cabinet Division) on 01 December 2020 09:43:44</value>
    </field>
    <field name="Objective-CreationStamp">
      <value order="0">2020-12-01T09:35:29Z</value>
    </field>
    <field name="Objective-IsApproved">
      <value order="0">false</value>
    </field>
    <field name="Objective-IsPublished">
      <value order="0">true</value>
    </field>
    <field name="Objective-DatePublished">
      <value order="0">2020-12-01T09:44:00Z</value>
    </field>
    <field name="Objective-ModificationStamp">
      <value order="0">2021-11-01T08:38:01Z</value>
    </field>
    <field name="Objective-Owner">
      <value order="0">Oxenham, James (OFM - Cabinet Division)</value>
    </field>
    <field name="Objective-Path">
      <value order="0">Objective Global Folder:Business File Plan:Office of the First Minister (OFM):Office of the First Minister (OFM) - Cabinet Division:1 - Save:Cabinet Secretariat:Cabinet Secretariat - 6th Senedd:Cabinet Statements:Cabinet - Statements - Nov 2021 - Jan 2022:Cabinet Statement Templates</value>
    </field>
    <field name="Objective-Parent">
      <value order="0">Cabinet Statement Templates</value>
    </field>
    <field name="Objective-State">
      <value order="0">Published</value>
    </field>
    <field name="Objective-VersionId">
      <value order="0">vA64418899</value>
    </field>
    <field name="Objective-Version">
      <value order="0">1.0</value>
    </field>
    <field name="Objective-VersionNumber">
      <value order="0">1</value>
    </field>
    <field name="Objective-VersionComment">
      <value order="0">First version</value>
    </field>
    <field name="Objective-FileNumber">
      <value order="0">qA1496352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6AE52-8C78-4491-B4B9-A764A46EBA70}">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7D9E9C8-03C8-4822-AD76-31F4D0D30A07}">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739358A5-645C-457B-B825-E6C262D36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7259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2021-12-03T14:22:00Z</dcterms:created>
  <dcterms:modified xsi:type="dcterms:W3CDTF">2021-12-03T14:22:00Z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A32448687</vt:lpwstr>
  </property>
  <property fmtid="{D5CDD505-2E9C-101B-9397-08002B2CF9AE}" pid="4" name="Objective-Title">
    <vt:lpwstr>Template - Written Statement (English)</vt:lpwstr>
  </property>
  <property fmtid="{D5CDD505-2E9C-101B-9397-08002B2CF9AE}" pid="5" name="Objective-Comment">
    <vt:lpwstr/>
  </property>
  <property fmtid="{D5CDD505-2E9C-101B-9397-08002B2CF9AE}" pid="6" name="Objective-CreationStamp">
    <vt:filetime>2020-12-01T09:35:29Z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2020-12-01T09:44:00Z</vt:filetime>
  </property>
  <property fmtid="{D5CDD505-2E9C-101B-9397-08002B2CF9AE}" pid="10" name="Objective-ModificationStamp">
    <vt:filetime>2021-11-01T08:38:01Z</vt:filetime>
  </property>
  <property fmtid="{D5CDD505-2E9C-101B-9397-08002B2CF9AE}" pid="11" name="Objective-Owner">
    <vt:lpwstr>Oxenham, James (OFM - Cabinet Division)</vt:lpwstr>
  </property>
  <property fmtid="{D5CDD505-2E9C-101B-9397-08002B2CF9AE}" pid="12" name="Objective-Path">
    <vt:lpwstr>Objective Global Folder:Business File Plan:Office of the First Minister (OFM):Office of the First Minister (OFM) - Cabinet Division:1 - Save:Cabinet Secretariat:Cabinet Secretariat - 6th Senedd:Cabinet Statements:Cabinet - Statements - Nov 2021 - Jan 2022</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qA1496352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vA64418899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