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9D2A" w14:textId="3D034353" w:rsidR="009C5541" w:rsidRPr="003E2828" w:rsidRDefault="005A6092" w:rsidP="003E2828">
      <w:pPr>
        <w:shd w:val="clear" w:color="auto" w:fill="D9E2F3" w:themeFill="accent1" w:themeFillTint="33"/>
        <w:spacing w:before="120" w:after="120"/>
        <w:jc w:val="center"/>
        <w:rPr>
          <w:rFonts w:ascii="Segoe UI" w:hAnsi="Segoe UI" w:cs="Segoe UI"/>
          <w:b/>
          <w:bCs/>
          <w:color w:val="000000" w:themeColor="text1"/>
          <w:sz w:val="32"/>
          <w:szCs w:val="32"/>
        </w:rPr>
      </w:pPr>
      <w:r w:rsidRPr="725B7323">
        <w:rPr>
          <w:rFonts w:ascii="Segoe UI" w:hAnsi="Segoe UI" w:cs="Segoe UI"/>
          <w:b/>
          <w:bCs/>
          <w:color w:val="000000" w:themeColor="text1"/>
          <w:sz w:val="32"/>
          <w:szCs w:val="32"/>
        </w:rPr>
        <w:t>Job and person specification</w:t>
      </w:r>
    </w:p>
    <w:tbl>
      <w:tblPr>
        <w:tblStyle w:val="TableGrid"/>
        <w:tblW w:w="9015" w:type="dxa"/>
        <w:tblLook w:val="04A0" w:firstRow="1" w:lastRow="0" w:firstColumn="1" w:lastColumn="0" w:noHBand="0" w:noVBand="1"/>
      </w:tblPr>
      <w:tblGrid>
        <w:gridCol w:w="2190"/>
        <w:gridCol w:w="6825"/>
      </w:tblGrid>
      <w:tr w:rsidR="009C5541" w:rsidRPr="00C260D8" w14:paraId="45917001" w14:textId="77777777" w:rsidTr="004210EE">
        <w:tc>
          <w:tcPr>
            <w:tcW w:w="2190" w:type="dxa"/>
            <w:shd w:val="clear" w:color="auto" w:fill="00637C"/>
          </w:tcPr>
          <w:p w14:paraId="683C307E" w14:textId="77777777" w:rsidR="009C5541" w:rsidRPr="00F011E0" w:rsidRDefault="009C5541" w:rsidP="004F68A5">
            <w:pPr>
              <w:spacing w:before="120" w:after="120"/>
              <w:rPr>
                <w:rFonts w:ascii="Segoe UI" w:hAnsi="Segoe UI" w:cs="Segoe UI"/>
                <w:b/>
                <w:bCs/>
                <w:color w:val="FFFFFF" w:themeColor="background1"/>
                <w:sz w:val="22"/>
                <w:szCs w:val="22"/>
              </w:rPr>
            </w:pPr>
            <w:r w:rsidRPr="00F011E0">
              <w:rPr>
                <w:rFonts w:ascii="Segoe UI" w:hAnsi="Segoe UI" w:cs="Segoe UI"/>
                <w:b/>
                <w:bCs/>
                <w:color w:val="FFFFFF" w:themeColor="background1"/>
                <w:sz w:val="22"/>
                <w:szCs w:val="22"/>
              </w:rPr>
              <w:t>Job title:</w:t>
            </w:r>
          </w:p>
        </w:tc>
        <w:tc>
          <w:tcPr>
            <w:tcW w:w="6825" w:type="dxa"/>
          </w:tcPr>
          <w:p w14:paraId="681D429D" w14:textId="6508D2FE" w:rsidR="009C5541" w:rsidRPr="00F011E0" w:rsidRDefault="0073640A"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b/>
                <w:bCs/>
                <w:i/>
                <w:sz w:val="22"/>
                <w:szCs w:val="22"/>
              </w:rPr>
            </w:pPr>
            <w:r w:rsidRPr="00F011E0">
              <w:rPr>
                <w:rFonts w:ascii="Segoe UI" w:hAnsi="Segoe UI" w:cs="Segoe UI"/>
                <w:b/>
                <w:bCs/>
                <w:sz w:val="22"/>
                <w:szCs w:val="22"/>
              </w:rPr>
              <w:t>J</w:t>
            </w:r>
            <w:r w:rsidRPr="00F011E0">
              <w:rPr>
                <w:rFonts w:ascii="Segoe UI" w:hAnsi="Segoe UI" w:cs="Segoe UI"/>
                <w:b/>
                <w:bCs/>
              </w:rPr>
              <w:t>unior Researcher</w:t>
            </w:r>
          </w:p>
        </w:tc>
      </w:tr>
      <w:tr w:rsidR="009C5541" w:rsidRPr="00C260D8" w14:paraId="49B35B3B" w14:textId="77777777" w:rsidTr="004210EE">
        <w:tc>
          <w:tcPr>
            <w:tcW w:w="2190" w:type="dxa"/>
            <w:shd w:val="clear" w:color="auto" w:fill="00637C"/>
          </w:tcPr>
          <w:p w14:paraId="7782B093" w14:textId="77777777" w:rsidR="009C5541" w:rsidRPr="00F011E0" w:rsidRDefault="009C5541" w:rsidP="004F68A5">
            <w:pPr>
              <w:spacing w:before="120" w:after="120"/>
              <w:rPr>
                <w:rFonts w:ascii="Segoe UI" w:hAnsi="Segoe UI" w:cs="Segoe UI"/>
                <w:b/>
                <w:bCs/>
                <w:color w:val="FFFFFF" w:themeColor="background1"/>
                <w:sz w:val="22"/>
                <w:szCs w:val="22"/>
              </w:rPr>
            </w:pPr>
            <w:r w:rsidRPr="00F011E0">
              <w:rPr>
                <w:rFonts w:ascii="Segoe UI" w:hAnsi="Segoe UI" w:cs="Segoe UI"/>
                <w:b/>
                <w:bCs/>
                <w:color w:val="FFFFFF" w:themeColor="background1"/>
                <w:sz w:val="22"/>
                <w:szCs w:val="22"/>
              </w:rPr>
              <w:t>Reference:</w:t>
            </w:r>
          </w:p>
        </w:tc>
        <w:tc>
          <w:tcPr>
            <w:tcW w:w="6825" w:type="dxa"/>
          </w:tcPr>
          <w:p w14:paraId="6BBCEBEA" w14:textId="263BDB81" w:rsidR="009C5541" w:rsidRPr="00F011E0" w:rsidRDefault="00F011E0" w:rsidP="004F68A5">
            <w:pPr>
              <w:spacing w:before="120" w:after="120"/>
              <w:rPr>
                <w:rFonts w:ascii="Segoe UI" w:hAnsi="Segoe UI" w:cs="Segoe UI"/>
                <w:b/>
                <w:bCs/>
                <w:iCs/>
                <w:sz w:val="22"/>
                <w:szCs w:val="22"/>
              </w:rPr>
            </w:pPr>
            <w:r>
              <w:rPr>
                <w:rFonts w:ascii="Segoe UI" w:hAnsi="Segoe UI" w:cs="Segoe UI"/>
                <w:b/>
                <w:bCs/>
                <w:iCs/>
                <w:sz w:val="22"/>
                <w:szCs w:val="22"/>
              </w:rPr>
              <w:t>MBS-057-26</w:t>
            </w:r>
          </w:p>
        </w:tc>
      </w:tr>
      <w:tr w:rsidR="009C5541" w:rsidRPr="00C260D8" w14:paraId="4DA94DC6" w14:textId="77777777" w:rsidTr="004210EE">
        <w:tc>
          <w:tcPr>
            <w:tcW w:w="2190" w:type="dxa"/>
            <w:shd w:val="clear" w:color="auto" w:fill="00637C"/>
          </w:tcPr>
          <w:p w14:paraId="00BFBD94" w14:textId="77777777" w:rsidR="009C5541" w:rsidRPr="00F011E0" w:rsidRDefault="009C5541" w:rsidP="004F68A5">
            <w:pPr>
              <w:spacing w:before="120" w:after="120"/>
              <w:rPr>
                <w:rFonts w:ascii="Segoe UI" w:hAnsi="Segoe UI" w:cs="Segoe UI"/>
                <w:b/>
                <w:bCs/>
                <w:color w:val="FFFFFF" w:themeColor="background1"/>
                <w:sz w:val="22"/>
                <w:szCs w:val="22"/>
              </w:rPr>
            </w:pPr>
            <w:r w:rsidRPr="00F011E0">
              <w:rPr>
                <w:rFonts w:ascii="Segoe UI" w:hAnsi="Segoe UI" w:cs="Segoe UI"/>
                <w:b/>
                <w:bCs/>
                <w:color w:val="FFFFFF" w:themeColor="background1"/>
                <w:sz w:val="22"/>
                <w:szCs w:val="22"/>
              </w:rPr>
              <w:t>Office of:</w:t>
            </w:r>
          </w:p>
        </w:tc>
        <w:tc>
          <w:tcPr>
            <w:tcW w:w="6825" w:type="dxa"/>
          </w:tcPr>
          <w:p w14:paraId="56D893C2" w14:textId="35259AC6" w:rsidR="009C5541" w:rsidRPr="00F011E0" w:rsidRDefault="0073640A" w:rsidP="004F68A5">
            <w:pPr>
              <w:spacing w:before="120" w:after="120"/>
              <w:rPr>
                <w:rFonts w:ascii="Segoe UI" w:hAnsi="Segoe UI" w:cs="Segoe UI"/>
                <w:b/>
                <w:bCs/>
                <w:sz w:val="22"/>
                <w:szCs w:val="22"/>
              </w:rPr>
            </w:pPr>
            <w:r w:rsidRPr="00F011E0">
              <w:rPr>
                <w:rFonts w:ascii="Segoe UI" w:hAnsi="Segoe UI" w:cs="Segoe UI"/>
                <w:b/>
                <w:bCs/>
                <w:sz w:val="22"/>
                <w:szCs w:val="22"/>
              </w:rPr>
              <w:t>Reform UK Group Office</w:t>
            </w:r>
          </w:p>
        </w:tc>
      </w:tr>
      <w:tr w:rsidR="009C5541" w:rsidRPr="00C260D8" w14:paraId="0F5C3E74" w14:textId="77777777" w:rsidTr="004210EE">
        <w:tc>
          <w:tcPr>
            <w:tcW w:w="2190" w:type="dxa"/>
            <w:shd w:val="clear" w:color="auto" w:fill="00637C"/>
          </w:tcPr>
          <w:p w14:paraId="73197121"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Pay band:</w:t>
            </w:r>
          </w:p>
        </w:tc>
        <w:tc>
          <w:tcPr>
            <w:tcW w:w="6825" w:type="dxa"/>
          </w:tcPr>
          <w:p w14:paraId="3215F4C7" w14:textId="566332D3" w:rsidR="009C5541" w:rsidRPr="00C260D8" w:rsidRDefault="00765EFD" w:rsidP="004F68A5">
            <w:pPr>
              <w:spacing w:before="120" w:after="120"/>
              <w:rPr>
                <w:rFonts w:ascii="Segoe UI" w:hAnsi="Segoe UI" w:cs="Segoe UI"/>
                <w:b/>
                <w:bCs/>
                <w:sz w:val="22"/>
                <w:szCs w:val="22"/>
              </w:rPr>
            </w:pPr>
            <w:r>
              <w:rPr>
                <w:rFonts w:ascii="Segoe UI" w:hAnsi="Segoe UI" w:cs="Segoe UI"/>
                <w:b/>
                <w:bCs/>
                <w:sz w:val="22"/>
                <w:szCs w:val="22"/>
              </w:rPr>
              <w:t>3</w:t>
            </w:r>
          </w:p>
        </w:tc>
      </w:tr>
      <w:tr w:rsidR="009C5541" w:rsidRPr="00C260D8" w14:paraId="3B816E90" w14:textId="77777777" w:rsidTr="004210EE">
        <w:tc>
          <w:tcPr>
            <w:tcW w:w="2190" w:type="dxa"/>
            <w:shd w:val="clear" w:color="auto" w:fill="00637C"/>
          </w:tcPr>
          <w:p w14:paraId="60D4988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Salary range:</w:t>
            </w:r>
          </w:p>
          <w:p w14:paraId="56ECF35F"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(pro-rata)</w:t>
            </w:r>
          </w:p>
        </w:tc>
        <w:tc>
          <w:tcPr>
            <w:tcW w:w="6825" w:type="dxa"/>
          </w:tcPr>
          <w:p w14:paraId="5B416C69" w14:textId="327D04E1" w:rsidR="009C5541" w:rsidRPr="00C260D8" w:rsidRDefault="002736CF"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Pr>
                <w:rFonts w:ascii="Segoe UI" w:hAnsi="Segoe UI" w:cs="Segoe UI"/>
                <w:b/>
                <w:sz w:val="22"/>
                <w:szCs w:val="22"/>
              </w:rPr>
              <w:t>£</w:t>
            </w:r>
            <w:r w:rsidR="00436AF5" w:rsidRPr="00436AF5">
              <w:rPr>
                <w:rFonts w:ascii="Segoe UI" w:hAnsi="Segoe UI" w:cs="Segoe UI"/>
                <w:b/>
                <w:sz w:val="22"/>
                <w:szCs w:val="22"/>
              </w:rPr>
              <w:t>26,345</w:t>
            </w:r>
            <w:r w:rsidR="00436AF5">
              <w:rPr>
                <w:rFonts w:ascii="Segoe UI" w:hAnsi="Segoe UI" w:cs="Segoe UI"/>
                <w:b/>
                <w:sz w:val="22"/>
                <w:szCs w:val="22"/>
              </w:rPr>
              <w:t xml:space="preserve"> - </w:t>
            </w:r>
            <w:r w:rsidR="00436AF5" w:rsidRPr="00436AF5">
              <w:rPr>
                <w:rFonts w:ascii="Segoe UI" w:hAnsi="Segoe UI" w:cs="Segoe UI"/>
                <w:b/>
                <w:sz w:val="22"/>
                <w:szCs w:val="22"/>
              </w:rPr>
              <w:t>£33,873</w:t>
            </w:r>
          </w:p>
          <w:p w14:paraId="77E8DD5F" w14:textId="219D8510" w:rsidR="009C5541" w:rsidRPr="00C260D8" w:rsidRDefault="009C5541" w:rsidP="004F68A5">
            <w:pPr>
              <w:spacing w:before="120" w:after="120"/>
              <w:rPr>
                <w:rFonts w:ascii="Segoe UI" w:hAnsi="Segoe UI" w:cs="Segoe UI"/>
                <w:sz w:val="22"/>
                <w:szCs w:val="22"/>
              </w:rPr>
            </w:pPr>
            <w:r w:rsidRPr="00C260D8">
              <w:rPr>
                <w:rFonts w:ascii="Segoe UI" w:hAnsi="Segoe UI" w:cs="Segoe UI"/>
                <w:sz w:val="22"/>
                <w:szCs w:val="22"/>
              </w:rPr>
              <w:t xml:space="preserve">All new staff are expected to enter on the scale minimum of the appropriate pay band. </w:t>
            </w:r>
            <w:r w:rsidR="006B771F" w:rsidRPr="00C260D8">
              <w:rPr>
                <w:rFonts w:ascii="Segoe UI" w:hAnsi="Segoe UI" w:cs="Segoe UI"/>
                <w:sz w:val="22"/>
                <w:szCs w:val="22"/>
              </w:rPr>
              <w:t xml:space="preserve"> </w:t>
            </w:r>
            <w:r w:rsidRPr="00C260D8">
              <w:rPr>
                <w:rFonts w:ascii="Segoe UI" w:hAnsi="Segoe UI" w:cs="Segoe UI"/>
                <w:sz w:val="22"/>
                <w:szCs w:val="22"/>
              </w:rPr>
              <w:t>Individual staff will, subject to satisfactory performance, move up the incremental scale one point at a time on the anniversary of their commencement of employment until they reach the scale maximum for their band.</w:t>
            </w:r>
          </w:p>
        </w:tc>
      </w:tr>
      <w:tr w:rsidR="009C5541" w:rsidRPr="00C260D8" w14:paraId="5B70D573" w14:textId="77777777" w:rsidTr="004210EE">
        <w:tc>
          <w:tcPr>
            <w:tcW w:w="2190" w:type="dxa"/>
            <w:shd w:val="clear" w:color="auto" w:fill="00637C"/>
          </w:tcPr>
          <w:p w14:paraId="6F7B574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Working hours:</w:t>
            </w:r>
          </w:p>
        </w:tc>
        <w:tc>
          <w:tcPr>
            <w:tcW w:w="6825" w:type="dxa"/>
          </w:tcPr>
          <w:p w14:paraId="57A7D74F" w14:textId="0F02B4BA" w:rsidR="009C5541" w:rsidRPr="00C260D8" w:rsidRDefault="0073640A" w:rsidP="725B7323">
            <w:pPr>
              <w:spacing w:before="120" w:after="120"/>
              <w:rPr>
                <w:rFonts w:ascii="Segoe UI" w:eastAsia="Segoe UI" w:hAnsi="Segoe UI" w:cs="Segoe UI"/>
                <w:sz w:val="22"/>
                <w:szCs w:val="22"/>
              </w:rPr>
            </w:pPr>
            <w:r>
              <w:rPr>
                <w:rFonts w:ascii="Segoe UI" w:hAnsi="Segoe UI" w:cs="Segoe UI"/>
                <w:b/>
                <w:bCs/>
                <w:sz w:val="22"/>
                <w:szCs w:val="22"/>
              </w:rPr>
              <w:t xml:space="preserve">37 </w:t>
            </w:r>
            <w:r w:rsidR="209972FE" w:rsidRPr="725B7323">
              <w:rPr>
                <w:rFonts w:ascii="Segoe UI" w:hAnsi="Segoe UI" w:cs="Segoe UI"/>
                <w:b/>
                <w:bCs/>
                <w:sz w:val="22"/>
                <w:szCs w:val="22"/>
              </w:rPr>
              <w:t>hours per week</w:t>
            </w:r>
            <w:r w:rsidR="209972FE" w:rsidRPr="725B7323">
              <w:rPr>
                <w:rFonts w:ascii="Segoe UI" w:hAnsi="Segoe UI" w:cs="Segoe UI"/>
                <w:i/>
                <w:iCs/>
                <w:sz w:val="22"/>
                <w:szCs w:val="22"/>
              </w:rPr>
              <w:t xml:space="preserve"> </w:t>
            </w:r>
          </w:p>
          <w:p w14:paraId="69CF9415" w14:textId="75DBED27" w:rsidR="009C5541" w:rsidRPr="00C260D8" w:rsidRDefault="5BC1CAAE" w:rsidP="725B7323">
            <w:pPr>
              <w:spacing w:before="120" w:after="120"/>
              <w:rPr>
                <w:rFonts w:ascii="Segoe UI" w:eastAsia="Segoe UI" w:hAnsi="Segoe UI" w:cs="Segoe UI"/>
                <w:sz w:val="22"/>
                <w:szCs w:val="22"/>
              </w:rPr>
            </w:pPr>
            <w:r w:rsidRPr="725B7323">
              <w:rPr>
                <w:rFonts w:ascii="Segoe UI" w:eastAsia="Segoe UI" w:hAnsi="Segoe UI" w:cs="Segoe UI"/>
                <w:color w:val="000000" w:themeColor="text1"/>
                <w:sz w:val="22"/>
                <w:szCs w:val="22"/>
              </w:rPr>
              <w:t xml:space="preserve">[Some evening and weekend work will be required.] [There may be a requirement for the role holder to work outside of the normal working hours.] </w:t>
            </w:r>
          </w:p>
        </w:tc>
      </w:tr>
      <w:tr w:rsidR="009C5541" w:rsidRPr="00C260D8" w14:paraId="0B89FD9D" w14:textId="77777777" w:rsidTr="004210EE">
        <w:tc>
          <w:tcPr>
            <w:tcW w:w="2190" w:type="dxa"/>
            <w:shd w:val="clear" w:color="auto" w:fill="00637C"/>
          </w:tcPr>
          <w:p w14:paraId="12B9853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Appointment type*:</w:t>
            </w:r>
          </w:p>
        </w:tc>
        <w:tc>
          <w:tcPr>
            <w:tcW w:w="6825" w:type="dxa"/>
          </w:tcPr>
          <w:p w14:paraId="7238E3D9" w14:textId="7692C7E0" w:rsidR="009C5541" w:rsidRPr="00C260D8" w:rsidRDefault="0073640A" w:rsidP="004F68A5">
            <w:pPr>
              <w:spacing w:before="120" w:after="120"/>
              <w:rPr>
                <w:rFonts w:ascii="Segoe UI" w:hAnsi="Segoe UI" w:cs="Segoe UI"/>
                <w:i/>
                <w:iCs/>
                <w:sz w:val="22"/>
                <w:szCs w:val="22"/>
              </w:rPr>
            </w:pPr>
            <w:r w:rsidRPr="00C260D8">
              <w:rPr>
                <w:rFonts w:ascii="Segoe UI" w:hAnsi="Segoe UI" w:cs="Segoe UI"/>
                <w:b/>
                <w:bCs/>
                <w:sz w:val="22"/>
                <w:szCs w:val="22"/>
              </w:rPr>
              <w:t xml:space="preserve">Fixed Term for </w:t>
            </w:r>
            <w:r>
              <w:rPr>
                <w:rFonts w:ascii="Segoe UI" w:hAnsi="Segoe UI" w:cs="Segoe UI"/>
                <w:b/>
                <w:bCs/>
                <w:sz w:val="22"/>
                <w:szCs w:val="22"/>
              </w:rPr>
              <w:t>6</w:t>
            </w:r>
            <w:r w:rsidRPr="00C260D8">
              <w:rPr>
                <w:rFonts w:ascii="Segoe UI" w:hAnsi="Segoe UI" w:cs="Segoe UI"/>
                <w:b/>
                <w:bCs/>
                <w:sz w:val="22"/>
                <w:szCs w:val="22"/>
              </w:rPr>
              <w:t xml:space="preserve"> months </w:t>
            </w:r>
            <w:r>
              <w:rPr>
                <w:rFonts w:ascii="Segoe UI" w:hAnsi="Segoe UI" w:cs="Segoe UI"/>
                <w:i/>
                <w:iCs/>
                <w:sz w:val="22"/>
                <w:szCs w:val="22"/>
              </w:rPr>
              <w:t>with the potential for extension upon satisfactory performance</w:t>
            </w:r>
          </w:p>
        </w:tc>
      </w:tr>
      <w:tr w:rsidR="009C5541" w:rsidRPr="00C260D8" w14:paraId="4973C409" w14:textId="77777777" w:rsidTr="004210EE">
        <w:tc>
          <w:tcPr>
            <w:tcW w:w="2190" w:type="dxa"/>
            <w:shd w:val="clear" w:color="auto" w:fill="00637C"/>
          </w:tcPr>
          <w:p w14:paraId="47D3143A"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Location:</w:t>
            </w:r>
          </w:p>
        </w:tc>
        <w:tc>
          <w:tcPr>
            <w:tcW w:w="6825" w:type="dxa"/>
          </w:tcPr>
          <w:p w14:paraId="5DE8726B" w14:textId="1F7EF187" w:rsidR="009C5541" w:rsidRPr="00C260D8" w:rsidRDefault="0094550E" w:rsidP="725B7323">
            <w:pPr>
              <w:spacing w:before="120" w:after="120"/>
              <w:rPr>
                <w:rFonts w:ascii="Segoe UI" w:eastAsia="Segoe UI" w:hAnsi="Segoe UI" w:cs="Segoe UI"/>
                <w:color w:val="000000" w:themeColor="text1"/>
                <w:sz w:val="22"/>
                <w:szCs w:val="22"/>
              </w:rPr>
            </w:pPr>
            <w:r>
              <w:rPr>
                <w:rFonts w:ascii="Segoe UI" w:eastAsia="Segoe UI" w:hAnsi="Segoe UI" w:cs="Segoe UI"/>
                <w:color w:val="000000" w:themeColor="text1"/>
                <w:sz w:val="22"/>
                <w:szCs w:val="22"/>
              </w:rPr>
              <w:t>Senedd</w:t>
            </w:r>
          </w:p>
          <w:p w14:paraId="07BBC4A6" w14:textId="1C2E618A" w:rsidR="009C5541" w:rsidRPr="00C260D8" w:rsidRDefault="227878A6"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[There may be a requirement for the role holder to travel for work occasionally.]</w:t>
            </w:r>
            <w:r w:rsidRPr="725B7323">
              <w:rPr>
                <w:color w:val="000000" w:themeColor="text1"/>
                <w:szCs w:val="24"/>
              </w:rPr>
              <w:t xml:space="preserve"> </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923358" w:rsidRPr="00923358" w14:paraId="4A54F481" w14:textId="77777777" w:rsidTr="004210EE">
        <w:tc>
          <w:tcPr>
            <w:tcW w:w="9016" w:type="dxa"/>
            <w:shd w:val="clear" w:color="auto" w:fill="00637C"/>
          </w:tcPr>
          <w:p w14:paraId="2F82DC94" w14:textId="77777777" w:rsidR="00923358" w:rsidRPr="004F68A5" w:rsidRDefault="00923358" w:rsidP="004F68A5">
            <w:pPr>
              <w:spacing w:before="120" w:after="120"/>
              <w:rPr>
                <w:rFonts w:ascii="Segoe UI" w:hAnsi="Segoe UI" w:cs="Segoe UI"/>
                <w:b/>
                <w:bCs/>
                <w:sz w:val="22"/>
                <w:szCs w:val="18"/>
              </w:rPr>
            </w:pPr>
            <w:r w:rsidRPr="004210EE">
              <w:rPr>
                <w:rFonts w:ascii="Segoe UI" w:hAnsi="Segoe UI" w:cs="Segoe UI"/>
                <w:b/>
                <w:bCs/>
                <w:color w:val="FFFFFF" w:themeColor="background1"/>
                <w:sz w:val="22"/>
                <w:szCs w:val="18"/>
              </w:rPr>
              <w:t>Purpose of the job</w:t>
            </w:r>
          </w:p>
        </w:tc>
      </w:tr>
      <w:tr w:rsidR="00923358" w:rsidRPr="00923358" w14:paraId="161CA5AC" w14:textId="77777777" w:rsidTr="725B7323">
        <w:tc>
          <w:tcPr>
            <w:tcW w:w="9016" w:type="dxa"/>
          </w:tcPr>
          <w:p w14:paraId="5C7BD80F" w14:textId="60E403BE" w:rsidR="00923358" w:rsidRPr="004F68A5" w:rsidRDefault="00186949" w:rsidP="00A13A83">
            <w:pPr>
              <w:widowControl w:val="0"/>
              <w:spacing w:before="120" w:after="120" w:line="259" w:lineRule="auto"/>
              <w:jc w:val="both"/>
              <w:rPr>
                <w:rFonts w:ascii="Segoe UI" w:hAnsi="Segoe UI" w:cs="Segoe UI"/>
                <w:sz w:val="22"/>
                <w:szCs w:val="22"/>
              </w:rPr>
            </w:pPr>
            <w:r w:rsidRPr="1CFE9877">
              <w:rPr>
                <w:rFonts w:ascii="Segoe UI" w:hAnsi="Segoe UI" w:cs="Segoe UI"/>
                <w:sz w:val="22"/>
                <w:szCs w:val="22"/>
              </w:rPr>
              <w:t xml:space="preserve">A </w:t>
            </w:r>
            <w:r w:rsidRPr="1CFE9877">
              <w:rPr>
                <w:rStyle w:val="Strong"/>
                <w:rFonts w:ascii="Segoe UI" w:hAnsi="Segoe UI" w:cs="Segoe UI"/>
                <w:sz w:val="22"/>
                <w:szCs w:val="22"/>
              </w:rPr>
              <w:t xml:space="preserve">Band </w:t>
            </w:r>
            <w:r w:rsidR="0094550E">
              <w:rPr>
                <w:rStyle w:val="Strong"/>
                <w:rFonts w:ascii="Segoe UI" w:hAnsi="Segoe UI" w:cs="Segoe UI"/>
                <w:sz w:val="22"/>
                <w:szCs w:val="22"/>
              </w:rPr>
              <w:t xml:space="preserve">3 Junior Researcher </w:t>
            </w:r>
            <w:r w:rsidRPr="1CFE9877">
              <w:rPr>
                <w:rFonts w:ascii="Segoe UI" w:hAnsi="Segoe UI" w:cs="Segoe UI"/>
                <w:sz w:val="22"/>
                <w:szCs w:val="22"/>
              </w:rPr>
              <w:t xml:space="preserve">working for </w:t>
            </w:r>
            <w:r w:rsidR="00E84122">
              <w:rPr>
                <w:rFonts w:ascii="Segoe UI" w:hAnsi="Segoe UI" w:cs="Segoe UI"/>
                <w:sz w:val="22"/>
                <w:szCs w:val="22"/>
              </w:rPr>
              <w:t xml:space="preserve">the Reform Group </w:t>
            </w:r>
            <w:r w:rsidRPr="1CFE9877">
              <w:rPr>
                <w:rFonts w:ascii="Segoe UI" w:hAnsi="Segoe UI" w:cs="Segoe UI"/>
                <w:sz w:val="22"/>
                <w:szCs w:val="22"/>
              </w:rPr>
              <w:t xml:space="preserve">supports </w:t>
            </w:r>
            <w:r w:rsidR="00E84122">
              <w:rPr>
                <w:rFonts w:ascii="Segoe UI" w:hAnsi="Segoe UI" w:cs="Segoe UI"/>
                <w:sz w:val="22"/>
                <w:szCs w:val="22"/>
              </w:rPr>
              <w:t>Members</w:t>
            </w:r>
            <w:r w:rsidRPr="1CFE9877">
              <w:rPr>
                <w:rFonts w:ascii="Segoe UI" w:hAnsi="Segoe UI" w:cs="Segoe UI"/>
                <w:sz w:val="22"/>
                <w:szCs w:val="22"/>
              </w:rPr>
              <w:t xml:space="preserve"> by conducting research, drafting</w:t>
            </w:r>
            <w:r w:rsidR="00774645">
              <w:rPr>
                <w:rFonts w:ascii="Segoe UI" w:hAnsi="Segoe UI" w:cs="Segoe UI"/>
                <w:sz w:val="22"/>
                <w:szCs w:val="22"/>
              </w:rPr>
              <w:t xml:space="preserve"> standard responses and</w:t>
            </w:r>
            <w:r w:rsidRPr="1CFE9877">
              <w:rPr>
                <w:rFonts w:ascii="Segoe UI" w:hAnsi="Segoe UI" w:cs="Segoe UI"/>
                <w:sz w:val="22"/>
                <w:szCs w:val="22"/>
              </w:rPr>
              <w:t xml:space="preserve"> policy briefings </w:t>
            </w:r>
            <w:r w:rsidR="00774645">
              <w:rPr>
                <w:rFonts w:ascii="Segoe UI" w:hAnsi="Segoe UI" w:cs="Segoe UI"/>
                <w:sz w:val="22"/>
                <w:szCs w:val="22"/>
              </w:rPr>
              <w:t>to help</w:t>
            </w:r>
            <w:r w:rsidRPr="1CFE9877">
              <w:rPr>
                <w:rFonts w:ascii="Segoe UI" w:hAnsi="Segoe UI" w:cs="Segoe UI"/>
                <w:sz w:val="22"/>
                <w:szCs w:val="22"/>
              </w:rPr>
              <w:t xml:space="preserve"> with Senedd work.</w:t>
            </w:r>
          </w:p>
        </w:tc>
      </w:tr>
    </w:tbl>
    <w:p w14:paraId="78EB7B38" w14:textId="77777777" w:rsidR="00923358" w:rsidRDefault="00923358" w:rsidP="0019385C">
      <w:pPr>
        <w:rPr>
          <w:rFonts w:ascii="Segoe UI" w:hAnsi="Segoe UI" w:cs="Segoe UI"/>
          <w:sz w:val="22"/>
          <w:szCs w:val="22"/>
        </w:rPr>
      </w:pPr>
    </w:p>
    <w:p w14:paraId="2EE5FA20" w14:textId="77777777" w:rsidR="0049590E" w:rsidRDefault="0049590E" w:rsidP="0019385C">
      <w:pPr>
        <w:rPr>
          <w:rFonts w:ascii="Segoe UI" w:hAnsi="Segoe UI" w:cs="Segoe UI"/>
          <w:sz w:val="22"/>
          <w:szCs w:val="22"/>
        </w:rPr>
      </w:pPr>
    </w:p>
    <w:p w14:paraId="313A2121" w14:textId="77777777" w:rsidR="0049590E" w:rsidRDefault="0049590E" w:rsidP="0019385C">
      <w:pPr>
        <w:rPr>
          <w:rFonts w:ascii="Segoe UI" w:hAnsi="Segoe UI" w:cs="Segoe UI"/>
          <w:sz w:val="22"/>
          <w:szCs w:val="22"/>
        </w:rPr>
      </w:pPr>
    </w:p>
    <w:p w14:paraId="41006A24" w14:textId="77777777" w:rsidR="0049590E" w:rsidRDefault="0049590E" w:rsidP="0019385C">
      <w:pPr>
        <w:rPr>
          <w:rFonts w:ascii="Segoe UI" w:hAnsi="Segoe UI" w:cs="Segoe UI"/>
          <w:sz w:val="22"/>
          <w:szCs w:val="22"/>
        </w:rPr>
      </w:pPr>
    </w:p>
    <w:p w14:paraId="1412839D" w14:textId="77777777" w:rsidR="0049590E" w:rsidRDefault="0049590E" w:rsidP="0019385C">
      <w:pPr>
        <w:rPr>
          <w:rFonts w:ascii="Segoe UI" w:hAnsi="Segoe UI" w:cs="Segoe UI"/>
          <w:sz w:val="22"/>
          <w:szCs w:val="22"/>
        </w:rPr>
      </w:pPr>
    </w:p>
    <w:p w14:paraId="04E2C0B6" w14:textId="77777777" w:rsidR="0049590E" w:rsidRDefault="0049590E" w:rsidP="0019385C">
      <w:pPr>
        <w:rPr>
          <w:rFonts w:ascii="Segoe UI" w:hAnsi="Segoe UI" w:cs="Segoe UI"/>
          <w:sz w:val="22"/>
          <w:szCs w:val="22"/>
        </w:rPr>
      </w:pPr>
    </w:p>
    <w:p w14:paraId="2C9165A7" w14:textId="77777777" w:rsidR="00436AF5" w:rsidRDefault="00436AF5" w:rsidP="0019385C">
      <w:pPr>
        <w:rPr>
          <w:rFonts w:ascii="Segoe UI" w:hAnsi="Segoe UI" w:cs="Segoe UI"/>
          <w:sz w:val="22"/>
          <w:szCs w:val="22"/>
        </w:rPr>
      </w:pPr>
    </w:p>
    <w:p w14:paraId="45BCB257" w14:textId="77777777" w:rsidR="00436AF5" w:rsidRPr="00C260D8" w:rsidRDefault="00436AF5"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C260D8" w14:paraId="38DA640B" w14:textId="77777777" w:rsidTr="004210EE">
        <w:tc>
          <w:tcPr>
            <w:tcW w:w="9015" w:type="dxa"/>
            <w:shd w:val="clear" w:color="auto" w:fill="00637C"/>
          </w:tcPr>
          <w:p w14:paraId="3CF908FB" w14:textId="77777777" w:rsidR="0019385C" w:rsidRPr="00C260D8" w:rsidRDefault="0019385C" w:rsidP="004F68A5">
            <w:pPr>
              <w:spacing w:before="120" w:after="120"/>
              <w:rPr>
                <w:rFonts w:ascii="Segoe UI" w:hAnsi="Segoe UI" w:cs="Segoe UI"/>
                <w:b/>
                <w:bCs/>
                <w:sz w:val="22"/>
                <w:szCs w:val="22"/>
              </w:rPr>
            </w:pPr>
            <w:r w:rsidRPr="004210EE">
              <w:rPr>
                <w:rFonts w:ascii="Segoe UI" w:hAnsi="Segoe UI" w:cs="Segoe UI"/>
                <w:b/>
                <w:bCs/>
                <w:color w:val="FFFFFF" w:themeColor="background1"/>
                <w:sz w:val="22"/>
                <w:szCs w:val="22"/>
              </w:rPr>
              <w:t>Additional information:</w:t>
            </w:r>
          </w:p>
        </w:tc>
      </w:tr>
      <w:tr w:rsidR="0019385C" w:rsidRPr="00C260D8" w14:paraId="11584D43" w14:textId="77777777" w:rsidTr="725B7323">
        <w:trPr>
          <w:trHeight w:val="529"/>
        </w:trPr>
        <w:tc>
          <w:tcPr>
            <w:tcW w:w="9015" w:type="dxa"/>
          </w:tcPr>
          <w:p w14:paraId="46F210E5" w14:textId="11C64366" w:rsidR="0019385C" w:rsidRPr="00C260D8" w:rsidRDefault="027CE9F8"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lastRenderedPageBreak/>
              <w:t>*Appointment type:</w:t>
            </w:r>
          </w:p>
          <w:p w14:paraId="431CAD85" w14:textId="2500EFC1" w:rsidR="0019385C" w:rsidRPr="00C260D8" w:rsidRDefault="027CE9F8" w:rsidP="725B7323">
            <w:pPr>
              <w:spacing w:before="120" w:after="120"/>
              <w:rPr>
                <w:rFonts w:ascii="Segoe UI" w:eastAsia="Segoe UI" w:hAnsi="Segoe UI" w:cs="Segoe UI"/>
                <w:color w:val="000000" w:themeColor="text1"/>
                <w:sz w:val="22"/>
                <w:szCs w:val="22"/>
              </w:rPr>
            </w:pPr>
            <w:r w:rsidRPr="00E84122">
              <w:rPr>
                <w:rFonts w:ascii="Segoe UI" w:eastAsia="Segoe UI" w:hAnsi="Segoe UI" w:cs="Segoe UI"/>
                <w:color w:val="000000" w:themeColor="text1"/>
                <w:sz w:val="22"/>
                <w:szCs w:val="22"/>
              </w:rPr>
              <w:t>Group: When there is a change in the Leader of the Group, or in the number of Members that make up the Group, this position may become redundant.</w:t>
            </w:r>
          </w:p>
          <w:p w14:paraId="2D3CD230" w14:textId="4BBE2AA3" w:rsidR="0019385C" w:rsidRPr="00C260D8" w:rsidRDefault="0019385C" w:rsidP="00E84122">
            <w:pPr>
              <w:spacing w:before="120" w:after="120"/>
              <w:rPr>
                <w:rFonts w:ascii="Segoe UI" w:hAnsi="Segoe UI" w:cs="Segoe UI"/>
                <w:sz w:val="22"/>
                <w:szCs w:val="22"/>
              </w:rPr>
            </w:pPr>
          </w:p>
        </w:tc>
      </w:tr>
      <w:tr w:rsidR="0019385C" w:rsidRPr="00C260D8" w14:paraId="02E77A2F" w14:textId="77777777" w:rsidTr="725B7323">
        <w:trPr>
          <w:trHeight w:val="529"/>
        </w:trPr>
        <w:tc>
          <w:tcPr>
            <w:tcW w:w="9015" w:type="dxa"/>
          </w:tcPr>
          <w:p w14:paraId="6C25D84A" w14:textId="4CC8D740" w:rsidR="0019385C" w:rsidRPr="00C260D8" w:rsidRDefault="00F011E0" w:rsidP="004F68A5">
            <w:pPr>
              <w:spacing w:before="120" w:after="120"/>
              <w:rPr>
                <w:rFonts w:ascii="Segoe UI" w:hAnsi="Segoe UI" w:cs="Segoe UI"/>
                <w:sz w:val="22"/>
                <w:szCs w:val="22"/>
              </w:rPr>
            </w:pPr>
            <w:r w:rsidRPr="00F011E0">
              <w:rPr>
                <w:rFonts w:ascii="Segoe UI" w:hAnsi="Segoe UI" w:cs="Segoe UI"/>
                <w:sz w:val="22"/>
                <w:szCs w:val="22"/>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C260D8" w14:paraId="12F3BBA8" w14:textId="77777777" w:rsidTr="725B7323">
        <w:trPr>
          <w:trHeight w:val="529"/>
        </w:trPr>
        <w:tc>
          <w:tcPr>
            <w:tcW w:w="9015" w:type="dxa"/>
          </w:tcPr>
          <w:p w14:paraId="054714C0"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Please note that appointment will be subject to references and a security check.</w:t>
            </w: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515169F8" w:rsidR="004210EE" w:rsidRPr="004210EE" w:rsidRDefault="004210EE" w:rsidP="00FA5EDE">
      <w:pPr>
        <w:shd w:val="clear" w:color="auto" w:fill="D9E2F3" w:themeFill="accent1" w:themeFillTint="33"/>
        <w:tabs>
          <w:tab w:val="center" w:pos="4512"/>
        </w:tabs>
        <w:spacing w:before="120" w:after="120" w:line="259" w:lineRule="auto"/>
        <w:jc w:val="center"/>
        <w:rPr>
          <w:rFonts w:ascii="Segoe UI" w:hAnsi="Segoe UI" w:cs="Segoe UI"/>
          <w:b/>
          <w:bCs/>
          <w:sz w:val="28"/>
          <w:szCs w:val="28"/>
        </w:rPr>
      </w:pPr>
      <w:r w:rsidRPr="004210EE">
        <w:rPr>
          <w:rFonts w:ascii="Segoe UI" w:hAnsi="Segoe UI" w:cs="Segoe UI"/>
          <w:b/>
          <w:bCs/>
          <w:sz w:val="28"/>
          <w:szCs w:val="28"/>
        </w:rPr>
        <w:lastRenderedPageBreak/>
        <w:t xml:space="preserve">Introduction: </w:t>
      </w:r>
      <w:r w:rsidR="004D6867">
        <w:rPr>
          <w:rFonts w:ascii="Segoe UI" w:hAnsi="Segoe UI" w:cs="Segoe UI"/>
          <w:b/>
          <w:bCs/>
          <w:sz w:val="28"/>
          <w:szCs w:val="28"/>
        </w:rPr>
        <w:t>Policy and Research</w:t>
      </w:r>
    </w:p>
    <w:p w14:paraId="4EAAD70D" w14:textId="77777777" w:rsidR="007103A2" w:rsidRPr="007103A2" w:rsidRDefault="007103A2" w:rsidP="007103A2">
      <w:pPr>
        <w:tabs>
          <w:tab w:val="left" w:pos="5162"/>
        </w:tabs>
        <w:spacing w:before="120" w:after="120" w:line="259" w:lineRule="auto"/>
        <w:rPr>
          <w:rFonts w:ascii="Segoe UI" w:eastAsia="Arial" w:hAnsi="Segoe UI" w:cs="Segoe UI"/>
          <w:sz w:val="22"/>
          <w:szCs w:val="22"/>
        </w:rPr>
      </w:pPr>
      <w:r w:rsidRPr="007103A2">
        <w:rPr>
          <w:rFonts w:ascii="Segoe UI" w:eastAsia="Arial" w:hAnsi="Segoe UI" w:cs="Segoe UI"/>
          <w:sz w:val="22"/>
          <w:szCs w:val="22"/>
        </w:rPr>
        <w:t>Jobs in Policy and Research are responsible for conducting research or analysis of a particular issue or range of issues in order to provide Members or Groups with relevant intelligence and on occasions pragmatic, action-oriented recommendations or options for dealing with the issue. Activities will be undertaken at a level appropriate to the grade.</w:t>
      </w:r>
    </w:p>
    <w:p w14:paraId="0B08EDB6" w14:textId="77777777" w:rsidR="007103A2" w:rsidRPr="006A55A9" w:rsidRDefault="007103A2" w:rsidP="007103A2">
      <w:pPr>
        <w:tabs>
          <w:tab w:val="left" w:pos="5162"/>
        </w:tabs>
        <w:spacing w:before="120" w:after="120" w:line="259" w:lineRule="auto"/>
        <w:rPr>
          <w:rFonts w:ascii="Segoe UI" w:eastAsia="Arial" w:hAnsi="Segoe UI" w:cs="Segoe UI"/>
          <w:b/>
          <w:bCs/>
          <w:sz w:val="22"/>
          <w:szCs w:val="22"/>
        </w:rPr>
      </w:pPr>
      <w:r w:rsidRPr="006A55A9">
        <w:rPr>
          <w:rFonts w:ascii="Segoe UI" w:eastAsia="Arial" w:hAnsi="Segoe UI" w:cs="Segoe UI"/>
          <w:b/>
          <w:bCs/>
          <w:sz w:val="22"/>
          <w:szCs w:val="22"/>
        </w:rPr>
        <w:t>The key characteristics are:</w:t>
      </w:r>
    </w:p>
    <w:p w14:paraId="70940661" w14:textId="2592FBE6" w:rsidR="007103A2" w:rsidRPr="007103A2" w:rsidRDefault="007103A2" w:rsidP="00355A5D">
      <w:pPr>
        <w:pStyle w:val="ListParagraph"/>
        <w:numPr>
          <w:ilvl w:val="0"/>
          <w:numId w:val="2"/>
        </w:numPr>
        <w:tabs>
          <w:tab w:val="left" w:pos="5162"/>
        </w:tabs>
        <w:spacing w:before="120" w:after="120" w:line="259" w:lineRule="auto"/>
        <w:rPr>
          <w:rFonts w:ascii="Segoe UI" w:hAnsi="Segoe UI" w:cs="Segoe UI"/>
        </w:rPr>
      </w:pPr>
      <w:r w:rsidRPr="007103A2">
        <w:rPr>
          <w:rFonts w:ascii="Segoe UI" w:hAnsi="Segoe UI" w:cs="Segoe UI"/>
        </w:rPr>
        <w:t xml:space="preserve">Through scrutiny of the work of the Welsh Government and other bodies identifies potential outcomes and impacts </w:t>
      </w:r>
    </w:p>
    <w:p w14:paraId="79C597F8" w14:textId="49CC1714" w:rsidR="007103A2" w:rsidRPr="007103A2" w:rsidRDefault="007103A2" w:rsidP="00355A5D">
      <w:pPr>
        <w:pStyle w:val="ListParagraph"/>
        <w:numPr>
          <w:ilvl w:val="0"/>
          <w:numId w:val="2"/>
        </w:numPr>
        <w:tabs>
          <w:tab w:val="left" w:pos="5162"/>
        </w:tabs>
        <w:spacing w:before="120" w:after="120" w:line="259" w:lineRule="auto"/>
        <w:rPr>
          <w:rFonts w:ascii="Segoe UI" w:hAnsi="Segoe UI" w:cs="Segoe UI"/>
        </w:rPr>
      </w:pPr>
      <w:r w:rsidRPr="007103A2">
        <w:rPr>
          <w:rFonts w:ascii="Segoe UI" w:hAnsi="Segoe UI" w:cs="Segoe UI"/>
        </w:rPr>
        <w:t>Problem analysis, option generation and appraisal</w:t>
      </w:r>
    </w:p>
    <w:p w14:paraId="2C63F21E" w14:textId="12A91151" w:rsidR="007103A2" w:rsidRPr="007103A2" w:rsidRDefault="007103A2" w:rsidP="00355A5D">
      <w:pPr>
        <w:pStyle w:val="ListParagraph"/>
        <w:numPr>
          <w:ilvl w:val="0"/>
          <w:numId w:val="2"/>
        </w:numPr>
        <w:tabs>
          <w:tab w:val="left" w:pos="5162"/>
        </w:tabs>
        <w:spacing w:before="120" w:after="120" w:line="259" w:lineRule="auto"/>
        <w:rPr>
          <w:rFonts w:ascii="Segoe UI" w:hAnsi="Segoe UI" w:cs="Segoe UI"/>
        </w:rPr>
      </w:pPr>
      <w:r w:rsidRPr="007103A2">
        <w:rPr>
          <w:rFonts w:ascii="Segoe UI" w:hAnsi="Segoe UI" w:cs="Segoe UI"/>
        </w:rPr>
        <w:t>Contribution to the development and shaping of policy</w:t>
      </w:r>
    </w:p>
    <w:p w14:paraId="114C2777" w14:textId="4D7D8179" w:rsidR="007103A2" w:rsidRPr="007103A2" w:rsidRDefault="007103A2" w:rsidP="00355A5D">
      <w:pPr>
        <w:pStyle w:val="ListParagraph"/>
        <w:numPr>
          <w:ilvl w:val="0"/>
          <w:numId w:val="2"/>
        </w:numPr>
        <w:tabs>
          <w:tab w:val="left" w:pos="5162"/>
        </w:tabs>
        <w:spacing w:before="120" w:after="120" w:line="259" w:lineRule="auto"/>
        <w:rPr>
          <w:rFonts w:ascii="Segoe UI" w:hAnsi="Segoe UI" w:cs="Segoe UI"/>
        </w:rPr>
      </w:pPr>
      <w:r w:rsidRPr="007103A2">
        <w:rPr>
          <w:rFonts w:ascii="Segoe UI" w:hAnsi="Segoe UI" w:cs="Segoe UI"/>
        </w:rPr>
        <w:t>Working in partnership (internally and externally) to conduct research, influence policy documents, strategies and working practices. outlining the implications of external influences and trends such as developments in other legislatures</w:t>
      </w:r>
    </w:p>
    <w:p w14:paraId="76A41547" w14:textId="77777777" w:rsidR="00C260D8" w:rsidRPr="007103A2" w:rsidRDefault="00C260D8" w:rsidP="00DA0CA6">
      <w:pPr>
        <w:tabs>
          <w:tab w:val="left" w:pos="5162"/>
        </w:tabs>
        <w:spacing w:before="120" w:after="120" w:line="259" w:lineRule="auto"/>
        <w:rPr>
          <w:rFonts w:ascii="Segoe UI" w:eastAsia="Arial" w:hAnsi="Segoe UI" w:cs="Segoe UI"/>
          <w:sz w:val="22"/>
          <w:szCs w:val="22"/>
        </w:rPr>
      </w:pPr>
    </w:p>
    <w:p w14:paraId="69C6C297" w14:textId="77777777" w:rsidR="00DA0CA6" w:rsidRPr="007103A2" w:rsidRDefault="00DA0CA6" w:rsidP="00DA0CA6">
      <w:pPr>
        <w:rPr>
          <w:rFonts w:ascii="Segoe UI" w:hAnsi="Segoe UI" w:cs="Segoe UI"/>
          <w:b/>
          <w:bCs/>
          <w:sz w:val="22"/>
          <w:szCs w:val="22"/>
        </w:rPr>
      </w:pPr>
    </w:p>
    <w:p w14:paraId="675AE4B3" w14:textId="550CC2CB" w:rsidR="00DA0CA6" w:rsidRPr="00DA0CA6" w:rsidRDefault="00DA0CA6" w:rsidP="00DA0CA6">
      <w:pPr>
        <w:rPr>
          <w:lang w:eastAsia="en-US"/>
        </w:rPr>
        <w:sectPr w:rsidR="00DA0CA6" w:rsidRPr="00DA0CA6" w:rsidSect="00EA100A">
          <w:headerReference w:type="default" r:id="rId13"/>
          <w:pgSz w:w="11905" w:h="16837"/>
          <w:pgMar w:top="1440" w:right="1440" w:bottom="720" w:left="1440" w:header="1440" w:footer="720" w:gutter="0"/>
          <w:cols w:space="720"/>
          <w:noEndnote/>
        </w:sectPr>
      </w:pPr>
    </w:p>
    <w:p w14:paraId="174321F4" w14:textId="7534336D" w:rsidR="006D4095" w:rsidRPr="006D4095" w:rsidRDefault="006D4095" w:rsidP="00322898">
      <w:pPr>
        <w:shd w:val="clear" w:color="auto" w:fill="D9E2F3" w:themeFill="accent1" w:themeFillTint="33"/>
        <w:spacing w:before="120" w:after="120" w:line="259" w:lineRule="auto"/>
        <w:jc w:val="center"/>
        <w:rPr>
          <w:rFonts w:ascii="Segoe UI" w:eastAsia="Segoe UI" w:hAnsi="Segoe UI" w:cs="Segoe UI"/>
          <w:b/>
          <w:bCs/>
          <w:color w:val="000000" w:themeColor="text1"/>
          <w:sz w:val="28"/>
          <w:szCs w:val="28"/>
          <w:highlight w:val="yellow"/>
        </w:rPr>
      </w:pPr>
      <w:r w:rsidRPr="006D4095">
        <w:rPr>
          <w:rFonts w:ascii="Segoe UI" w:eastAsia="Segoe UI" w:hAnsi="Segoe UI" w:cs="Segoe UI"/>
          <w:b/>
          <w:bCs/>
          <w:color w:val="000000" w:themeColor="text1"/>
          <w:sz w:val="28"/>
          <w:szCs w:val="28"/>
        </w:rPr>
        <w:lastRenderedPageBreak/>
        <w:t>Person Specification</w:t>
      </w:r>
    </w:p>
    <w:p w14:paraId="7C4A7357" w14:textId="1F3BDBDB" w:rsidR="008C627F" w:rsidRPr="00EF5D6E" w:rsidRDefault="008C627F" w:rsidP="725B7323">
      <w:pPr>
        <w:spacing w:before="120" w:after="120" w:line="259" w:lineRule="auto"/>
        <w:rPr>
          <w:rFonts w:ascii="Segoe UI" w:eastAsia="Segoe UI" w:hAnsi="Segoe UI" w:cs="Segoe UI"/>
          <w:sz w:val="22"/>
          <w:szCs w:val="22"/>
        </w:rPr>
      </w:pPr>
    </w:p>
    <w:tbl>
      <w:tblPr>
        <w:tblStyle w:val="TableGrid"/>
        <w:tblW w:w="0" w:type="auto"/>
        <w:tblLook w:val="04A0" w:firstRow="1" w:lastRow="0" w:firstColumn="1" w:lastColumn="0" w:noHBand="0" w:noVBand="1"/>
      </w:tblPr>
      <w:tblGrid>
        <w:gridCol w:w="9015"/>
      </w:tblGrid>
      <w:tr w:rsidR="00D7592C" w14:paraId="7F2035D9" w14:textId="77777777" w:rsidTr="0010080A">
        <w:tc>
          <w:tcPr>
            <w:tcW w:w="9015" w:type="dxa"/>
            <w:shd w:val="clear" w:color="auto" w:fill="00637C"/>
          </w:tcPr>
          <w:p w14:paraId="40CC77E4" w14:textId="422323BF" w:rsidR="00D7592C" w:rsidRPr="00D7592C" w:rsidRDefault="00D7592C" w:rsidP="725B7323">
            <w:pPr>
              <w:spacing w:before="120" w:after="120" w:line="259" w:lineRule="auto"/>
              <w:rPr>
                <w:rFonts w:ascii="Segoe UI" w:hAnsi="Segoe UI" w:cs="Segoe UI"/>
                <w:sz w:val="22"/>
                <w:szCs w:val="22"/>
              </w:rPr>
            </w:pPr>
            <w:r w:rsidRPr="0010080A">
              <w:rPr>
                <w:rStyle w:val="eop"/>
                <w:rFonts w:ascii="Segoe UI" w:hAnsi="Segoe UI" w:cs="Segoe UI"/>
                <w:b/>
                <w:bCs/>
                <w:color w:val="FFFFFF" w:themeColor="background1"/>
                <w:sz w:val="22"/>
                <w:szCs w:val="22"/>
              </w:rPr>
              <w:t>Skills and behaviours</w:t>
            </w:r>
            <w:r w:rsidRPr="0010080A">
              <w:rPr>
                <w:rStyle w:val="eop"/>
                <w:rFonts w:ascii="Segoe UI" w:hAnsi="Segoe UI" w:cs="Segoe UI"/>
                <w:color w:val="FFFFFF" w:themeColor="background1"/>
                <w:sz w:val="22"/>
                <w:szCs w:val="22"/>
              </w:rPr>
              <w:t xml:space="preserve"> </w:t>
            </w:r>
          </w:p>
        </w:tc>
      </w:tr>
      <w:tr w:rsidR="00D7592C" w14:paraId="5EB49988" w14:textId="77777777" w:rsidTr="00D7592C">
        <w:tc>
          <w:tcPr>
            <w:tcW w:w="9015" w:type="dxa"/>
          </w:tcPr>
          <w:p w14:paraId="7364905C" w14:textId="12377EF7" w:rsidR="004F171E" w:rsidRPr="00BD5A9E" w:rsidRDefault="004F171E" w:rsidP="00355A5D">
            <w:pPr>
              <w:pStyle w:val="ListParagraph"/>
              <w:numPr>
                <w:ilvl w:val="0"/>
                <w:numId w:val="3"/>
              </w:numPr>
              <w:spacing w:before="120" w:after="120" w:line="259" w:lineRule="auto"/>
              <w:jc w:val="both"/>
              <w:rPr>
                <w:rFonts w:ascii="Segoe UI" w:hAnsi="Segoe UI" w:cs="Segoe UI"/>
              </w:rPr>
            </w:pPr>
            <w:r w:rsidRPr="1CFE9877">
              <w:rPr>
                <w:rFonts w:ascii="Segoe UI" w:hAnsi="Segoe UI" w:cs="Segoe UI"/>
              </w:rPr>
              <w:t>Research and analytical skills including an ability to summarise information.</w:t>
            </w:r>
          </w:p>
          <w:p w14:paraId="7402FF2C" w14:textId="77777777" w:rsidR="004F171E" w:rsidRPr="00BD5A9E" w:rsidRDefault="004F171E" w:rsidP="00355A5D">
            <w:pPr>
              <w:pStyle w:val="ListParagraph"/>
              <w:numPr>
                <w:ilvl w:val="0"/>
                <w:numId w:val="3"/>
              </w:numPr>
              <w:spacing w:before="120" w:after="120" w:line="259" w:lineRule="auto"/>
              <w:jc w:val="both"/>
              <w:rPr>
                <w:rFonts w:ascii="Segoe UI" w:hAnsi="Segoe UI" w:cs="Segoe UI"/>
              </w:rPr>
            </w:pPr>
            <w:r w:rsidRPr="1CFE9877">
              <w:rPr>
                <w:rFonts w:ascii="Segoe UI" w:hAnsi="Segoe UI" w:cs="Segoe UI"/>
              </w:rPr>
              <w:t>Good written communication skills to draft reports and policy briefings.</w:t>
            </w:r>
          </w:p>
          <w:p w14:paraId="32042E9A" w14:textId="77777777" w:rsidR="004F171E" w:rsidRPr="00BD5A9E" w:rsidRDefault="004F171E" w:rsidP="00355A5D">
            <w:pPr>
              <w:pStyle w:val="ListParagraph"/>
              <w:numPr>
                <w:ilvl w:val="0"/>
                <w:numId w:val="3"/>
              </w:numPr>
              <w:spacing w:before="120" w:after="120" w:line="259" w:lineRule="auto"/>
              <w:jc w:val="both"/>
              <w:rPr>
                <w:rFonts w:ascii="Segoe UI" w:hAnsi="Segoe UI" w:cs="Segoe UI"/>
              </w:rPr>
            </w:pPr>
            <w:r w:rsidRPr="1CFE9877">
              <w:rPr>
                <w:rFonts w:ascii="Segoe UI" w:hAnsi="Segoe UI" w:cs="Segoe UI"/>
              </w:rPr>
              <w:t xml:space="preserve">Expected to be proficient with the normal tools and equipment for the job e.g., standard software packages and have familiarity with online media. </w:t>
            </w:r>
          </w:p>
          <w:p w14:paraId="11BEC5BD" w14:textId="1E956C23" w:rsidR="00D7592C" w:rsidRPr="004F171E" w:rsidRDefault="004F171E" w:rsidP="00355A5D">
            <w:pPr>
              <w:pStyle w:val="ListParagraph"/>
              <w:numPr>
                <w:ilvl w:val="0"/>
                <w:numId w:val="3"/>
              </w:numPr>
              <w:spacing w:before="120" w:after="120" w:line="259" w:lineRule="auto"/>
              <w:jc w:val="both"/>
              <w:rPr>
                <w:rFonts w:ascii="Segoe UI" w:hAnsi="Segoe UI" w:cs="Segoe UI"/>
              </w:rPr>
            </w:pPr>
            <w:r w:rsidRPr="1CFE9877">
              <w:rPr>
                <w:rFonts w:ascii="Segoe UI" w:hAnsi="Segoe UI" w:cs="Segoe UI"/>
              </w:rPr>
              <w:t>Understanding of, and commitment to, combating discrimination and promoting the equality of opportunities and the Nolan Principles of Public Life.</w:t>
            </w:r>
          </w:p>
        </w:tc>
      </w:tr>
      <w:tr w:rsidR="00D7592C" w14:paraId="401E4ADB" w14:textId="77777777" w:rsidTr="0010080A">
        <w:tc>
          <w:tcPr>
            <w:tcW w:w="9015" w:type="dxa"/>
            <w:shd w:val="clear" w:color="auto" w:fill="00637C"/>
          </w:tcPr>
          <w:p w14:paraId="5172E73F" w14:textId="27DCA9B0" w:rsidR="00D7592C" w:rsidRPr="0010080A" w:rsidRDefault="00D7592C" w:rsidP="725B7323">
            <w:pPr>
              <w:spacing w:before="120" w:after="120" w:line="259" w:lineRule="auto"/>
              <w:rPr>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 xml:space="preserve">Knowledge and experience </w:t>
            </w:r>
          </w:p>
        </w:tc>
      </w:tr>
      <w:tr w:rsidR="00D7592C" w14:paraId="4AC93902" w14:textId="77777777" w:rsidTr="00D7592C">
        <w:tc>
          <w:tcPr>
            <w:tcW w:w="9015" w:type="dxa"/>
          </w:tcPr>
          <w:p w14:paraId="766CA38E" w14:textId="7BC5E4AA" w:rsidR="00E571DF" w:rsidRPr="00BD5A9E" w:rsidRDefault="00E571DF" w:rsidP="00355A5D">
            <w:pPr>
              <w:pStyle w:val="ListParagraph"/>
              <w:numPr>
                <w:ilvl w:val="0"/>
                <w:numId w:val="10"/>
              </w:numPr>
              <w:spacing w:before="120" w:after="120" w:line="259" w:lineRule="auto"/>
              <w:jc w:val="both"/>
              <w:rPr>
                <w:rFonts w:ascii="Segoe UI" w:hAnsi="Segoe UI" w:cs="Segoe UI"/>
              </w:rPr>
            </w:pPr>
            <w:r w:rsidRPr="00BD5A9E">
              <w:rPr>
                <w:rFonts w:ascii="Segoe UI" w:hAnsi="Segoe UI" w:cs="Segoe UI"/>
              </w:rPr>
              <w:t>Understanding of government and parliamentary processes.</w:t>
            </w:r>
          </w:p>
          <w:p w14:paraId="40CB8861" w14:textId="77777777" w:rsidR="00E571DF" w:rsidRPr="00BD5A9E" w:rsidRDefault="00E571DF" w:rsidP="00355A5D">
            <w:pPr>
              <w:pStyle w:val="ListParagraph"/>
              <w:numPr>
                <w:ilvl w:val="0"/>
                <w:numId w:val="10"/>
              </w:numPr>
              <w:spacing w:before="120" w:after="120" w:line="259" w:lineRule="auto"/>
              <w:jc w:val="both"/>
              <w:rPr>
                <w:rFonts w:ascii="Segoe UI" w:hAnsi="Segoe UI" w:cs="Segoe UI"/>
              </w:rPr>
            </w:pPr>
            <w:r w:rsidRPr="00BD5A9E">
              <w:rPr>
                <w:rFonts w:ascii="Segoe UI" w:hAnsi="Segoe UI" w:cs="Segoe UI"/>
              </w:rPr>
              <w:t>Political awareness, keeping up with current affairs and party policies.</w:t>
            </w:r>
          </w:p>
          <w:p w14:paraId="5B3BCC93" w14:textId="77777777" w:rsidR="00E571DF" w:rsidRPr="00BD5A9E" w:rsidRDefault="00E571DF" w:rsidP="00355A5D">
            <w:pPr>
              <w:pStyle w:val="ListParagraph"/>
              <w:numPr>
                <w:ilvl w:val="0"/>
                <w:numId w:val="10"/>
              </w:numPr>
              <w:spacing w:before="120" w:after="120" w:line="259" w:lineRule="auto"/>
              <w:jc w:val="both"/>
              <w:rPr>
                <w:rFonts w:ascii="Segoe UI" w:hAnsi="Segoe UI" w:cs="Segoe UI"/>
                <w:bCs/>
              </w:rPr>
            </w:pPr>
            <w:r w:rsidRPr="1CFE9877">
              <w:rPr>
                <w:rFonts w:ascii="Segoe UI" w:hAnsi="Segoe UI" w:cs="Segoe UI"/>
              </w:rPr>
              <w:t>Attention to detail ensuring accuracy in research and policy documents.</w:t>
            </w:r>
          </w:p>
          <w:p w14:paraId="1E87AF8E" w14:textId="77777777" w:rsidR="00721757" w:rsidRPr="00721757" w:rsidRDefault="00E6636C" w:rsidP="00355A5D">
            <w:pPr>
              <w:pStyle w:val="ListParagraph"/>
              <w:numPr>
                <w:ilvl w:val="0"/>
                <w:numId w:val="10"/>
              </w:numPr>
              <w:tabs>
                <w:tab w:val="left" w:pos="5162"/>
              </w:tabs>
              <w:spacing w:before="120" w:after="120" w:line="259" w:lineRule="auto"/>
              <w:jc w:val="both"/>
              <w:rPr>
                <w:rFonts w:ascii="Segoe UI" w:hAnsi="Segoe UI" w:cs="Segoe UI"/>
                <w:b/>
                <w:bCs/>
              </w:rPr>
            </w:pPr>
            <w:r w:rsidRPr="00721757">
              <w:rPr>
                <w:rFonts w:ascii="Segoe UI" w:hAnsi="Segoe UI" w:cs="Segoe UI"/>
                <w:b/>
                <w:bCs/>
              </w:rPr>
              <w:t>Data protection / information security</w:t>
            </w:r>
          </w:p>
          <w:p w14:paraId="7B40CDF6" w14:textId="45490D15" w:rsidR="00E6636C" w:rsidRPr="00BD5A9E" w:rsidRDefault="00E6636C" w:rsidP="00355A5D">
            <w:pPr>
              <w:pStyle w:val="ListParagraph"/>
              <w:numPr>
                <w:ilvl w:val="1"/>
                <w:numId w:val="10"/>
              </w:numPr>
              <w:tabs>
                <w:tab w:val="left" w:pos="5162"/>
              </w:tabs>
              <w:spacing w:before="120" w:after="120" w:line="259" w:lineRule="auto"/>
              <w:jc w:val="both"/>
              <w:rPr>
                <w:rFonts w:ascii="Segoe UI" w:hAnsi="Segoe UI" w:cs="Segoe UI"/>
              </w:rPr>
            </w:pPr>
            <w:r w:rsidRPr="1CFE9877">
              <w:rPr>
                <w:rFonts w:ascii="Segoe UI" w:hAnsi="Segoe UI" w:cs="Segoe UI"/>
              </w:rPr>
              <w:t>Knowledge of law and good practice related to data protection and information security.</w:t>
            </w:r>
          </w:p>
          <w:p w14:paraId="1C75887F" w14:textId="77777777" w:rsidR="00721757" w:rsidRPr="00721757" w:rsidRDefault="00E6636C" w:rsidP="00355A5D">
            <w:pPr>
              <w:pStyle w:val="ListParagraph"/>
              <w:numPr>
                <w:ilvl w:val="0"/>
                <w:numId w:val="10"/>
              </w:numPr>
              <w:tabs>
                <w:tab w:val="left" w:pos="5162"/>
              </w:tabs>
              <w:spacing w:before="120" w:after="120" w:line="259" w:lineRule="auto"/>
              <w:jc w:val="both"/>
              <w:rPr>
                <w:rFonts w:ascii="Segoe UI" w:hAnsi="Segoe UI" w:cs="Segoe UI"/>
                <w:b/>
                <w:bCs/>
              </w:rPr>
            </w:pPr>
            <w:r w:rsidRPr="00721757">
              <w:rPr>
                <w:rFonts w:ascii="Segoe UI" w:hAnsi="Segoe UI" w:cs="Segoe UI"/>
                <w:b/>
                <w:bCs/>
              </w:rPr>
              <w:t>Health, safety and wellbeing</w:t>
            </w:r>
          </w:p>
          <w:p w14:paraId="254E6018" w14:textId="6FCF6605" w:rsidR="00D7592C" w:rsidRPr="00071147" w:rsidRDefault="00E6636C" w:rsidP="00355A5D">
            <w:pPr>
              <w:pStyle w:val="ListParagraph"/>
              <w:numPr>
                <w:ilvl w:val="1"/>
                <w:numId w:val="10"/>
              </w:numPr>
              <w:tabs>
                <w:tab w:val="left" w:pos="5162"/>
              </w:tabs>
              <w:spacing w:before="120" w:after="120" w:line="259" w:lineRule="auto"/>
              <w:jc w:val="both"/>
              <w:rPr>
                <w:rFonts w:ascii="Segoe UI" w:hAnsi="Segoe UI" w:cs="Segoe UI"/>
              </w:rPr>
            </w:pPr>
            <w:r w:rsidRPr="1CFE9877">
              <w:rPr>
                <w:rFonts w:ascii="Segoe UI" w:hAnsi="Segoe UI" w:cs="Segoe UI"/>
              </w:rPr>
              <w:t>Experience and practical understanding of law and good practice regarding health, safety and wellbeing, including risk assessments, control measures, and knowing when to seek competent advice.</w:t>
            </w:r>
          </w:p>
        </w:tc>
      </w:tr>
      <w:tr w:rsidR="00D7592C" w14:paraId="6727952A" w14:textId="77777777" w:rsidTr="0010080A">
        <w:tc>
          <w:tcPr>
            <w:tcW w:w="9015" w:type="dxa"/>
            <w:shd w:val="clear" w:color="auto" w:fill="00637C"/>
          </w:tcPr>
          <w:p w14:paraId="24298031" w14:textId="668EF4DE" w:rsidR="00D7592C" w:rsidRPr="00D7592C" w:rsidRDefault="00D7592C" w:rsidP="00D7592C">
            <w:pPr>
              <w:spacing w:before="120" w:after="120" w:line="259" w:lineRule="auto"/>
              <w:rPr>
                <w:rFonts w:ascii="Segoe UI" w:hAnsi="Segoe UI" w:cs="Segoe UI"/>
                <w:b/>
                <w:bCs/>
                <w:sz w:val="22"/>
                <w:szCs w:val="22"/>
              </w:rPr>
            </w:pPr>
            <w:r w:rsidRPr="0010080A">
              <w:rPr>
                <w:rStyle w:val="eop"/>
                <w:rFonts w:ascii="Segoe UI" w:hAnsi="Segoe UI" w:cs="Segoe UI"/>
                <w:b/>
                <w:bCs/>
                <w:color w:val="FFFFFF" w:themeColor="background1"/>
                <w:sz w:val="22"/>
                <w:szCs w:val="22"/>
              </w:rPr>
              <w:t>Desirable criteria</w:t>
            </w:r>
            <w:r w:rsidRPr="0010080A">
              <w:rPr>
                <w:rStyle w:val="eop"/>
                <w:rFonts w:ascii="Segoe UI" w:hAnsi="Segoe UI" w:cs="Segoe UI"/>
                <w:color w:val="FFFFFF" w:themeColor="background1"/>
                <w:sz w:val="22"/>
                <w:szCs w:val="22"/>
              </w:rPr>
              <w:t xml:space="preserve"> </w:t>
            </w:r>
          </w:p>
        </w:tc>
      </w:tr>
      <w:tr w:rsidR="00D7592C" w14:paraId="66BC2988" w14:textId="77777777" w:rsidTr="00D7592C">
        <w:tc>
          <w:tcPr>
            <w:tcW w:w="9015" w:type="dxa"/>
          </w:tcPr>
          <w:p w14:paraId="5171418D" w14:textId="5B993352" w:rsidR="0012073D" w:rsidRPr="00BD5A9E" w:rsidRDefault="0012073D" w:rsidP="00355A5D">
            <w:pPr>
              <w:pStyle w:val="ListParagraph"/>
              <w:numPr>
                <w:ilvl w:val="0"/>
                <w:numId w:val="3"/>
              </w:numPr>
              <w:spacing w:before="120" w:after="120" w:line="259" w:lineRule="auto"/>
              <w:jc w:val="both"/>
              <w:rPr>
                <w:rFonts w:ascii="Segoe UI" w:hAnsi="Segoe UI" w:cs="Segoe UI"/>
              </w:rPr>
            </w:pPr>
            <w:r w:rsidRPr="1CFE9877">
              <w:rPr>
                <w:rFonts w:ascii="Segoe UI" w:hAnsi="Segoe UI" w:cs="Segoe UI"/>
              </w:rPr>
              <w:t xml:space="preserve">An understanding of current affairs and issues of relevance to Wales and the local area, an interest in the Welsh political system. </w:t>
            </w:r>
          </w:p>
          <w:p w14:paraId="587A4BD6" w14:textId="580607F1" w:rsidR="00D7592C" w:rsidRPr="0012073D" w:rsidRDefault="0012073D" w:rsidP="00355A5D">
            <w:pPr>
              <w:pStyle w:val="ListParagraph"/>
              <w:numPr>
                <w:ilvl w:val="0"/>
                <w:numId w:val="3"/>
              </w:numPr>
              <w:spacing w:before="120" w:after="120" w:line="259" w:lineRule="auto"/>
              <w:jc w:val="both"/>
              <w:rPr>
                <w:rStyle w:val="eop"/>
                <w:rFonts w:ascii="Segoe UI" w:hAnsi="Segoe UI" w:cs="Segoe UI"/>
              </w:rPr>
            </w:pPr>
            <w:r w:rsidRPr="1CFE9877">
              <w:rPr>
                <w:rFonts w:ascii="Segoe UI" w:hAnsi="Segoe UI" w:cs="Segoe UI"/>
              </w:rPr>
              <w:t>Sympathetic to the aims and values of the Party.</w:t>
            </w:r>
          </w:p>
        </w:tc>
      </w:tr>
      <w:tr w:rsidR="00D7592C" w14:paraId="11396FEE" w14:textId="77777777" w:rsidTr="0010080A">
        <w:tc>
          <w:tcPr>
            <w:tcW w:w="9015" w:type="dxa"/>
            <w:shd w:val="clear" w:color="auto" w:fill="00637C"/>
          </w:tcPr>
          <w:p w14:paraId="14BC2739" w14:textId="78881876" w:rsidR="00D7592C" w:rsidRPr="0010080A" w:rsidRDefault="00D7592C" w:rsidP="00D7592C">
            <w:pPr>
              <w:spacing w:before="120" w:after="120" w:line="259" w:lineRule="auto"/>
              <w:rPr>
                <w:rStyle w:val="normaltextrun"/>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Qualifications</w:t>
            </w:r>
            <w:r w:rsidRPr="0010080A">
              <w:rPr>
                <w:rFonts w:ascii="Segoe UI" w:hAnsi="Segoe UI" w:cs="Segoe UI"/>
                <w:color w:val="FFFFFF" w:themeColor="background1"/>
                <w:sz w:val="22"/>
                <w:szCs w:val="22"/>
              </w:rPr>
              <w:t xml:space="preserve"> </w:t>
            </w:r>
          </w:p>
        </w:tc>
      </w:tr>
      <w:tr w:rsidR="00D7592C" w14:paraId="6D275C64" w14:textId="77777777" w:rsidTr="00D7592C">
        <w:tc>
          <w:tcPr>
            <w:tcW w:w="9015" w:type="dxa"/>
          </w:tcPr>
          <w:p w14:paraId="67BD886B" w14:textId="0C56D6EF" w:rsidR="00D7592C" w:rsidRPr="004F2534" w:rsidRDefault="004F2534" w:rsidP="00355A5D">
            <w:pPr>
              <w:pStyle w:val="ListParagraph"/>
              <w:numPr>
                <w:ilvl w:val="0"/>
                <w:numId w:val="3"/>
              </w:numPr>
              <w:spacing w:before="120" w:after="120" w:line="259" w:lineRule="auto"/>
              <w:jc w:val="both"/>
              <w:rPr>
                <w:rFonts w:ascii="Segoe UI" w:hAnsi="Segoe UI" w:cs="Segoe UI"/>
              </w:rPr>
            </w:pPr>
            <w:r w:rsidRPr="1CFE9877">
              <w:rPr>
                <w:rFonts w:ascii="Segoe UI" w:hAnsi="Segoe UI" w:cs="Segoe UI"/>
              </w:rPr>
              <w:t>The ability to demonstrate knowledge or experience of a range of work procedures based on relevant work experience and/or vocational qualification e.g. NVQ level 3 or 4 or equivalent in a relevant subject.</w:t>
            </w:r>
          </w:p>
        </w:tc>
      </w:tr>
      <w:tr w:rsidR="009C1C83" w14:paraId="36905802" w14:textId="77777777" w:rsidTr="00B80A3C">
        <w:tc>
          <w:tcPr>
            <w:tcW w:w="9015" w:type="dxa"/>
            <w:shd w:val="clear" w:color="auto" w:fill="00637C"/>
          </w:tcPr>
          <w:p w14:paraId="0BBEECD5" w14:textId="1A579FDA" w:rsidR="009C1C83" w:rsidRPr="009C1C83" w:rsidRDefault="009C1C83" w:rsidP="009C1C83">
            <w:pPr>
              <w:spacing w:before="120" w:after="120" w:line="259" w:lineRule="auto"/>
              <w:rPr>
                <w:rStyle w:val="normaltextrun"/>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lastRenderedPageBreak/>
              <w:t>Language skills</w:t>
            </w:r>
          </w:p>
        </w:tc>
      </w:tr>
      <w:tr w:rsidR="009C1C83" w14:paraId="2E3DA19A" w14:textId="77777777" w:rsidTr="00D7592C">
        <w:tc>
          <w:tcPr>
            <w:tcW w:w="9015" w:type="dxa"/>
          </w:tcPr>
          <w:p w14:paraId="4A31EB68" w14:textId="71A47B75" w:rsidR="009C1C83" w:rsidRPr="00383346" w:rsidRDefault="00071147" w:rsidP="00386811">
            <w:pPr>
              <w:tabs>
                <w:tab w:val="left" w:pos="5162"/>
              </w:tabs>
              <w:spacing w:before="120" w:after="120" w:line="259" w:lineRule="auto"/>
              <w:rPr>
                <w:rFonts w:ascii="Segoe UI" w:eastAsia="Segoe UI" w:hAnsi="Segoe UI" w:cs="Segoe UI"/>
                <w:b/>
                <w:bCs/>
                <w:color w:val="000000" w:themeColor="text1"/>
                <w:szCs w:val="24"/>
              </w:rPr>
            </w:pPr>
            <w:r>
              <w:rPr>
                <w:rFonts w:ascii="Segoe UI" w:eastAsia="Segoe UI" w:hAnsi="Segoe UI" w:cs="Segoe UI"/>
                <w:i/>
                <w:iCs/>
                <w:color w:val="000000" w:themeColor="text1"/>
                <w:sz w:val="22"/>
                <w:szCs w:val="22"/>
              </w:rPr>
              <w:t>Non-essential</w:t>
            </w:r>
          </w:p>
          <w:p w14:paraId="7820CD1E" w14:textId="77777777" w:rsidR="009C1C83" w:rsidRDefault="009C1C83" w:rsidP="00355A5D">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Welsh language skills are not essential for this post, they are however desirable.</w:t>
            </w:r>
          </w:p>
          <w:p w14:paraId="1D69FE06" w14:textId="77777777" w:rsidR="009C1C83" w:rsidRDefault="009C1C83" w:rsidP="00355A5D">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The ability to work in both Welsh and English. Ability to pronounce Welsh names, answer the telephone, greet people or make introductions bilingually.  To understand familiar, every day Welsh expressions. To understand short texts where people are giving basic information.</w:t>
            </w:r>
          </w:p>
          <w:p w14:paraId="38F51BF0" w14:textId="4E211B15" w:rsidR="009C1C83" w:rsidRPr="00CA5F3B" w:rsidRDefault="009C1C83" w:rsidP="00386811">
            <w:pPr>
              <w:rPr>
                <w:rFonts w:ascii="Segoe UI" w:eastAsia="Segoe UI" w:hAnsi="Segoe UI" w:cs="Segoe UI"/>
                <w:color w:val="000000" w:themeColor="text1"/>
                <w:sz w:val="22"/>
                <w:szCs w:val="22"/>
              </w:rPr>
            </w:pPr>
          </w:p>
        </w:tc>
      </w:tr>
    </w:tbl>
    <w:p w14:paraId="1917474F"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76FCC50C"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39E927F"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5F634BD"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7075DC87"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57EEF87F"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32053090"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7915C1C2"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55881C2B"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5839CB1D"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65028AA7"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419D665D"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42CF2D52"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295C29AC"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4BEA90B3"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12784F63"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4D4F02F5"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5EB62F28"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75925D7C"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2850FCCD" w14:textId="4BDF87CA" w:rsidR="00224C87" w:rsidRPr="00EF5D6E" w:rsidRDefault="005C1678" w:rsidP="00FA5EDE">
      <w:pPr>
        <w:widowControl w:val="0"/>
        <w:shd w:val="clear" w:color="auto" w:fill="D9E2F3" w:themeFill="accent1" w:themeFillTint="33"/>
        <w:tabs>
          <w:tab w:val="left" w:pos="2990"/>
        </w:tabs>
        <w:spacing w:before="120" w:after="120" w:line="259" w:lineRule="auto"/>
        <w:jc w:val="center"/>
        <w:rPr>
          <w:rFonts w:ascii="Segoe UI" w:hAnsi="Segoe UI" w:cs="Segoe UI"/>
          <w:b/>
          <w:sz w:val="32"/>
          <w:szCs w:val="32"/>
        </w:rPr>
      </w:pPr>
      <w:r w:rsidRPr="725B7323">
        <w:rPr>
          <w:rFonts w:ascii="Segoe UI" w:hAnsi="Segoe UI" w:cs="Segoe UI"/>
          <w:b/>
          <w:bCs/>
          <w:sz w:val="32"/>
          <w:szCs w:val="32"/>
        </w:rPr>
        <w:t>Main d</w:t>
      </w:r>
      <w:r w:rsidR="008C627F" w:rsidRPr="725B7323">
        <w:rPr>
          <w:rFonts w:ascii="Segoe UI" w:hAnsi="Segoe UI" w:cs="Segoe UI"/>
          <w:b/>
          <w:bCs/>
          <w:sz w:val="32"/>
          <w:szCs w:val="32"/>
        </w:rPr>
        <w:t>uties</w:t>
      </w:r>
    </w:p>
    <w:p w14:paraId="1FAD6C2D" w14:textId="6EDCC318" w:rsidR="6E34CBFA" w:rsidRDefault="6E34CBFA" w:rsidP="725B7323">
      <w:pPr>
        <w:widowControl w:val="0"/>
        <w:spacing w:before="120" w:after="120" w:line="259" w:lineRule="auto"/>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p w14:paraId="48E16A10" w14:textId="27647B2C" w:rsidR="6E34CBFA" w:rsidRDefault="6E34CBFA" w:rsidP="725B7323">
      <w:pPr>
        <w:spacing w:before="120" w:after="120" w:line="259" w:lineRule="auto"/>
        <w:rPr>
          <w:rFonts w:ascii="Segoe UI" w:eastAsia="Segoe UI" w:hAnsi="Segoe UI" w:cs="Segoe UI"/>
          <w:i/>
          <w:iCs/>
          <w:color w:val="000000" w:themeColor="text1"/>
          <w:sz w:val="22"/>
          <w:szCs w:val="22"/>
        </w:rPr>
      </w:pPr>
    </w:p>
    <w:tbl>
      <w:tblPr>
        <w:tblStyle w:val="TableGrid"/>
        <w:tblW w:w="0" w:type="auto"/>
        <w:tblLook w:val="04A0" w:firstRow="1" w:lastRow="0" w:firstColumn="1" w:lastColumn="0" w:noHBand="0" w:noVBand="1"/>
      </w:tblPr>
      <w:tblGrid>
        <w:gridCol w:w="9015"/>
      </w:tblGrid>
      <w:tr w:rsidR="00106CA7" w14:paraId="5292FB51" w14:textId="77777777" w:rsidTr="0010080A">
        <w:tc>
          <w:tcPr>
            <w:tcW w:w="9015" w:type="dxa"/>
            <w:shd w:val="clear" w:color="auto" w:fill="00637C"/>
          </w:tcPr>
          <w:p w14:paraId="549AD2BA" w14:textId="1FAD9E6A" w:rsidR="00106CA7" w:rsidRPr="002438E8" w:rsidRDefault="002438E8" w:rsidP="00CF4133">
            <w:pPr>
              <w:spacing w:before="120" w:after="120" w:line="259" w:lineRule="auto"/>
              <w:outlineLvl w:val="3"/>
              <w:rPr>
                <w:rFonts w:ascii="Segoe UI" w:hAnsi="Segoe UI" w:cs="Segoe UI"/>
                <w:b/>
                <w:bCs/>
                <w:sz w:val="22"/>
                <w:szCs w:val="22"/>
              </w:rPr>
            </w:pPr>
            <w:r w:rsidRPr="002438E8">
              <w:rPr>
                <w:rFonts w:ascii="Segoe UI" w:hAnsi="Segoe UI" w:cs="Segoe UI"/>
                <w:b/>
                <w:bCs/>
                <w:color w:val="FFFFFF" w:themeColor="background1"/>
                <w:sz w:val="22"/>
                <w:szCs w:val="22"/>
              </w:rPr>
              <w:t>Research and Briefing Preparation</w:t>
            </w:r>
          </w:p>
        </w:tc>
      </w:tr>
      <w:tr w:rsidR="00106CA7" w14:paraId="47691320" w14:textId="77777777" w:rsidTr="00106CA7">
        <w:tc>
          <w:tcPr>
            <w:tcW w:w="9015" w:type="dxa"/>
          </w:tcPr>
          <w:p w14:paraId="0DBDFD9C" w14:textId="77777777" w:rsidR="002D051D" w:rsidRPr="00BD5A9E" w:rsidRDefault="002D051D" w:rsidP="00355A5D">
            <w:pPr>
              <w:pStyle w:val="ListParagraph"/>
              <w:numPr>
                <w:ilvl w:val="0"/>
                <w:numId w:val="4"/>
              </w:numPr>
              <w:spacing w:before="120" w:after="120" w:line="259" w:lineRule="auto"/>
              <w:jc w:val="both"/>
              <w:rPr>
                <w:rFonts w:ascii="Segoe UI" w:hAnsi="Segoe UI" w:cs="Segoe UI"/>
              </w:rPr>
            </w:pPr>
            <w:r w:rsidRPr="1CFE9877">
              <w:rPr>
                <w:rFonts w:ascii="Segoe UI" w:hAnsi="Segoe UI" w:cs="Segoe UI"/>
              </w:rPr>
              <w:t>Conduct background research on policy issues, legislation and constituency concerns.</w:t>
            </w:r>
          </w:p>
          <w:p w14:paraId="4CB6F175" w14:textId="77777777" w:rsidR="002D051D" w:rsidRPr="00BD5A9E" w:rsidRDefault="002D051D" w:rsidP="00355A5D">
            <w:pPr>
              <w:pStyle w:val="ListParagraph"/>
              <w:numPr>
                <w:ilvl w:val="0"/>
                <w:numId w:val="4"/>
              </w:numPr>
              <w:spacing w:before="120" w:after="120" w:line="259" w:lineRule="auto"/>
              <w:jc w:val="both"/>
              <w:rPr>
                <w:rFonts w:ascii="Segoe UI" w:hAnsi="Segoe UI" w:cs="Segoe UI"/>
              </w:rPr>
            </w:pPr>
            <w:r w:rsidRPr="1CFE9877">
              <w:rPr>
                <w:rFonts w:ascii="Segoe UI" w:hAnsi="Segoe UI" w:cs="Segoe UI"/>
              </w:rPr>
              <w:t>Prepare concise briefing notes ahead of debates, meetings  or speeches.</w:t>
            </w:r>
          </w:p>
          <w:p w14:paraId="6BC032C8" w14:textId="6AD64A95" w:rsidR="00941AE1" w:rsidRPr="003E5D36" w:rsidRDefault="002D051D" w:rsidP="00355A5D">
            <w:pPr>
              <w:pStyle w:val="ListParagraph"/>
              <w:numPr>
                <w:ilvl w:val="0"/>
                <w:numId w:val="4"/>
              </w:numPr>
              <w:spacing w:before="120" w:after="120" w:line="259" w:lineRule="auto"/>
              <w:jc w:val="both"/>
              <w:rPr>
                <w:rFonts w:ascii="Segoe UI" w:hAnsi="Segoe UI" w:cs="Segoe UI"/>
              </w:rPr>
            </w:pPr>
            <w:r w:rsidRPr="1CFE9877">
              <w:rPr>
                <w:rFonts w:ascii="Segoe UI" w:hAnsi="Segoe UI" w:cs="Segoe UI"/>
              </w:rPr>
              <w:t>Monitor developments in government policy, committee reports and Senedd debates.</w:t>
            </w:r>
          </w:p>
        </w:tc>
      </w:tr>
      <w:tr w:rsidR="00106CA7" w14:paraId="5E815A70" w14:textId="77777777" w:rsidTr="00B80A3C">
        <w:tc>
          <w:tcPr>
            <w:tcW w:w="9015" w:type="dxa"/>
            <w:shd w:val="clear" w:color="auto" w:fill="00637C"/>
          </w:tcPr>
          <w:p w14:paraId="250F7ED4" w14:textId="393882B3" w:rsidR="00106CA7" w:rsidRPr="00BB7BC5" w:rsidRDefault="00BB7BC5" w:rsidP="00DC2B9E">
            <w:pPr>
              <w:spacing w:before="120" w:after="120" w:line="259" w:lineRule="auto"/>
              <w:outlineLvl w:val="3"/>
              <w:rPr>
                <w:rFonts w:ascii="Segoe UI" w:hAnsi="Segoe UI" w:cs="Segoe UI"/>
                <w:b/>
                <w:bCs/>
                <w:color w:val="FFFFFF" w:themeColor="background1"/>
                <w:sz w:val="22"/>
                <w:szCs w:val="22"/>
              </w:rPr>
            </w:pPr>
            <w:r w:rsidRPr="00BB7BC5">
              <w:rPr>
                <w:rFonts w:ascii="Segoe UI" w:hAnsi="Segoe UI" w:cs="Segoe UI"/>
                <w:b/>
                <w:bCs/>
                <w:color w:val="FFFFFF" w:themeColor="background1"/>
                <w:sz w:val="22"/>
                <w:szCs w:val="22"/>
              </w:rPr>
              <w:t>Senedd Work and Speechwriting</w:t>
            </w:r>
          </w:p>
        </w:tc>
      </w:tr>
      <w:tr w:rsidR="00106CA7" w14:paraId="3E78B434" w14:textId="77777777" w:rsidTr="00106CA7">
        <w:tc>
          <w:tcPr>
            <w:tcW w:w="9015" w:type="dxa"/>
          </w:tcPr>
          <w:p w14:paraId="1C390281" w14:textId="77777777" w:rsidR="005C2419" w:rsidRPr="00BD5A9E" w:rsidRDefault="005C2419" w:rsidP="00355A5D">
            <w:pPr>
              <w:pStyle w:val="ListParagraph"/>
              <w:numPr>
                <w:ilvl w:val="0"/>
                <w:numId w:val="5"/>
              </w:numPr>
              <w:spacing w:before="120" w:after="120" w:line="259" w:lineRule="auto"/>
              <w:jc w:val="both"/>
              <w:rPr>
                <w:rFonts w:ascii="Segoe UI" w:hAnsi="Segoe UI" w:cs="Segoe UI"/>
              </w:rPr>
            </w:pPr>
            <w:r w:rsidRPr="1CFE9877">
              <w:rPr>
                <w:rFonts w:ascii="Segoe UI" w:hAnsi="Segoe UI" w:cs="Segoe UI"/>
              </w:rPr>
              <w:t>Assist in drafting Senedd questions and letters to Ministers.</w:t>
            </w:r>
          </w:p>
          <w:p w14:paraId="53780585" w14:textId="750106C0" w:rsidR="00106CA7" w:rsidRPr="005C2419" w:rsidRDefault="005C2419" w:rsidP="00355A5D">
            <w:pPr>
              <w:pStyle w:val="ListParagraph"/>
              <w:numPr>
                <w:ilvl w:val="0"/>
                <w:numId w:val="5"/>
              </w:numPr>
              <w:spacing w:before="120" w:after="120" w:line="259" w:lineRule="auto"/>
              <w:jc w:val="both"/>
              <w:rPr>
                <w:rFonts w:ascii="Segoe UI" w:hAnsi="Segoe UI" w:cs="Segoe UI"/>
              </w:rPr>
            </w:pPr>
            <w:r w:rsidRPr="1CFE9877">
              <w:rPr>
                <w:rFonts w:ascii="Segoe UI" w:hAnsi="Segoe UI" w:cs="Segoe UI"/>
              </w:rPr>
              <w:t>Track bills, amendments, and government policies</w:t>
            </w:r>
            <w:r w:rsidR="00A05AF7">
              <w:rPr>
                <w:rFonts w:ascii="Segoe UI" w:hAnsi="Segoe UI" w:cs="Segoe UI"/>
              </w:rPr>
              <w:t>.</w:t>
            </w:r>
          </w:p>
        </w:tc>
      </w:tr>
      <w:tr w:rsidR="00DC2B9E" w14:paraId="7B395D41" w14:textId="77777777" w:rsidTr="00DC2B9E">
        <w:tc>
          <w:tcPr>
            <w:tcW w:w="9015" w:type="dxa"/>
            <w:shd w:val="clear" w:color="auto" w:fill="00637C"/>
          </w:tcPr>
          <w:p w14:paraId="2CB6C892" w14:textId="6E8A6B31" w:rsidR="00DC2B9E" w:rsidRPr="002165C2" w:rsidRDefault="002139D9" w:rsidP="002165C2">
            <w:pPr>
              <w:spacing w:before="120" w:after="120" w:line="259" w:lineRule="auto"/>
              <w:outlineLvl w:val="3"/>
              <w:rPr>
                <w:rFonts w:ascii="Segoe UI" w:hAnsi="Segoe UI" w:cs="Segoe UI"/>
                <w:b/>
                <w:bCs/>
                <w:sz w:val="22"/>
                <w:szCs w:val="22"/>
              </w:rPr>
            </w:pPr>
            <w:r w:rsidRPr="002139D9">
              <w:rPr>
                <w:rFonts w:ascii="Segoe UI" w:hAnsi="Segoe UI" w:cs="Segoe UI"/>
                <w:b/>
                <w:bCs/>
                <w:color w:val="FFFFFF" w:themeColor="background1"/>
                <w:sz w:val="22"/>
                <w:szCs w:val="22"/>
              </w:rPr>
              <w:t>Constituency and Stakeholder Engagement</w:t>
            </w:r>
          </w:p>
        </w:tc>
      </w:tr>
      <w:tr w:rsidR="00DC2B9E" w14:paraId="502146CF" w14:textId="77777777" w:rsidTr="00106CA7">
        <w:tc>
          <w:tcPr>
            <w:tcW w:w="9015" w:type="dxa"/>
          </w:tcPr>
          <w:p w14:paraId="62BB8D1C" w14:textId="63859F10" w:rsidR="00DC2B9E" w:rsidRPr="009428C9" w:rsidRDefault="009428C9" w:rsidP="00355A5D">
            <w:pPr>
              <w:pStyle w:val="ListParagraph"/>
              <w:numPr>
                <w:ilvl w:val="0"/>
                <w:numId w:val="6"/>
              </w:numPr>
              <w:spacing w:before="120" w:after="120" w:line="259" w:lineRule="auto"/>
              <w:jc w:val="both"/>
              <w:rPr>
                <w:rFonts w:ascii="Segoe UI" w:hAnsi="Segoe UI" w:cs="Segoe UI"/>
              </w:rPr>
            </w:pPr>
            <w:r w:rsidRPr="1CFE9877">
              <w:rPr>
                <w:rFonts w:ascii="Segoe UI" w:hAnsi="Segoe UI" w:cs="Segoe UI"/>
              </w:rPr>
              <w:t>Draft responses to policy-related enquiries from constituents or local organisations.</w:t>
            </w:r>
          </w:p>
        </w:tc>
      </w:tr>
      <w:tr w:rsidR="002165C2" w14:paraId="4E6863F9" w14:textId="77777777" w:rsidTr="002165C2">
        <w:tc>
          <w:tcPr>
            <w:tcW w:w="9015" w:type="dxa"/>
            <w:shd w:val="clear" w:color="auto" w:fill="00637C"/>
          </w:tcPr>
          <w:p w14:paraId="39781272" w14:textId="219C52B4" w:rsidR="002165C2" w:rsidRPr="00F063AF" w:rsidRDefault="00F063AF" w:rsidP="00F063AF">
            <w:pPr>
              <w:spacing w:before="120" w:after="120" w:line="259" w:lineRule="auto"/>
              <w:outlineLvl w:val="3"/>
              <w:rPr>
                <w:rFonts w:ascii="Segoe UI" w:hAnsi="Segoe UI" w:cs="Segoe UI"/>
                <w:b/>
                <w:bCs/>
                <w:sz w:val="22"/>
                <w:szCs w:val="22"/>
              </w:rPr>
            </w:pPr>
            <w:r w:rsidRPr="00F063AF">
              <w:rPr>
                <w:rFonts w:ascii="Segoe UI" w:hAnsi="Segoe UI" w:cs="Segoe UI"/>
                <w:b/>
                <w:bCs/>
                <w:color w:val="FFFFFF" w:themeColor="background1"/>
                <w:sz w:val="22"/>
                <w:szCs w:val="22"/>
              </w:rPr>
              <w:t>Public Communications</w:t>
            </w:r>
          </w:p>
        </w:tc>
      </w:tr>
      <w:tr w:rsidR="002165C2" w14:paraId="6DC244F5" w14:textId="77777777" w:rsidTr="00106CA7">
        <w:tc>
          <w:tcPr>
            <w:tcW w:w="9015" w:type="dxa"/>
          </w:tcPr>
          <w:p w14:paraId="3025C318" w14:textId="77777777" w:rsidR="00567E59" w:rsidRPr="00BD5A9E" w:rsidRDefault="00567E59" w:rsidP="00355A5D">
            <w:pPr>
              <w:pStyle w:val="ListParagraph"/>
              <w:numPr>
                <w:ilvl w:val="0"/>
                <w:numId w:val="7"/>
              </w:numPr>
              <w:spacing w:before="120" w:after="120" w:line="259" w:lineRule="auto"/>
              <w:jc w:val="both"/>
              <w:rPr>
                <w:rFonts w:ascii="Segoe UI" w:hAnsi="Segoe UI" w:cs="Segoe UI"/>
              </w:rPr>
            </w:pPr>
            <w:r w:rsidRPr="1CFE9877">
              <w:rPr>
                <w:rFonts w:ascii="Segoe UI" w:hAnsi="Segoe UI" w:cs="Segoe UI"/>
              </w:rPr>
              <w:t>Monitor news and social media for relevant policy updates or public concerns.</w:t>
            </w:r>
          </w:p>
          <w:p w14:paraId="15D02904" w14:textId="6C580F69" w:rsidR="002165C2" w:rsidRPr="00567E59" w:rsidRDefault="00567E59" w:rsidP="00355A5D">
            <w:pPr>
              <w:pStyle w:val="ListParagraph"/>
              <w:numPr>
                <w:ilvl w:val="0"/>
                <w:numId w:val="7"/>
              </w:numPr>
              <w:spacing w:before="120" w:after="120" w:line="259" w:lineRule="auto"/>
              <w:jc w:val="both"/>
              <w:rPr>
                <w:rFonts w:ascii="Segoe UI" w:hAnsi="Segoe UI" w:cs="Segoe UI"/>
              </w:rPr>
            </w:pPr>
            <w:r w:rsidRPr="1CFE9877">
              <w:rPr>
                <w:rFonts w:ascii="Segoe UI" w:hAnsi="Segoe UI" w:cs="Segoe UI"/>
              </w:rPr>
              <w:t>Help coordinate the Member’s public appearances and interviews on policy matters.</w:t>
            </w:r>
          </w:p>
        </w:tc>
      </w:tr>
      <w:tr w:rsidR="00567E59" w14:paraId="3BDDC9D4" w14:textId="77777777" w:rsidTr="00567E59">
        <w:tc>
          <w:tcPr>
            <w:tcW w:w="9015" w:type="dxa"/>
            <w:shd w:val="clear" w:color="auto" w:fill="00637C"/>
          </w:tcPr>
          <w:p w14:paraId="0CF20606" w14:textId="4F231B36" w:rsidR="00567E59" w:rsidRPr="00042DFA" w:rsidRDefault="00042DFA" w:rsidP="00042DFA">
            <w:pPr>
              <w:spacing w:before="120" w:after="120" w:line="259" w:lineRule="auto"/>
              <w:outlineLvl w:val="3"/>
              <w:rPr>
                <w:rFonts w:ascii="Segoe UI" w:hAnsi="Segoe UI" w:cs="Segoe UI"/>
                <w:b/>
                <w:bCs/>
                <w:sz w:val="22"/>
                <w:szCs w:val="22"/>
              </w:rPr>
            </w:pPr>
            <w:r w:rsidRPr="00042DFA">
              <w:rPr>
                <w:rFonts w:ascii="Segoe UI" w:hAnsi="Segoe UI" w:cs="Segoe UI"/>
                <w:b/>
                <w:bCs/>
                <w:color w:val="FFFFFF" w:themeColor="background1"/>
                <w:sz w:val="22"/>
                <w:szCs w:val="22"/>
              </w:rPr>
              <w:t>Administrative Support</w:t>
            </w:r>
          </w:p>
        </w:tc>
      </w:tr>
      <w:tr w:rsidR="00567E59" w14:paraId="4FAF569C" w14:textId="77777777" w:rsidTr="00106CA7">
        <w:tc>
          <w:tcPr>
            <w:tcW w:w="9015" w:type="dxa"/>
          </w:tcPr>
          <w:p w14:paraId="1460CCF7" w14:textId="77777777" w:rsidR="00884FAE" w:rsidRPr="00BD5A9E" w:rsidRDefault="00884FAE" w:rsidP="00355A5D">
            <w:pPr>
              <w:pStyle w:val="ListParagraph"/>
              <w:numPr>
                <w:ilvl w:val="0"/>
                <w:numId w:val="11"/>
              </w:numPr>
              <w:spacing w:before="120" w:after="120" w:line="259" w:lineRule="auto"/>
              <w:ind w:left="1080" w:hanging="720"/>
              <w:jc w:val="both"/>
              <w:rPr>
                <w:rFonts w:ascii="Segoe UI" w:hAnsi="Segoe UI" w:cs="Segoe UI"/>
              </w:rPr>
            </w:pPr>
            <w:r w:rsidRPr="1CFE9877">
              <w:rPr>
                <w:rFonts w:ascii="Segoe UI" w:hAnsi="Segoe UI" w:cs="Segoe UI"/>
              </w:rPr>
              <w:t>Maintain an organised research database for reference.</w:t>
            </w:r>
          </w:p>
          <w:p w14:paraId="4694A5F4" w14:textId="3ECA0FBA" w:rsidR="00567E59" w:rsidRPr="00884FAE" w:rsidRDefault="00884FAE" w:rsidP="00355A5D">
            <w:pPr>
              <w:pStyle w:val="ListParagraph"/>
              <w:numPr>
                <w:ilvl w:val="0"/>
                <w:numId w:val="11"/>
              </w:numPr>
              <w:spacing w:before="120" w:after="120" w:line="259" w:lineRule="auto"/>
              <w:ind w:left="1080" w:hanging="720"/>
              <w:jc w:val="both"/>
              <w:rPr>
                <w:rFonts w:ascii="Segoe UI" w:hAnsi="Segoe UI" w:cs="Segoe UI"/>
              </w:rPr>
            </w:pPr>
            <w:r w:rsidRPr="1CFE9877">
              <w:rPr>
                <w:rFonts w:ascii="Segoe UI" w:hAnsi="Segoe UI" w:cs="Segoe UI"/>
              </w:rPr>
              <w:t>Assist in drafting reports, consultation responses, and submissions.</w:t>
            </w:r>
          </w:p>
        </w:tc>
      </w:tr>
      <w:tr w:rsidR="00B31A36" w14:paraId="13154BD1" w14:textId="77777777" w:rsidTr="00B31A36">
        <w:tc>
          <w:tcPr>
            <w:tcW w:w="9015" w:type="dxa"/>
            <w:shd w:val="clear" w:color="auto" w:fill="00637C"/>
          </w:tcPr>
          <w:p w14:paraId="688D62D4" w14:textId="7D5DF2F0" w:rsidR="00B31A36" w:rsidRPr="00FF70E3" w:rsidRDefault="00FF70E3" w:rsidP="00B31A36">
            <w:pPr>
              <w:spacing w:before="120" w:after="120" w:line="259" w:lineRule="auto"/>
              <w:rPr>
                <w:rFonts w:ascii="Segoe UI" w:eastAsia="Segoe UI" w:hAnsi="Segoe UI" w:cs="Segoe UI"/>
                <w:color w:val="FFFFFF" w:themeColor="background1"/>
                <w:sz w:val="22"/>
                <w:szCs w:val="22"/>
              </w:rPr>
            </w:pPr>
            <w:r w:rsidRPr="00FF70E3">
              <w:rPr>
                <w:rFonts w:ascii="Segoe UI" w:eastAsia="Segoe UI" w:hAnsi="Segoe UI" w:cs="Segoe UI"/>
                <w:b/>
                <w:bCs/>
                <w:color w:val="FFFFFF" w:themeColor="background1"/>
                <w:sz w:val="22"/>
                <w:szCs w:val="22"/>
              </w:rPr>
              <w:lastRenderedPageBreak/>
              <w:t>Workplace obligations</w:t>
            </w:r>
          </w:p>
        </w:tc>
      </w:tr>
      <w:tr w:rsidR="00B31A36" w14:paraId="2A73862A" w14:textId="77777777" w:rsidTr="00106CA7">
        <w:tc>
          <w:tcPr>
            <w:tcW w:w="9015" w:type="dxa"/>
          </w:tcPr>
          <w:p w14:paraId="7CB8DFF8" w14:textId="77777777" w:rsidR="00AA6B12" w:rsidRPr="005F72BE" w:rsidRDefault="00AA6B12" w:rsidP="00355A5D">
            <w:pPr>
              <w:pStyle w:val="ListParagraph"/>
              <w:numPr>
                <w:ilvl w:val="0"/>
                <w:numId w:val="12"/>
              </w:numPr>
              <w:spacing w:before="120" w:after="120" w:line="259" w:lineRule="auto"/>
              <w:rPr>
                <w:rFonts w:ascii="Segoe UI" w:eastAsia="Segoe UI" w:hAnsi="Segoe UI" w:cs="Segoe UI"/>
                <w:b/>
                <w:bCs/>
                <w:color w:val="000000" w:themeColor="text1"/>
              </w:rPr>
            </w:pPr>
            <w:r w:rsidRPr="005F72BE">
              <w:rPr>
                <w:rFonts w:ascii="Segoe UI" w:eastAsia="Segoe UI" w:hAnsi="Segoe UI" w:cs="Segoe UI"/>
                <w:b/>
                <w:bCs/>
                <w:color w:val="000000" w:themeColor="text1"/>
              </w:rPr>
              <w:t>Data protection / information security</w:t>
            </w:r>
          </w:p>
          <w:p w14:paraId="5B7536E3" w14:textId="77777777" w:rsidR="00AA6B12" w:rsidRPr="00E909A0" w:rsidRDefault="00AA6B12" w:rsidP="00355A5D">
            <w:pPr>
              <w:pStyle w:val="ListParagraph"/>
              <w:numPr>
                <w:ilvl w:val="0"/>
                <w:numId w:val="13"/>
              </w:numPr>
              <w:spacing w:before="120" w:after="120" w:line="259" w:lineRule="auto"/>
              <w:rPr>
                <w:rFonts w:ascii="Segoe UI" w:eastAsia="Segoe UI" w:hAnsi="Segoe UI" w:cs="Segoe UI"/>
                <w:color w:val="000000" w:themeColor="text1"/>
              </w:rPr>
            </w:pPr>
            <w:r w:rsidRPr="00E909A0">
              <w:rPr>
                <w:rFonts w:ascii="Segoe UI" w:eastAsia="Segoe UI" w:hAnsi="Segoe UI" w:cs="Segoe UI"/>
                <w:color w:val="000000" w:themeColor="text1"/>
              </w:rPr>
              <w:t>Support the Member to comply with their obligations related to data protection and information security in accordance with relevant legislation and codes of practice.</w:t>
            </w:r>
          </w:p>
          <w:p w14:paraId="3AC77DCE" w14:textId="77777777" w:rsidR="00AA6B12" w:rsidRPr="00E909A0" w:rsidRDefault="00AA6B12" w:rsidP="00355A5D">
            <w:pPr>
              <w:pStyle w:val="ListParagraph"/>
              <w:numPr>
                <w:ilvl w:val="0"/>
                <w:numId w:val="12"/>
              </w:numPr>
              <w:spacing w:before="120" w:after="120" w:line="259" w:lineRule="auto"/>
              <w:rPr>
                <w:rFonts w:ascii="Segoe UI" w:eastAsia="Segoe UI" w:hAnsi="Segoe UI" w:cs="Segoe UI"/>
                <w:b/>
                <w:bCs/>
                <w:color w:val="000000" w:themeColor="text1"/>
              </w:rPr>
            </w:pPr>
            <w:r w:rsidRPr="00E909A0">
              <w:rPr>
                <w:rFonts w:ascii="Segoe UI" w:eastAsia="Segoe UI" w:hAnsi="Segoe UI" w:cs="Segoe UI"/>
                <w:b/>
                <w:bCs/>
                <w:color w:val="000000" w:themeColor="text1"/>
              </w:rPr>
              <w:t>Health, safety and wellbeing</w:t>
            </w:r>
          </w:p>
          <w:p w14:paraId="12320B6D" w14:textId="77777777" w:rsidR="00AA6B12" w:rsidRPr="00FC1DDD" w:rsidRDefault="00AA6B12" w:rsidP="00355A5D">
            <w:pPr>
              <w:pStyle w:val="ListParagraph"/>
              <w:numPr>
                <w:ilvl w:val="0"/>
                <w:numId w:val="14"/>
              </w:numPr>
              <w:spacing w:before="120" w:after="120" w:line="259" w:lineRule="auto"/>
              <w:rPr>
                <w:rFonts w:ascii="Segoe UI" w:eastAsia="Segoe UI" w:hAnsi="Segoe UI" w:cs="Segoe UI"/>
                <w:color w:val="000000" w:themeColor="text1"/>
              </w:rPr>
            </w:pPr>
            <w:r w:rsidRPr="00E909A0">
              <w:rPr>
                <w:rFonts w:ascii="Segoe UI" w:eastAsia="Segoe UI" w:hAnsi="Segoe UI" w:cs="Segoe UI"/>
                <w:color w:val="000000" w:themeColor="text1"/>
              </w:rPr>
              <w:t xml:space="preserve">Support the Member to comply with their obligations related to health, safety and wellbeing in accordance with relevant legislation and codes </w:t>
            </w:r>
            <w:r w:rsidRPr="00FC1DDD">
              <w:rPr>
                <w:rFonts w:ascii="Segoe UI" w:eastAsia="Segoe UI" w:hAnsi="Segoe UI" w:cs="Segoe UI"/>
                <w:color w:val="000000" w:themeColor="text1"/>
              </w:rPr>
              <w:t>of practice.].</w:t>
            </w:r>
          </w:p>
          <w:p w14:paraId="24ED01EE" w14:textId="77777777" w:rsidR="00AA6B12" w:rsidRPr="00FC1DDD" w:rsidRDefault="00AA6B12" w:rsidP="00355A5D">
            <w:pPr>
              <w:pStyle w:val="ListParagraph"/>
              <w:numPr>
                <w:ilvl w:val="0"/>
                <w:numId w:val="12"/>
              </w:numPr>
              <w:spacing w:before="120" w:after="120" w:line="259" w:lineRule="auto"/>
              <w:rPr>
                <w:rFonts w:ascii="Segoe UI" w:eastAsia="Segoe UI" w:hAnsi="Segoe UI" w:cs="Segoe UI"/>
                <w:b/>
                <w:bCs/>
                <w:color w:val="000000" w:themeColor="text1"/>
              </w:rPr>
            </w:pPr>
            <w:r w:rsidRPr="00FC1DDD">
              <w:rPr>
                <w:rFonts w:ascii="Segoe UI" w:eastAsia="Segoe UI" w:hAnsi="Segoe UI" w:cs="Segoe UI"/>
                <w:b/>
                <w:bCs/>
                <w:color w:val="000000" w:themeColor="text1"/>
              </w:rPr>
              <w:t>Safeguarding</w:t>
            </w:r>
          </w:p>
          <w:p w14:paraId="330A3A83" w14:textId="336FDD2E" w:rsidR="00B31A36" w:rsidRPr="00F93C6B" w:rsidRDefault="00AA6B12" w:rsidP="00355A5D">
            <w:pPr>
              <w:pStyle w:val="ListParagraph"/>
              <w:numPr>
                <w:ilvl w:val="1"/>
                <w:numId w:val="9"/>
              </w:numPr>
              <w:spacing w:before="120" w:after="120" w:line="259" w:lineRule="auto"/>
              <w:rPr>
                <w:rFonts w:ascii="Segoe UI" w:eastAsia="Segoe UI" w:hAnsi="Segoe UI" w:cs="Segoe UI"/>
                <w:color w:val="000000" w:themeColor="text1"/>
              </w:rPr>
            </w:pPr>
            <w:r w:rsidRPr="61DAB4E4">
              <w:rPr>
                <w:rFonts w:ascii="Segoe UI" w:eastAsia="Segoe UI" w:hAnsi="Segoe UI" w:cs="Segoe UI"/>
                <w:color w:val="000000" w:themeColor="text1"/>
              </w:rPr>
              <w:t>Support the Member</w:t>
            </w:r>
            <w:r>
              <w:rPr>
                <w:rFonts w:ascii="Segoe UI" w:eastAsia="Segoe UI" w:hAnsi="Segoe UI" w:cs="Segoe UI"/>
                <w:color w:val="000000" w:themeColor="text1"/>
              </w:rPr>
              <w:t xml:space="preserve"> </w:t>
            </w:r>
            <w:r w:rsidRPr="61DAB4E4">
              <w:rPr>
                <w:rFonts w:ascii="Segoe UI" w:eastAsia="Segoe UI" w:hAnsi="Segoe UI" w:cs="Segoe UI"/>
                <w:color w:val="000000" w:themeColor="text1"/>
              </w:rPr>
              <w:t>to comply with their obligations related to safeguarding of children and vulnerable adults in accordance with relevant legislation and codes of practice.</w:t>
            </w:r>
          </w:p>
        </w:tc>
      </w:tr>
      <w:tr w:rsidR="001E6E9E" w14:paraId="40CFCE88" w14:textId="77777777" w:rsidTr="00B80A3C">
        <w:tc>
          <w:tcPr>
            <w:tcW w:w="9015" w:type="dxa"/>
            <w:shd w:val="clear" w:color="auto" w:fill="00637C"/>
          </w:tcPr>
          <w:p w14:paraId="22D7832B" w14:textId="7B3754E8" w:rsidR="001E6E9E" w:rsidRPr="001E6E9E" w:rsidRDefault="001E6E9E" w:rsidP="00106CA7">
            <w:pPr>
              <w:spacing w:before="120" w:after="120" w:line="259" w:lineRule="auto"/>
              <w:rPr>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t>Other</w:t>
            </w:r>
          </w:p>
        </w:tc>
      </w:tr>
      <w:tr w:rsidR="001E6E9E" w14:paraId="25A82045" w14:textId="77777777" w:rsidTr="00106CA7">
        <w:tc>
          <w:tcPr>
            <w:tcW w:w="9015" w:type="dxa"/>
          </w:tcPr>
          <w:p w14:paraId="027EA33E" w14:textId="77777777" w:rsidR="001637A2" w:rsidRDefault="001637A2" w:rsidP="00355A5D">
            <w:pPr>
              <w:numPr>
                <w:ilvl w:val="0"/>
                <w:numId w:val="8"/>
              </w:numPr>
              <w:spacing w:before="120" w:after="120" w:line="259" w:lineRule="auto"/>
              <w:rPr>
                <w:rFonts w:ascii="Segoe UI" w:hAnsi="Segoe UI" w:cs="Segoe UI"/>
                <w:sz w:val="22"/>
                <w:szCs w:val="22"/>
              </w:rPr>
            </w:pPr>
            <w:r w:rsidRPr="1CFE9877">
              <w:rPr>
                <w:rFonts w:ascii="Segoe UI" w:hAnsi="Segoe UI" w:cs="Segoe UI"/>
                <w:sz w:val="22"/>
                <w:szCs w:val="22"/>
              </w:rPr>
              <w:t>Expected to plan and manage their own workload within the constraints of established practice and procedures.</w:t>
            </w:r>
          </w:p>
          <w:p w14:paraId="545A4223" w14:textId="2543409F" w:rsidR="001E6E9E" w:rsidRPr="001637A2" w:rsidRDefault="001637A2" w:rsidP="00355A5D">
            <w:pPr>
              <w:numPr>
                <w:ilvl w:val="0"/>
                <w:numId w:val="8"/>
              </w:numPr>
              <w:spacing w:before="120" w:after="120" w:line="259" w:lineRule="auto"/>
              <w:rPr>
                <w:rFonts w:ascii="Segoe UI" w:hAnsi="Segoe UI" w:cs="Segoe UI"/>
                <w:sz w:val="22"/>
                <w:szCs w:val="22"/>
              </w:rPr>
            </w:pPr>
            <w:r w:rsidRPr="1CFE9877">
              <w:rPr>
                <w:rFonts w:ascii="Segoe UI" w:hAnsi="Segoe UI" w:cs="Segoe UI"/>
                <w:sz w:val="22"/>
                <w:szCs w:val="22"/>
              </w:rPr>
              <w:t>Take decisions within established guidelines or protocols e.g. using standard replies to enquiries or passing on to others.</w:t>
            </w:r>
          </w:p>
        </w:tc>
      </w:tr>
    </w:tbl>
    <w:p w14:paraId="5E17287D" w14:textId="77777777" w:rsidR="00106CA7" w:rsidRDefault="00106CA7" w:rsidP="725B7323">
      <w:pPr>
        <w:spacing w:before="120" w:after="120" w:line="259" w:lineRule="auto"/>
        <w:rPr>
          <w:rFonts w:ascii="Segoe UI" w:eastAsia="Segoe UI" w:hAnsi="Segoe UI" w:cs="Segoe UI"/>
          <w:color w:val="000000" w:themeColor="text1"/>
          <w:sz w:val="22"/>
          <w:szCs w:val="22"/>
        </w:rPr>
      </w:pPr>
    </w:p>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32CE" w14:textId="77777777" w:rsidR="00355A5D" w:rsidRPr="00476F44" w:rsidRDefault="00355A5D">
      <w:r w:rsidRPr="00476F44">
        <w:separator/>
      </w:r>
    </w:p>
  </w:endnote>
  <w:endnote w:type="continuationSeparator" w:id="0">
    <w:p w14:paraId="6004285A" w14:textId="77777777" w:rsidR="00355A5D" w:rsidRPr="00476F44" w:rsidRDefault="00355A5D">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1571" w14:textId="77777777" w:rsidR="00355A5D" w:rsidRPr="00476F44" w:rsidRDefault="00355A5D">
      <w:r w:rsidRPr="00476F44">
        <w:separator/>
      </w:r>
    </w:p>
  </w:footnote>
  <w:footnote w:type="continuationSeparator" w:id="0">
    <w:p w14:paraId="72409DE0" w14:textId="77777777" w:rsidR="00355A5D" w:rsidRPr="00476F44" w:rsidRDefault="00355A5D">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F47" w14:textId="16B7E8C8" w:rsidR="006D4095" w:rsidRPr="007A108A" w:rsidRDefault="004D6867" w:rsidP="004D6867">
    <w:pPr>
      <w:pStyle w:val="Header"/>
      <w:shd w:val="clear" w:color="auto" w:fill="DEEAF6" w:themeFill="accent5" w:themeFillTint="33"/>
      <w:rPr>
        <w:rFonts w:ascii="Segoe UI" w:hAnsi="Segoe UI" w:cs="Segoe UI"/>
        <w:b/>
        <w:bCs/>
        <w:szCs w:val="24"/>
      </w:rPr>
    </w:pPr>
    <w:r>
      <w:rPr>
        <w:rFonts w:ascii="Segoe UI" w:hAnsi="Segoe UI" w:cs="Segoe UI"/>
        <w:b/>
        <w:bCs/>
        <w:szCs w:val="24"/>
      </w:rPr>
      <w:t>Policy and Research</w:t>
    </w:r>
    <w:r w:rsidR="009C4A99">
      <w:rPr>
        <w:rFonts w:ascii="Segoe UI" w:hAnsi="Segoe UI" w:cs="Segoe UI"/>
        <w:b/>
        <w:bCs/>
        <w:szCs w:val="24"/>
      </w:rPr>
      <w:t>: Band</w:t>
    </w:r>
    <w:r w:rsidR="00EB06C3" w:rsidRPr="007A108A">
      <w:rPr>
        <w:rFonts w:ascii="Segoe UI" w:hAnsi="Segoe UI" w:cs="Segoe UI"/>
        <w:b/>
        <w:bCs/>
        <w:szCs w:val="24"/>
      </w:rPr>
      <w:t xml:space="preserve"> </w:t>
    </w:r>
    <w:r w:rsidR="00765EFD">
      <w:rPr>
        <w:rFonts w:ascii="Segoe UI" w:hAnsi="Segoe UI" w:cs="Segoe UI"/>
        <w:b/>
        <w:bCs/>
        <w:szCs w:val="24"/>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26DF0526" w:rsidR="725B7323" w:rsidRPr="009C4A99" w:rsidRDefault="004D6867" w:rsidP="004D6867">
    <w:pPr>
      <w:pStyle w:val="Header"/>
      <w:shd w:val="clear" w:color="auto" w:fill="DEEAF6" w:themeFill="accent5" w:themeFillTint="33"/>
      <w:rPr>
        <w:rFonts w:ascii="Segoe UI" w:hAnsi="Segoe UI" w:cs="Segoe UI"/>
        <w:b/>
        <w:bCs/>
        <w:szCs w:val="24"/>
      </w:rPr>
    </w:pPr>
    <w:r>
      <w:rPr>
        <w:rFonts w:ascii="Segoe UI" w:hAnsi="Segoe UI" w:cs="Segoe UI"/>
        <w:b/>
        <w:bCs/>
        <w:szCs w:val="24"/>
      </w:rPr>
      <w:t>Policy and Research</w:t>
    </w:r>
    <w:r w:rsidR="0042127A">
      <w:rPr>
        <w:rFonts w:ascii="Segoe UI" w:hAnsi="Segoe UI" w:cs="Segoe UI"/>
        <w:b/>
        <w:bCs/>
        <w:szCs w:val="24"/>
      </w:rPr>
      <w:t xml:space="preserve">: Band </w:t>
    </w:r>
    <w:r w:rsidR="00005363">
      <w:rPr>
        <w:rFonts w:ascii="Segoe UI" w:hAnsi="Segoe UI" w:cs="Segoe UI"/>
        <w:b/>
        <w:bCs/>
        <w:szCs w:val="24"/>
      </w:rPr>
      <w:t>3</w:t>
    </w:r>
    <w:r w:rsidR="0042127A">
      <w:rPr>
        <w:rFonts w:ascii="Segoe UI" w:hAnsi="Segoe UI" w:cs="Segoe UI"/>
        <w:b/>
        <w:bCs/>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1613C8F8" w:rsidR="725B7323" w:rsidRPr="00322898" w:rsidRDefault="00322898" w:rsidP="00322898">
    <w:pPr>
      <w:pStyle w:val="Header"/>
      <w:shd w:val="clear" w:color="auto" w:fill="DEEAF6" w:themeFill="accent5" w:themeFillTint="33"/>
      <w:rPr>
        <w:rFonts w:ascii="Segoe UI" w:hAnsi="Segoe UI" w:cs="Segoe UI"/>
        <w:b/>
        <w:bCs/>
        <w:szCs w:val="24"/>
      </w:rPr>
    </w:pPr>
    <w:r>
      <w:rPr>
        <w:rFonts w:ascii="Segoe UI" w:hAnsi="Segoe UI" w:cs="Segoe UI"/>
        <w:b/>
        <w:bCs/>
        <w:szCs w:val="24"/>
      </w:rPr>
      <w:t xml:space="preserve">Policy and Research: Band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00977"/>
    <w:multiLevelType w:val="multilevel"/>
    <w:tmpl w:val="840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30FBC"/>
    <w:multiLevelType w:val="multilevel"/>
    <w:tmpl w:val="CA6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4" w15:restartNumberingAfterBreak="0">
    <w:nsid w:val="394726DF"/>
    <w:multiLevelType w:val="hybridMultilevel"/>
    <w:tmpl w:val="D04C95AC"/>
    <w:lvl w:ilvl="0" w:tplc="FFFFFFFF">
      <w:start w:val="1"/>
      <w:numFmt w:val="bullet"/>
      <w:lvlText w:val="•"/>
      <w:lvlJc w:val="left"/>
      <w:pPr>
        <w:ind w:left="720" w:hanging="360"/>
      </w:pPr>
      <w:rPr>
        <w:rFonts w:ascii="Aptos" w:hAnsi="Apto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34BBD"/>
    <w:multiLevelType w:val="hybridMultilevel"/>
    <w:tmpl w:val="A31879AE"/>
    <w:lvl w:ilvl="0" w:tplc="9FC03216">
      <w:start w:val="1"/>
      <w:numFmt w:val="bullet"/>
      <w:lvlText w:val="•"/>
      <w:lvlJc w:val="left"/>
      <w:pPr>
        <w:tabs>
          <w:tab w:val="num" w:pos="720"/>
        </w:tabs>
        <w:ind w:left="720" w:hanging="360"/>
      </w:pPr>
      <w:rPr>
        <w:rFonts w:ascii="Aptos" w:hAnsi="Aptos" w:hint="default"/>
        <w:sz w:val="20"/>
      </w:rPr>
    </w:lvl>
    <w:lvl w:ilvl="1" w:tplc="C3E6F95C" w:tentative="1">
      <w:start w:val="1"/>
      <w:numFmt w:val="bullet"/>
      <w:lvlText w:val="o"/>
      <w:lvlJc w:val="left"/>
      <w:pPr>
        <w:tabs>
          <w:tab w:val="num" w:pos="1440"/>
        </w:tabs>
        <w:ind w:left="1440" w:hanging="360"/>
      </w:pPr>
      <w:rPr>
        <w:rFonts w:ascii="Courier New" w:hAnsi="Courier New" w:hint="default"/>
        <w:sz w:val="20"/>
      </w:rPr>
    </w:lvl>
    <w:lvl w:ilvl="2" w:tplc="04BCDC34" w:tentative="1">
      <w:start w:val="1"/>
      <w:numFmt w:val="bullet"/>
      <w:lvlText w:val=""/>
      <w:lvlJc w:val="left"/>
      <w:pPr>
        <w:tabs>
          <w:tab w:val="num" w:pos="2160"/>
        </w:tabs>
        <w:ind w:left="2160" w:hanging="360"/>
      </w:pPr>
      <w:rPr>
        <w:rFonts w:ascii="Wingdings" w:hAnsi="Wingdings" w:hint="default"/>
        <w:sz w:val="20"/>
      </w:rPr>
    </w:lvl>
    <w:lvl w:ilvl="3" w:tplc="403A535A" w:tentative="1">
      <w:start w:val="1"/>
      <w:numFmt w:val="bullet"/>
      <w:lvlText w:val=""/>
      <w:lvlJc w:val="left"/>
      <w:pPr>
        <w:tabs>
          <w:tab w:val="num" w:pos="2880"/>
        </w:tabs>
        <w:ind w:left="2880" w:hanging="360"/>
      </w:pPr>
      <w:rPr>
        <w:rFonts w:ascii="Wingdings" w:hAnsi="Wingdings" w:hint="default"/>
        <w:sz w:val="20"/>
      </w:rPr>
    </w:lvl>
    <w:lvl w:ilvl="4" w:tplc="197AA0FC" w:tentative="1">
      <w:start w:val="1"/>
      <w:numFmt w:val="bullet"/>
      <w:lvlText w:val=""/>
      <w:lvlJc w:val="left"/>
      <w:pPr>
        <w:tabs>
          <w:tab w:val="num" w:pos="3600"/>
        </w:tabs>
        <w:ind w:left="3600" w:hanging="360"/>
      </w:pPr>
      <w:rPr>
        <w:rFonts w:ascii="Wingdings" w:hAnsi="Wingdings" w:hint="default"/>
        <w:sz w:val="20"/>
      </w:rPr>
    </w:lvl>
    <w:lvl w:ilvl="5" w:tplc="5A76E994" w:tentative="1">
      <w:start w:val="1"/>
      <w:numFmt w:val="bullet"/>
      <w:lvlText w:val=""/>
      <w:lvlJc w:val="left"/>
      <w:pPr>
        <w:tabs>
          <w:tab w:val="num" w:pos="4320"/>
        </w:tabs>
        <w:ind w:left="4320" w:hanging="360"/>
      </w:pPr>
      <w:rPr>
        <w:rFonts w:ascii="Wingdings" w:hAnsi="Wingdings" w:hint="default"/>
        <w:sz w:val="20"/>
      </w:rPr>
    </w:lvl>
    <w:lvl w:ilvl="6" w:tplc="90D48E9C" w:tentative="1">
      <w:start w:val="1"/>
      <w:numFmt w:val="bullet"/>
      <w:lvlText w:val=""/>
      <w:lvlJc w:val="left"/>
      <w:pPr>
        <w:tabs>
          <w:tab w:val="num" w:pos="5040"/>
        </w:tabs>
        <w:ind w:left="5040" w:hanging="360"/>
      </w:pPr>
      <w:rPr>
        <w:rFonts w:ascii="Wingdings" w:hAnsi="Wingdings" w:hint="default"/>
        <w:sz w:val="20"/>
      </w:rPr>
    </w:lvl>
    <w:lvl w:ilvl="7" w:tplc="8AA44230" w:tentative="1">
      <w:start w:val="1"/>
      <w:numFmt w:val="bullet"/>
      <w:lvlText w:val=""/>
      <w:lvlJc w:val="left"/>
      <w:pPr>
        <w:tabs>
          <w:tab w:val="num" w:pos="5760"/>
        </w:tabs>
        <w:ind w:left="5760" w:hanging="360"/>
      </w:pPr>
      <w:rPr>
        <w:rFonts w:ascii="Wingdings" w:hAnsi="Wingdings" w:hint="default"/>
        <w:sz w:val="20"/>
      </w:rPr>
    </w:lvl>
    <w:lvl w:ilvl="8" w:tplc="AB08E8E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880E83"/>
    <w:multiLevelType w:val="multilevel"/>
    <w:tmpl w:val="EA5E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163CD6"/>
    <w:multiLevelType w:val="hybridMultilevel"/>
    <w:tmpl w:val="5384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552660"/>
    <w:multiLevelType w:val="multilevel"/>
    <w:tmpl w:val="C5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14375"/>
    <w:multiLevelType w:val="multilevel"/>
    <w:tmpl w:val="60D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F3EC57"/>
    <w:multiLevelType w:val="multilevel"/>
    <w:tmpl w:val="4F864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4F720F"/>
    <w:multiLevelType w:val="hybridMultilevel"/>
    <w:tmpl w:val="DC64A760"/>
    <w:lvl w:ilvl="0" w:tplc="40FC5D40">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3500392"/>
    <w:multiLevelType w:val="hybridMultilevel"/>
    <w:tmpl w:val="6D6C31CE"/>
    <w:lvl w:ilvl="0" w:tplc="08090003">
      <w:start w:val="1"/>
      <w:numFmt w:val="bullet"/>
      <w:lvlText w:val="o"/>
      <w:lvlJc w:val="left"/>
      <w:pPr>
        <w:ind w:left="1150" w:hanging="360"/>
      </w:pPr>
      <w:rPr>
        <w:rFonts w:ascii="Courier New" w:hAnsi="Courier New" w:cs="Courier New"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3" w15:restartNumberingAfterBreak="0">
    <w:nsid w:val="7D1FB7CC"/>
    <w:multiLevelType w:val="multilevel"/>
    <w:tmpl w:val="93AEF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83743196">
    <w:abstractNumId w:val="3"/>
  </w:num>
  <w:num w:numId="2" w16cid:durableId="1131825185">
    <w:abstractNumId w:val="7"/>
  </w:num>
  <w:num w:numId="3" w16cid:durableId="188227243">
    <w:abstractNumId w:val="0"/>
  </w:num>
  <w:num w:numId="4" w16cid:durableId="2023773883">
    <w:abstractNumId w:val="6"/>
  </w:num>
  <w:num w:numId="5" w16cid:durableId="431753176">
    <w:abstractNumId w:val="1"/>
  </w:num>
  <w:num w:numId="6" w16cid:durableId="1475373014">
    <w:abstractNumId w:val="2"/>
  </w:num>
  <w:num w:numId="7" w16cid:durableId="1921285991">
    <w:abstractNumId w:val="8"/>
  </w:num>
  <w:num w:numId="8" w16cid:durableId="1573807772">
    <w:abstractNumId w:val="9"/>
  </w:num>
  <w:num w:numId="9" w16cid:durableId="1698384768">
    <w:abstractNumId w:val="13"/>
  </w:num>
  <w:num w:numId="10" w16cid:durableId="812067650">
    <w:abstractNumId w:val="4"/>
  </w:num>
  <w:num w:numId="11" w16cid:durableId="922111067">
    <w:abstractNumId w:val="5"/>
  </w:num>
  <w:num w:numId="12" w16cid:durableId="637104399">
    <w:abstractNumId w:val="10"/>
  </w:num>
  <w:num w:numId="13" w16cid:durableId="1559897366">
    <w:abstractNumId w:val="11"/>
  </w:num>
  <w:num w:numId="14" w16cid:durableId="195736576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05363"/>
    <w:rsid w:val="000164C4"/>
    <w:rsid w:val="00032E0B"/>
    <w:rsid w:val="00042DFA"/>
    <w:rsid w:val="00045A8B"/>
    <w:rsid w:val="000575A9"/>
    <w:rsid w:val="000612F6"/>
    <w:rsid w:val="00071147"/>
    <w:rsid w:val="00081475"/>
    <w:rsid w:val="00081D12"/>
    <w:rsid w:val="000868FD"/>
    <w:rsid w:val="000874E7"/>
    <w:rsid w:val="00090AC9"/>
    <w:rsid w:val="000A3B3B"/>
    <w:rsid w:val="000A499A"/>
    <w:rsid w:val="000A5B03"/>
    <w:rsid w:val="000A696A"/>
    <w:rsid w:val="000C32C8"/>
    <w:rsid w:val="000D4DAB"/>
    <w:rsid w:val="000F1E65"/>
    <w:rsid w:val="0010080A"/>
    <w:rsid w:val="00106CA7"/>
    <w:rsid w:val="0010761F"/>
    <w:rsid w:val="001111ED"/>
    <w:rsid w:val="0012073D"/>
    <w:rsid w:val="001277BA"/>
    <w:rsid w:val="00131D40"/>
    <w:rsid w:val="0013525D"/>
    <w:rsid w:val="001637A2"/>
    <w:rsid w:val="00173F24"/>
    <w:rsid w:val="0017524A"/>
    <w:rsid w:val="00186949"/>
    <w:rsid w:val="001870AC"/>
    <w:rsid w:val="0019385C"/>
    <w:rsid w:val="001938DE"/>
    <w:rsid w:val="00197A2C"/>
    <w:rsid w:val="001A0666"/>
    <w:rsid w:val="001C32E0"/>
    <w:rsid w:val="001C41EA"/>
    <w:rsid w:val="001C6EA2"/>
    <w:rsid w:val="001D14C4"/>
    <w:rsid w:val="001D263C"/>
    <w:rsid w:val="001E6E9E"/>
    <w:rsid w:val="001F01AE"/>
    <w:rsid w:val="001F5ABF"/>
    <w:rsid w:val="001F6C90"/>
    <w:rsid w:val="00200518"/>
    <w:rsid w:val="00205AF2"/>
    <w:rsid w:val="00207903"/>
    <w:rsid w:val="002139D9"/>
    <w:rsid w:val="002165C2"/>
    <w:rsid w:val="00224C87"/>
    <w:rsid w:val="00225651"/>
    <w:rsid w:val="00231040"/>
    <w:rsid w:val="00232262"/>
    <w:rsid w:val="002438E8"/>
    <w:rsid w:val="00244A91"/>
    <w:rsid w:val="00247124"/>
    <w:rsid w:val="00257207"/>
    <w:rsid w:val="00260A2C"/>
    <w:rsid w:val="00263555"/>
    <w:rsid w:val="00270948"/>
    <w:rsid w:val="00273445"/>
    <w:rsid w:val="002736B3"/>
    <w:rsid w:val="002736CF"/>
    <w:rsid w:val="00297C41"/>
    <w:rsid w:val="002B05E5"/>
    <w:rsid w:val="002B1276"/>
    <w:rsid w:val="002B149F"/>
    <w:rsid w:val="002B5712"/>
    <w:rsid w:val="002B72B6"/>
    <w:rsid w:val="002C0126"/>
    <w:rsid w:val="002D051D"/>
    <w:rsid w:val="002D0813"/>
    <w:rsid w:val="00303066"/>
    <w:rsid w:val="00303637"/>
    <w:rsid w:val="00303C19"/>
    <w:rsid w:val="00306341"/>
    <w:rsid w:val="00315FBB"/>
    <w:rsid w:val="00322898"/>
    <w:rsid w:val="00334BC9"/>
    <w:rsid w:val="00355A5D"/>
    <w:rsid w:val="0035773A"/>
    <w:rsid w:val="00380544"/>
    <w:rsid w:val="00381473"/>
    <w:rsid w:val="00383346"/>
    <w:rsid w:val="00385D77"/>
    <w:rsid w:val="00386811"/>
    <w:rsid w:val="0039313B"/>
    <w:rsid w:val="003C4531"/>
    <w:rsid w:val="003C4754"/>
    <w:rsid w:val="003C598E"/>
    <w:rsid w:val="003C61F2"/>
    <w:rsid w:val="003C620D"/>
    <w:rsid w:val="003D446F"/>
    <w:rsid w:val="003D4FA7"/>
    <w:rsid w:val="003D6885"/>
    <w:rsid w:val="003D774D"/>
    <w:rsid w:val="003E17AF"/>
    <w:rsid w:val="003E2828"/>
    <w:rsid w:val="003E4318"/>
    <w:rsid w:val="003E5547"/>
    <w:rsid w:val="003E5D36"/>
    <w:rsid w:val="003E7456"/>
    <w:rsid w:val="003F2519"/>
    <w:rsid w:val="003F7302"/>
    <w:rsid w:val="00400C62"/>
    <w:rsid w:val="0040126E"/>
    <w:rsid w:val="00410807"/>
    <w:rsid w:val="00413ED1"/>
    <w:rsid w:val="00420BCE"/>
    <w:rsid w:val="004210EE"/>
    <w:rsid w:val="0042127A"/>
    <w:rsid w:val="00432845"/>
    <w:rsid w:val="00432B8D"/>
    <w:rsid w:val="00436AF5"/>
    <w:rsid w:val="00442DD2"/>
    <w:rsid w:val="00444B01"/>
    <w:rsid w:val="00452B35"/>
    <w:rsid w:val="00456542"/>
    <w:rsid w:val="004641C3"/>
    <w:rsid w:val="004709D5"/>
    <w:rsid w:val="00476F44"/>
    <w:rsid w:val="00481481"/>
    <w:rsid w:val="00482578"/>
    <w:rsid w:val="00484A1E"/>
    <w:rsid w:val="0049590E"/>
    <w:rsid w:val="004A279F"/>
    <w:rsid w:val="004A4F9A"/>
    <w:rsid w:val="004B0AE9"/>
    <w:rsid w:val="004D20F5"/>
    <w:rsid w:val="004D354B"/>
    <w:rsid w:val="004D6258"/>
    <w:rsid w:val="004D6867"/>
    <w:rsid w:val="004E09E2"/>
    <w:rsid w:val="004E17CD"/>
    <w:rsid w:val="004E3202"/>
    <w:rsid w:val="004F171E"/>
    <w:rsid w:val="004F2534"/>
    <w:rsid w:val="004F64DE"/>
    <w:rsid w:val="004F68A5"/>
    <w:rsid w:val="0050368B"/>
    <w:rsid w:val="00517B26"/>
    <w:rsid w:val="00523361"/>
    <w:rsid w:val="00523F7C"/>
    <w:rsid w:val="005258FC"/>
    <w:rsid w:val="00525E19"/>
    <w:rsid w:val="00527459"/>
    <w:rsid w:val="0053047B"/>
    <w:rsid w:val="0053795C"/>
    <w:rsid w:val="00542219"/>
    <w:rsid w:val="005513B3"/>
    <w:rsid w:val="00567E59"/>
    <w:rsid w:val="005831BE"/>
    <w:rsid w:val="00585250"/>
    <w:rsid w:val="005A6092"/>
    <w:rsid w:val="005B71DC"/>
    <w:rsid w:val="005B75AF"/>
    <w:rsid w:val="005C1678"/>
    <w:rsid w:val="005C2419"/>
    <w:rsid w:val="005C3A86"/>
    <w:rsid w:val="005D02DC"/>
    <w:rsid w:val="005D7112"/>
    <w:rsid w:val="005E4973"/>
    <w:rsid w:val="005E7C5E"/>
    <w:rsid w:val="005F08AD"/>
    <w:rsid w:val="005F2236"/>
    <w:rsid w:val="00603AF9"/>
    <w:rsid w:val="006071E0"/>
    <w:rsid w:val="00611167"/>
    <w:rsid w:val="00611515"/>
    <w:rsid w:val="00623975"/>
    <w:rsid w:val="006254FD"/>
    <w:rsid w:val="006352A4"/>
    <w:rsid w:val="00643537"/>
    <w:rsid w:val="00661C84"/>
    <w:rsid w:val="006760BF"/>
    <w:rsid w:val="0069173A"/>
    <w:rsid w:val="00696D40"/>
    <w:rsid w:val="00696FEE"/>
    <w:rsid w:val="006A2343"/>
    <w:rsid w:val="006A55A9"/>
    <w:rsid w:val="006A6AA6"/>
    <w:rsid w:val="006B64E0"/>
    <w:rsid w:val="006B771F"/>
    <w:rsid w:val="006C0C02"/>
    <w:rsid w:val="006C4B82"/>
    <w:rsid w:val="006D4095"/>
    <w:rsid w:val="006D5D0B"/>
    <w:rsid w:val="006E3790"/>
    <w:rsid w:val="006E4F9E"/>
    <w:rsid w:val="006E5AF5"/>
    <w:rsid w:val="00706A5A"/>
    <w:rsid w:val="007103A2"/>
    <w:rsid w:val="007121DD"/>
    <w:rsid w:val="00715E9C"/>
    <w:rsid w:val="00721757"/>
    <w:rsid w:val="0073640A"/>
    <w:rsid w:val="00741B43"/>
    <w:rsid w:val="0075435E"/>
    <w:rsid w:val="007545B8"/>
    <w:rsid w:val="0075504E"/>
    <w:rsid w:val="007554EF"/>
    <w:rsid w:val="0075783C"/>
    <w:rsid w:val="00761A89"/>
    <w:rsid w:val="00765EFD"/>
    <w:rsid w:val="007664F4"/>
    <w:rsid w:val="00774645"/>
    <w:rsid w:val="00783705"/>
    <w:rsid w:val="00793A08"/>
    <w:rsid w:val="007A004F"/>
    <w:rsid w:val="007A108A"/>
    <w:rsid w:val="007A2817"/>
    <w:rsid w:val="007B18DF"/>
    <w:rsid w:val="007B4FD1"/>
    <w:rsid w:val="007C6812"/>
    <w:rsid w:val="007D3FA8"/>
    <w:rsid w:val="007F175E"/>
    <w:rsid w:val="007F77B7"/>
    <w:rsid w:val="00802000"/>
    <w:rsid w:val="0080435F"/>
    <w:rsid w:val="00805FCD"/>
    <w:rsid w:val="008238C4"/>
    <w:rsid w:val="00836F1B"/>
    <w:rsid w:val="00842411"/>
    <w:rsid w:val="0084582F"/>
    <w:rsid w:val="00872A0B"/>
    <w:rsid w:val="0087547E"/>
    <w:rsid w:val="00883969"/>
    <w:rsid w:val="00884FAE"/>
    <w:rsid w:val="00892F0C"/>
    <w:rsid w:val="008C3C0C"/>
    <w:rsid w:val="008C627F"/>
    <w:rsid w:val="008C776D"/>
    <w:rsid w:val="008D1BCD"/>
    <w:rsid w:val="008E1D35"/>
    <w:rsid w:val="008E2A20"/>
    <w:rsid w:val="008E3CEF"/>
    <w:rsid w:val="008F04C4"/>
    <w:rsid w:val="008F07D1"/>
    <w:rsid w:val="008F4877"/>
    <w:rsid w:val="00902401"/>
    <w:rsid w:val="00902B8B"/>
    <w:rsid w:val="0092030D"/>
    <w:rsid w:val="00923358"/>
    <w:rsid w:val="00923A89"/>
    <w:rsid w:val="00925927"/>
    <w:rsid w:val="00927056"/>
    <w:rsid w:val="00935340"/>
    <w:rsid w:val="00940829"/>
    <w:rsid w:val="00941AE1"/>
    <w:rsid w:val="009428C9"/>
    <w:rsid w:val="0094550E"/>
    <w:rsid w:val="0095162A"/>
    <w:rsid w:val="00952467"/>
    <w:rsid w:val="0095464C"/>
    <w:rsid w:val="0095505C"/>
    <w:rsid w:val="00980E96"/>
    <w:rsid w:val="00990D9E"/>
    <w:rsid w:val="00996943"/>
    <w:rsid w:val="009A53A2"/>
    <w:rsid w:val="009A5690"/>
    <w:rsid w:val="009A6457"/>
    <w:rsid w:val="009B4F65"/>
    <w:rsid w:val="009C1C83"/>
    <w:rsid w:val="009C4A99"/>
    <w:rsid w:val="009C5541"/>
    <w:rsid w:val="009D4955"/>
    <w:rsid w:val="009D4AFB"/>
    <w:rsid w:val="009F079F"/>
    <w:rsid w:val="009F13A2"/>
    <w:rsid w:val="009F52A8"/>
    <w:rsid w:val="00A05AF7"/>
    <w:rsid w:val="00A13267"/>
    <w:rsid w:val="00A13A83"/>
    <w:rsid w:val="00A13E95"/>
    <w:rsid w:val="00A179FC"/>
    <w:rsid w:val="00A21D0A"/>
    <w:rsid w:val="00A275B6"/>
    <w:rsid w:val="00A35FE7"/>
    <w:rsid w:val="00A50A97"/>
    <w:rsid w:val="00A56CB0"/>
    <w:rsid w:val="00A642E3"/>
    <w:rsid w:val="00A65E87"/>
    <w:rsid w:val="00A825AE"/>
    <w:rsid w:val="00A8550E"/>
    <w:rsid w:val="00AA6B12"/>
    <w:rsid w:val="00AB454A"/>
    <w:rsid w:val="00AD1C7B"/>
    <w:rsid w:val="00AD27C7"/>
    <w:rsid w:val="00AE1B37"/>
    <w:rsid w:val="00AE4855"/>
    <w:rsid w:val="00B02D61"/>
    <w:rsid w:val="00B06467"/>
    <w:rsid w:val="00B1029D"/>
    <w:rsid w:val="00B1312A"/>
    <w:rsid w:val="00B174D8"/>
    <w:rsid w:val="00B2439D"/>
    <w:rsid w:val="00B252C8"/>
    <w:rsid w:val="00B31A36"/>
    <w:rsid w:val="00B31A5F"/>
    <w:rsid w:val="00B361D5"/>
    <w:rsid w:val="00B416B7"/>
    <w:rsid w:val="00B50A0B"/>
    <w:rsid w:val="00B62040"/>
    <w:rsid w:val="00B73040"/>
    <w:rsid w:val="00B75127"/>
    <w:rsid w:val="00B80A3C"/>
    <w:rsid w:val="00B90ABD"/>
    <w:rsid w:val="00B9342A"/>
    <w:rsid w:val="00BA009D"/>
    <w:rsid w:val="00BA798F"/>
    <w:rsid w:val="00BB019B"/>
    <w:rsid w:val="00BB1A9B"/>
    <w:rsid w:val="00BB35BB"/>
    <w:rsid w:val="00BB7BC5"/>
    <w:rsid w:val="00BC2B0D"/>
    <w:rsid w:val="00BD2564"/>
    <w:rsid w:val="00BE2079"/>
    <w:rsid w:val="00BE6074"/>
    <w:rsid w:val="00BF2E16"/>
    <w:rsid w:val="00C02A61"/>
    <w:rsid w:val="00C03243"/>
    <w:rsid w:val="00C06FA4"/>
    <w:rsid w:val="00C131CF"/>
    <w:rsid w:val="00C241A1"/>
    <w:rsid w:val="00C25E27"/>
    <w:rsid w:val="00C260D8"/>
    <w:rsid w:val="00C353D6"/>
    <w:rsid w:val="00C4378B"/>
    <w:rsid w:val="00C46D3B"/>
    <w:rsid w:val="00C4712C"/>
    <w:rsid w:val="00C47433"/>
    <w:rsid w:val="00C552D4"/>
    <w:rsid w:val="00C56133"/>
    <w:rsid w:val="00C70C7B"/>
    <w:rsid w:val="00C71BBC"/>
    <w:rsid w:val="00C81109"/>
    <w:rsid w:val="00C92718"/>
    <w:rsid w:val="00C95F6A"/>
    <w:rsid w:val="00C96255"/>
    <w:rsid w:val="00C97B35"/>
    <w:rsid w:val="00CA5F3B"/>
    <w:rsid w:val="00CA79E5"/>
    <w:rsid w:val="00CB0E42"/>
    <w:rsid w:val="00CD19D1"/>
    <w:rsid w:val="00CD6FC4"/>
    <w:rsid w:val="00CE347D"/>
    <w:rsid w:val="00CF1421"/>
    <w:rsid w:val="00CF4133"/>
    <w:rsid w:val="00CF6DBE"/>
    <w:rsid w:val="00D05CF0"/>
    <w:rsid w:val="00D15B98"/>
    <w:rsid w:val="00D219D9"/>
    <w:rsid w:val="00D23E16"/>
    <w:rsid w:val="00D3109C"/>
    <w:rsid w:val="00D37497"/>
    <w:rsid w:val="00D414E2"/>
    <w:rsid w:val="00D43A2B"/>
    <w:rsid w:val="00D4692C"/>
    <w:rsid w:val="00D732D8"/>
    <w:rsid w:val="00D74128"/>
    <w:rsid w:val="00D75058"/>
    <w:rsid w:val="00D7592C"/>
    <w:rsid w:val="00DA0CA6"/>
    <w:rsid w:val="00DA1409"/>
    <w:rsid w:val="00DA6B10"/>
    <w:rsid w:val="00DB6877"/>
    <w:rsid w:val="00DC2B9E"/>
    <w:rsid w:val="00DC3A48"/>
    <w:rsid w:val="00DD37AA"/>
    <w:rsid w:val="00DD7141"/>
    <w:rsid w:val="00DD728A"/>
    <w:rsid w:val="00DE10E3"/>
    <w:rsid w:val="00DF4814"/>
    <w:rsid w:val="00E106D8"/>
    <w:rsid w:val="00E1418A"/>
    <w:rsid w:val="00E26387"/>
    <w:rsid w:val="00E3534E"/>
    <w:rsid w:val="00E453E2"/>
    <w:rsid w:val="00E46BD0"/>
    <w:rsid w:val="00E53052"/>
    <w:rsid w:val="00E53699"/>
    <w:rsid w:val="00E547F6"/>
    <w:rsid w:val="00E548E3"/>
    <w:rsid w:val="00E571DF"/>
    <w:rsid w:val="00E6636C"/>
    <w:rsid w:val="00E724ED"/>
    <w:rsid w:val="00E7364B"/>
    <w:rsid w:val="00E738AA"/>
    <w:rsid w:val="00E74D13"/>
    <w:rsid w:val="00E8299D"/>
    <w:rsid w:val="00E84122"/>
    <w:rsid w:val="00E93C31"/>
    <w:rsid w:val="00E95475"/>
    <w:rsid w:val="00EA100A"/>
    <w:rsid w:val="00EA2B73"/>
    <w:rsid w:val="00EB06C3"/>
    <w:rsid w:val="00EB27E9"/>
    <w:rsid w:val="00EB61A0"/>
    <w:rsid w:val="00EE0950"/>
    <w:rsid w:val="00EE1E58"/>
    <w:rsid w:val="00EE351E"/>
    <w:rsid w:val="00EF1F4C"/>
    <w:rsid w:val="00EF5009"/>
    <w:rsid w:val="00EF5D6E"/>
    <w:rsid w:val="00F011E0"/>
    <w:rsid w:val="00F044E8"/>
    <w:rsid w:val="00F063AF"/>
    <w:rsid w:val="00F118AA"/>
    <w:rsid w:val="00F16B4E"/>
    <w:rsid w:val="00F2620C"/>
    <w:rsid w:val="00F324EE"/>
    <w:rsid w:val="00F3686C"/>
    <w:rsid w:val="00F519A2"/>
    <w:rsid w:val="00F548E0"/>
    <w:rsid w:val="00F61D88"/>
    <w:rsid w:val="00F67CB3"/>
    <w:rsid w:val="00F74CF9"/>
    <w:rsid w:val="00F76F5E"/>
    <w:rsid w:val="00F831B6"/>
    <w:rsid w:val="00F85E22"/>
    <w:rsid w:val="00F87A0E"/>
    <w:rsid w:val="00F87A6D"/>
    <w:rsid w:val="00F93C6B"/>
    <w:rsid w:val="00FA1421"/>
    <w:rsid w:val="00FA194D"/>
    <w:rsid w:val="00FA5EDE"/>
    <w:rsid w:val="00FB192D"/>
    <w:rsid w:val="00FB44A4"/>
    <w:rsid w:val="00FC0987"/>
    <w:rsid w:val="00FE2446"/>
    <w:rsid w:val="00FF59B5"/>
    <w:rsid w:val="00FF70E3"/>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Props1.xml><?xml version="1.0" encoding="utf-8"?>
<ds:datastoreItem xmlns:ds="http://schemas.openxmlformats.org/officeDocument/2006/customXml" ds:itemID="{919F8F90-4073-4F8C-9080-E5C3073467DF}"/>
</file>

<file path=customXml/itemProps2.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customXml/itemProps3.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4.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fe1bb9be-22af-448c-894d-f312880fc4df"/>
    <ds:schemaRef ds:uri="97d964be-0187-424a-8b39-f65484c3d3e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942</Words>
  <Characters>5376</Characters>
  <Application>Microsoft Office Word</Application>
  <DocSecurity>4</DocSecurity>
  <Lines>44</Lines>
  <Paragraphs>12</Paragraphs>
  <ScaleCrop>false</ScaleCrop>
  <Company>DSS</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Phillips, Megan (Staff Comisiwn y Senedd - Senedd Commission Staff)</cp:lastModifiedBy>
  <cp:revision>2</cp:revision>
  <cp:lastPrinted>2025-12-09T18:54:00Z</cp:lastPrinted>
  <dcterms:created xsi:type="dcterms:W3CDTF">2026-06-04T14:07:00Z</dcterms:created>
  <dcterms:modified xsi:type="dcterms:W3CDTF">2026-06-04T14:07:00Z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