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962FF2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962FF2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962FF2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EB135D4" w14:textId="77777777" w:rsidR="002E6F13" w:rsidRPr="00962FF2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962FF2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6F6AF86E" w14:textId="77777777" w:rsidR="002E6F13" w:rsidRPr="00962FF2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962FF2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5C97BE2" w14:textId="77777777" w:rsidR="002E6F13" w:rsidRPr="00962FF2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p w14:paraId="772FB87C" w14:textId="77777777" w:rsidR="00EE269A" w:rsidRPr="00C4375C" w:rsidRDefault="00EE269A" w:rsidP="00C4375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C4375C" w14:paraId="4C0A3C4E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17553BA4" w:rsidR="00EA5290" w:rsidRPr="008F240F" w:rsidRDefault="00082413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</w:t>
            </w:r>
            <w:r w:rsidR="008F240F" w:rsidRPr="008F240F"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r w:rsidR="005E6CF6">
              <w:rPr>
                <w:rFonts w:ascii="Arial" w:hAnsi="Arial" w:cs="Arial"/>
                <w:b/>
                <w:sz w:val="24"/>
                <w:szCs w:val="24"/>
              </w:rPr>
              <w:t>renewable energy rates support</w:t>
            </w:r>
            <w:r w:rsidR="007550F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3144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7550F1">
              <w:rPr>
                <w:rFonts w:ascii="Arial" w:hAnsi="Arial" w:cs="Arial"/>
                <w:b/>
                <w:sz w:val="24"/>
                <w:szCs w:val="24"/>
              </w:rPr>
              <w:t xml:space="preserve">ummary of </w:t>
            </w:r>
            <w:r w:rsidR="00A3144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550F1">
              <w:rPr>
                <w:rFonts w:ascii="Arial" w:hAnsi="Arial" w:cs="Arial"/>
                <w:b/>
                <w:sz w:val="24"/>
                <w:szCs w:val="24"/>
              </w:rPr>
              <w:t>esponses</w:t>
            </w:r>
          </w:p>
        </w:tc>
      </w:tr>
      <w:tr w:rsidR="00EA5290" w:rsidRPr="00C4375C" w14:paraId="54CA1341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30A83AC4" w:rsidR="00EA5290" w:rsidRPr="00D77144" w:rsidRDefault="009C2C7F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714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7144" w:rsidRPr="00D7714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5042A8" w:rsidRPr="00D771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1F44" w:rsidRPr="00D77144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C24BD2" w:rsidRPr="00D771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 w:rsidRPr="00D77144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12D60" w:rsidRPr="00D7714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C4375C" w14:paraId="763C9126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F336E06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964A7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40F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70B99A19" w14:textId="77777777" w:rsidR="00EA5290" w:rsidRPr="00C4375C" w:rsidRDefault="00EA5290" w:rsidP="00C4375C">
      <w:pPr>
        <w:pStyle w:val="BodyText"/>
        <w:jc w:val="left"/>
        <w:rPr>
          <w:rFonts w:cs="Arial"/>
          <w:szCs w:val="24"/>
          <w:lang w:val="en-US"/>
        </w:rPr>
      </w:pPr>
    </w:p>
    <w:p w14:paraId="1B599E54" w14:textId="457EF9F2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Today</w:t>
      </w:r>
      <w:r w:rsidR="00065DFD" w:rsidRPr="00C4375C">
        <w:rPr>
          <w:rFonts w:ascii="Arial" w:hAnsi="Arial" w:cs="Arial"/>
          <w:sz w:val="24"/>
          <w:szCs w:val="24"/>
        </w:rPr>
        <w:t>,</w:t>
      </w:r>
      <w:r w:rsidRPr="00C4375C">
        <w:rPr>
          <w:rFonts w:ascii="Arial" w:hAnsi="Arial" w:cs="Arial"/>
          <w:sz w:val="24"/>
          <w:szCs w:val="24"/>
        </w:rPr>
        <w:t xml:space="preserve"> I</w:t>
      </w:r>
      <w:r w:rsidR="008F240F">
        <w:rPr>
          <w:rFonts w:ascii="Arial" w:hAnsi="Arial" w:cs="Arial"/>
          <w:sz w:val="24"/>
          <w:szCs w:val="24"/>
        </w:rPr>
        <w:t xml:space="preserve"> am </w:t>
      </w:r>
      <w:r w:rsidR="007550F1">
        <w:rPr>
          <w:rFonts w:ascii="Arial" w:hAnsi="Arial" w:cs="Arial"/>
          <w:sz w:val="24"/>
          <w:szCs w:val="24"/>
        </w:rPr>
        <w:t xml:space="preserve">publishing the summary of responses to the recent </w:t>
      </w:r>
      <w:r w:rsidR="008F240F">
        <w:rPr>
          <w:rFonts w:ascii="Arial" w:hAnsi="Arial" w:cs="Arial"/>
          <w:sz w:val="24"/>
          <w:szCs w:val="24"/>
        </w:rPr>
        <w:t xml:space="preserve">consultation </w:t>
      </w:r>
      <w:r w:rsidR="008F240F" w:rsidRPr="00774CED">
        <w:rPr>
          <w:rFonts w:ascii="Arial" w:hAnsi="Arial" w:cs="Arial"/>
          <w:sz w:val="24"/>
          <w:szCs w:val="24"/>
        </w:rPr>
        <w:t xml:space="preserve">on </w:t>
      </w:r>
      <w:r w:rsidR="00964A73">
        <w:rPr>
          <w:rFonts w:ascii="Arial" w:hAnsi="Arial" w:cs="Arial"/>
          <w:sz w:val="24"/>
          <w:szCs w:val="24"/>
        </w:rPr>
        <w:t>proposed</w:t>
      </w:r>
      <w:r w:rsidR="008F240F">
        <w:rPr>
          <w:rFonts w:ascii="Arial" w:hAnsi="Arial" w:cs="Arial"/>
          <w:sz w:val="24"/>
          <w:szCs w:val="24"/>
        </w:rPr>
        <w:t xml:space="preserve"> </w:t>
      </w:r>
      <w:r w:rsidR="004025FF">
        <w:rPr>
          <w:rFonts w:ascii="Arial" w:hAnsi="Arial" w:cs="Arial"/>
          <w:sz w:val="24"/>
          <w:szCs w:val="24"/>
        </w:rPr>
        <w:t>non-domestic rates support</w:t>
      </w:r>
      <w:r w:rsidR="008F240F">
        <w:rPr>
          <w:rFonts w:ascii="Arial" w:hAnsi="Arial" w:cs="Arial"/>
          <w:sz w:val="24"/>
          <w:szCs w:val="24"/>
        </w:rPr>
        <w:t xml:space="preserve"> </w:t>
      </w:r>
      <w:r w:rsidR="00D12D60">
        <w:rPr>
          <w:rFonts w:ascii="Arial" w:hAnsi="Arial" w:cs="Arial"/>
          <w:sz w:val="24"/>
          <w:szCs w:val="24"/>
        </w:rPr>
        <w:t xml:space="preserve">for </w:t>
      </w:r>
      <w:r w:rsidR="00E811BE">
        <w:rPr>
          <w:rFonts w:ascii="Arial" w:hAnsi="Arial" w:cs="Arial"/>
          <w:sz w:val="24"/>
          <w:szCs w:val="24"/>
        </w:rPr>
        <w:t>r</w:t>
      </w:r>
      <w:r w:rsidR="00D12D60">
        <w:rPr>
          <w:rFonts w:ascii="Arial" w:hAnsi="Arial" w:cs="Arial"/>
          <w:sz w:val="24"/>
          <w:szCs w:val="24"/>
        </w:rPr>
        <w:t xml:space="preserve">enewable </w:t>
      </w:r>
      <w:r w:rsidR="00E811BE">
        <w:rPr>
          <w:rFonts w:ascii="Arial" w:hAnsi="Arial" w:cs="Arial"/>
          <w:sz w:val="24"/>
          <w:szCs w:val="24"/>
        </w:rPr>
        <w:t>e</w:t>
      </w:r>
      <w:r w:rsidR="00D12D60">
        <w:rPr>
          <w:rFonts w:ascii="Arial" w:hAnsi="Arial" w:cs="Arial"/>
          <w:sz w:val="24"/>
          <w:szCs w:val="24"/>
        </w:rPr>
        <w:t xml:space="preserve">nergy </w:t>
      </w:r>
      <w:r w:rsidR="00123B61">
        <w:rPr>
          <w:rFonts w:ascii="Arial" w:hAnsi="Arial" w:cs="Arial"/>
          <w:sz w:val="24"/>
          <w:szCs w:val="24"/>
        </w:rPr>
        <w:t>in Wales</w:t>
      </w:r>
      <w:r w:rsidR="00E811BE">
        <w:rPr>
          <w:rFonts w:ascii="Arial" w:hAnsi="Arial" w:cs="Arial"/>
          <w:sz w:val="24"/>
          <w:szCs w:val="24"/>
        </w:rPr>
        <w:t>.</w:t>
      </w:r>
      <w:r w:rsidR="007550F1">
        <w:rPr>
          <w:rFonts w:ascii="Arial" w:hAnsi="Arial" w:cs="Arial"/>
          <w:sz w:val="24"/>
          <w:szCs w:val="24"/>
        </w:rPr>
        <w:t xml:space="preserve"> The consultation ran for 12 weeks from </w:t>
      </w:r>
      <w:r w:rsidR="00D12D60">
        <w:rPr>
          <w:rFonts w:ascii="Arial" w:hAnsi="Arial" w:cs="Arial"/>
          <w:sz w:val="24"/>
          <w:szCs w:val="24"/>
        </w:rPr>
        <w:t xml:space="preserve">23 May </w:t>
      </w:r>
      <w:r w:rsidR="007550F1">
        <w:rPr>
          <w:rFonts w:ascii="Arial" w:hAnsi="Arial" w:cs="Arial"/>
          <w:sz w:val="24"/>
          <w:szCs w:val="24"/>
        </w:rPr>
        <w:t xml:space="preserve">until </w:t>
      </w:r>
      <w:r w:rsidR="00D12D60">
        <w:rPr>
          <w:rFonts w:ascii="Arial" w:hAnsi="Arial" w:cs="Arial"/>
          <w:sz w:val="24"/>
          <w:szCs w:val="24"/>
        </w:rPr>
        <w:t xml:space="preserve">15 August </w:t>
      </w:r>
      <w:r w:rsidR="007550F1">
        <w:rPr>
          <w:rFonts w:ascii="Arial" w:hAnsi="Arial" w:cs="Arial"/>
          <w:sz w:val="24"/>
          <w:szCs w:val="24"/>
        </w:rPr>
        <w:t>202</w:t>
      </w:r>
      <w:r w:rsidR="00D12D60">
        <w:rPr>
          <w:rFonts w:ascii="Arial" w:hAnsi="Arial" w:cs="Arial"/>
          <w:sz w:val="24"/>
          <w:szCs w:val="24"/>
        </w:rPr>
        <w:t>3</w:t>
      </w:r>
      <w:r w:rsidR="007550F1">
        <w:rPr>
          <w:rFonts w:ascii="Arial" w:hAnsi="Arial" w:cs="Arial"/>
          <w:sz w:val="24"/>
          <w:szCs w:val="24"/>
        </w:rPr>
        <w:t>.</w:t>
      </w:r>
    </w:p>
    <w:p w14:paraId="581BD00F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1A5CD90A" w14:textId="4C5766CB" w:rsidR="009932EE" w:rsidRDefault="009932EE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Respondents to the consultation were </w:t>
      </w:r>
      <w:r w:rsidR="004025FF">
        <w:rPr>
          <w:rFonts w:ascii="Arial" w:hAnsi="Arial" w:cs="Arial"/>
          <w:sz w:val="24"/>
          <w:szCs w:val="24"/>
        </w:rPr>
        <w:t xml:space="preserve">generally </w:t>
      </w:r>
      <w:r>
        <w:rPr>
          <w:rFonts w:ascii="Arial" w:hAnsi="Arial" w:cs="Arial"/>
          <w:sz w:val="24"/>
          <w:szCs w:val="24"/>
        </w:rPr>
        <w:t xml:space="preserve">in favour of the proposals </w:t>
      </w:r>
      <w:r w:rsidR="004025FF">
        <w:rPr>
          <w:rFonts w:ascii="Arial" w:hAnsi="Arial" w:cs="Arial"/>
          <w:sz w:val="24"/>
          <w:szCs w:val="24"/>
        </w:rPr>
        <w:t>and provided a range of comments</w:t>
      </w:r>
      <w:r w:rsidR="001E5946">
        <w:rPr>
          <w:rFonts w:ascii="Arial" w:hAnsi="Arial" w:cs="Arial"/>
          <w:sz w:val="24"/>
          <w:szCs w:val="24"/>
        </w:rPr>
        <w:t>. I am grateful for the detailed and considered responses from stakeholders</w:t>
      </w:r>
      <w:r w:rsidR="007107CF">
        <w:rPr>
          <w:rFonts w:ascii="Arial" w:hAnsi="Arial" w:cs="Arial"/>
          <w:sz w:val="24"/>
          <w:szCs w:val="24"/>
        </w:rPr>
        <w:t>.</w:t>
      </w:r>
      <w:r w:rsidR="001E5946">
        <w:rPr>
          <w:rFonts w:ascii="Arial" w:hAnsi="Arial" w:cs="Arial"/>
          <w:sz w:val="24"/>
          <w:szCs w:val="24"/>
        </w:rPr>
        <w:t xml:space="preserve"> </w:t>
      </w:r>
      <w:r w:rsidR="007107CF">
        <w:rPr>
          <w:rFonts w:ascii="Arial" w:hAnsi="Arial" w:cs="Arial"/>
          <w:sz w:val="24"/>
          <w:szCs w:val="24"/>
        </w:rPr>
        <w:t xml:space="preserve">These will </w:t>
      </w:r>
      <w:r w:rsidR="001E5946">
        <w:rPr>
          <w:rFonts w:ascii="Arial" w:hAnsi="Arial" w:cs="Arial"/>
          <w:sz w:val="24"/>
          <w:szCs w:val="24"/>
        </w:rPr>
        <w:t xml:space="preserve">help </w:t>
      </w:r>
      <w:r w:rsidR="007107CF">
        <w:rPr>
          <w:rFonts w:ascii="Arial" w:hAnsi="Arial" w:cs="Arial"/>
          <w:sz w:val="24"/>
          <w:szCs w:val="24"/>
        </w:rPr>
        <w:t xml:space="preserve">to </w:t>
      </w:r>
      <w:r w:rsidR="001E5946">
        <w:rPr>
          <w:rFonts w:ascii="Arial" w:hAnsi="Arial" w:cs="Arial"/>
          <w:sz w:val="24"/>
          <w:szCs w:val="24"/>
        </w:rPr>
        <w:t xml:space="preserve">ensure that </w:t>
      </w:r>
      <w:r w:rsidR="004025FF">
        <w:rPr>
          <w:rFonts w:ascii="Arial" w:hAnsi="Arial" w:cs="Arial"/>
          <w:sz w:val="24"/>
          <w:szCs w:val="24"/>
        </w:rPr>
        <w:t>the</w:t>
      </w:r>
      <w:r w:rsidR="001E5946">
        <w:rPr>
          <w:rFonts w:ascii="Arial" w:hAnsi="Arial" w:cs="Arial"/>
          <w:sz w:val="24"/>
          <w:szCs w:val="24"/>
        </w:rPr>
        <w:t xml:space="preserve"> proposals meet the policy intention to support business and other ratepayers in the </w:t>
      </w:r>
      <w:r w:rsidR="001E5946" w:rsidRPr="001E5946">
        <w:rPr>
          <w:rFonts w:ascii="Arial" w:hAnsi="Arial" w:cs="Arial"/>
          <w:sz w:val="24"/>
          <w:szCs w:val="24"/>
        </w:rPr>
        <w:t xml:space="preserve">transition away from the use of fossil fuels </w:t>
      </w:r>
      <w:r w:rsidR="004025FF">
        <w:rPr>
          <w:rFonts w:ascii="Arial" w:hAnsi="Arial" w:cs="Arial"/>
          <w:sz w:val="24"/>
          <w:szCs w:val="24"/>
        </w:rPr>
        <w:t>and</w:t>
      </w:r>
      <w:r w:rsidR="001E5946" w:rsidRPr="001E5946">
        <w:rPr>
          <w:rFonts w:ascii="Arial" w:hAnsi="Arial" w:cs="Arial"/>
          <w:sz w:val="24"/>
          <w:szCs w:val="24"/>
        </w:rPr>
        <w:t xml:space="preserve"> the decarbonisation of heat.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DC7E29" w14:textId="54E0D96A" w:rsidR="00002577" w:rsidRDefault="00002577" w:rsidP="00C4375C">
      <w:pPr>
        <w:rPr>
          <w:rFonts w:ascii="Arial" w:hAnsi="Arial" w:cs="Arial"/>
          <w:sz w:val="24"/>
          <w:szCs w:val="24"/>
        </w:rPr>
      </w:pPr>
    </w:p>
    <w:p w14:paraId="43BEDA2D" w14:textId="5B1DBB23" w:rsidR="00002577" w:rsidRPr="00C11A58" w:rsidRDefault="00002577" w:rsidP="00002577">
      <w:pPr>
        <w:rPr>
          <w:rFonts w:ascii="Arial" w:hAnsi="Arial" w:cs="Arial"/>
          <w:sz w:val="24"/>
          <w:szCs w:val="24"/>
        </w:rPr>
      </w:pPr>
      <w:r w:rsidRPr="009932EE">
        <w:rPr>
          <w:rFonts w:ascii="Arial" w:hAnsi="Arial" w:cs="Arial"/>
          <w:sz w:val="24"/>
          <w:szCs w:val="24"/>
        </w:rPr>
        <w:t xml:space="preserve">The Welsh Government will </w:t>
      </w:r>
      <w:r w:rsidR="004025FF">
        <w:rPr>
          <w:rFonts w:ascii="Arial" w:hAnsi="Arial" w:cs="Arial"/>
          <w:sz w:val="24"/>
          <w:szCs w:val="24"/>
        </w:rPr>
        <w:t xml:space="preserve">bring forward the secondary legislation required to provide heat networks relief and </w:t>
      </w:r>
      <w:r w:rsidR="00D12D60">
        <w:rPr>
          <w:rFonts w:ascii="Arial" w:hAnsi="Arial" w:cs="Arial"/>
          <w:sz w:val="24"/>
          <w:szCs w:val="24"/>
        </w:rPr>
        <w:t>ex</w:t>
      </w:r>
      <w:r w:rsidR="00E9195D">
        <w:rPr>
          <w:rFonts w:ascii="Arial" w:hAnsi="Arial" w:cs="Arial"/>
          <w:sz w:val="24"/>
          <w:szCs w:val="24"/>
        </w:rPr>
        <w:t>c</w:t>
      </w:r>
      <w:r w:rsidR="00D12D60">
        <w:rPr>
          <w:rFonts w:ascii="Arial" w:hAnsi="Arial" w:cs="Arial"/>
          <w:sz w:val="24"/>
          <w:szCs w:val="24"/>
        </w:rPr>
        <w:t>eptions</w:t>
      </w:r>
      <w:r w:rsidR="00E811BE">
        <w:rPr>
          <w:rFonts w:ascii="Arial" w:hAnsi="Arial" w:cs="Arial"/>
          <w:sz w:val="24"/>
          <w:szCs w:val="24"/>
        </w:rPr>
        <w:t xml:space="preserve"> </w:t>
      </w:r>
      <w:r w:rsidR="004025FF">
        <w:rPr>
          <w:rFonts w:ascii="Arial" w:hAnsi="Arial" w:cs="Arial"/>
          <w:sz w:val="24"/>
          <w:szCs w:val="24"/>
        </w:rPr>
        <w:t>from rating for</w:t>
      </w:r>
      <w:r w:rsidR="00E811BE">
        <w:rPr>
          <w:rFonts w:ascii="Arial" w:hAnsi="Arial" w:cs="Arial"/>
          <w:sz w:val="24"/>
          <w:szCs w:val="24"/>
        </w:rPr>
        <w:t xml:space="preserve"> </w:t>
      </w:r>
      <w:r w:rsidR="004025FF">
        <w:rPr>
          <w:rFonts w:ascii="Arial" w:hAnsi="Arial" w:cs="Arial"/>
          <w:sz w:val="24"/>
          <w:szCs w:val="24"/>
        </w:rPr>
        <w:t xml:space="preserve">onsite renewable </w:t>
      </w:r>
      <w:r w:rsidR="00E811BE">
        <w:rPr>
          <w:rFonts w:ascii="Arial" w:hAnsi="Arial" w:cs="Arial"/>
          <w:sz w:val="24"/>
          <w:szCs w:val="24"/>
        </w:rPr>
        <w:t>plant and machinery</w:t>
      </w:r>
      <w:r w:rsidR="004025FF">
        <w:rPr>
          <w:rFonts w:ascii="Arial" w:hAnsi="Arial" w:cs="Arial"/>
          <w:sz w:val="24"/>
          <w:szCs w:val="24"/>
        </w:rPr>
        <w:t xml:space="preserve">, </w:t>
      </w:r>
      <w:r w:rsidR="00E811BE">
        <w:rPr>
          <w:rFonts w:ascii="Arial" w:hAnsi="Arial" w:cs="Arial"/>
          <w:sz w:val="24"/>
          <w:szCs w:val="24"/>
        </w:rPr>
        <w:t>as</w:t>
      </w:r>
      <w:r w:rsidR="00D12D60">
        <w:rPr>
          <w:rFonts w:ascii="Arial" w:hAnsi="Arial" w:cs="Arial"/>
          <w:sz w:val="24"/>
          <w:szCs w:val="24"/>
        </w:rPr>
        <w:t xml:space="preserve"> outlined in the consultation</w:t>
      </w:r>
      <w:r w:rsidR="004025FF">
        <w:rPr>
          <w:rFonts w:ascii="Arial" w:hAnsi="Arial" w:cs="Arial"/>
          <w:sz w:val="24"/>
          <w:szCs w:val="24"/>
        </w:rPr>
        <w:t>.</w:t>
      </w:r>
      <w:r w:rsidR="00D12D60">
        <w:rPr>
          <w:rFonts w:ascii="Arial" w:hAnsi="Arial" w:cs="Arial"/>
          <w:sz w:val="24"/>
          <w:szCs w:val="24"/>
        </w:rPr>
        <w:t xml:space="preserve"> </w:t>
      </w:r>
      <w:r w:rsidR="004025FF">
        <w:rPr>
          <w:rFonts w:ascii="Arial" w:hAnsi="Arial" w:cs="Arial"/>
          <w:sz w:val="24"/>
          <w:szCs w:val="24"/>
        </w:rPr>
        <w:t>It remains our intention that</w:t>
      </w:r>
      <w:r w:rsidR="001E5946">
        <w:rPr>
          <w:rFonts w:ascii="Arial" w:hAnsi="Arial" w:cs="Arial"/>
          <w:sz w:val="24"/>
          <w:szCs w:val="24"/>
        </w:rPr>
        <w:t xml:space="preserve"> </w:t>
      </w:r>
      <w:r w:rsidR="007107CF">
        <w:rPr>
          <w:rFonts w:ascii="Arial" w:hAnsi="Arial" w:cs="Arial"/>
          <w:sz w:val="24"/>
          <w:szCs w:val="24"/>
        </w:rPr>
        <w:t>regulations</w:t>
      </w:r>
      <w:r w:rsidR="001E5946">
        <w:rPr>
          <w:rFonts w:ascii="Arial" w:hAnsi="Arial" w:cs="Arial"/>
          <w:sz w:val="24"/>
          <w:szCs w:val="24"/>
        </w:rPr>
        <w:t xml:space="preserve"> </w:t>
      </w:r>
      <w:r w:rsidR="004025FF">
        <w:rPr>
          <w:rFonts w:ascii="Arial" w:hAnsi="Arial" w:cs="Arial"/>
          <w:sz w:val="24"/>
          <w:szCs w:val="24"/>
        </w:rPr>
        <w:t>will</w:t>
      </w:r>
      <w:r w:rsidR="001E5946">
        <w:rPr>
          <w:rFonts w:ascii="Arial" w:hAnsi="Arial" w:cs="Arial"/>
          <w:sz w:val="24"/>
          <w:szCs w:val="24"/>
        </w:rPr>
        <w:t xml:space="preserve"> </w:t>
      </w:r>
      <w:r w:rsidR="00D12D60">
        <w:rPr>
          <w:rFonts w:ascii="Arial" w:hAnsi="Arial" w:cs="Arial"/>
          <w:sz w:val="24"/>
          <w:szCs w:val="24"/>
        </w:rPr>
        <w:t xml:space="preserve">come into effect </w:t>
      </w:r>
      <w:r w:rsidR="00E811BE">
        <w:rPr>
          <w:rFonts w:ascii="Arial" w:hAnsi="Arial" w:cs="Arial"/>
          <w:sz w:val="24"/>
          <w:szCs w:val="24"/>
        </w:rPr>
        <w:t>from</w:t>
      </w:r>
      <w:r w:rsidR="001E5946">
        <w:rPr>
          <w:rFonts w:ascii="Arial" w:hAnsi="Arial" w:cs="Arial"/>
          <w:sz w:val="24"/>
          <w:szCs w:val="24"/>
        </w:rPr>
        <w:t xml:space="preserve"> </w:t>
      </w:r>
      <w:r w:rsidR="00D12D60">
        <w:rPr>
          <w:rFonts w:ascii="Arial" w:hAnsi="Arial" w:cs="Arial"/>
          <w:sz w:val="24"/>
          <w:szCs w:val="24"/>
        </w:rPr>
        <w:t xml:space="preserve">1 April 2024. </w:t>
      </w:r>
      <w:r w:rsidR="001E5946">
        <w:rPr>
          <w:rFonts w:ascii="Arial" w:hAnsi="Arial" w:cs="Arial"/>
          <w:sz w:val="24"/>
          <w:szCs w:val="24"/>
        </w:rPr>
        <w:t xml:space="preserve">The provision of heat networks relief is subject to the passage through its final stages in Parliament of the UK Government’s Non-Domestic Rating Bill, which will introduce the provisions under which the relief will </w:t>
      </w:r>
      <w:r w:rsidR="001E5946" w:rsidRPr="00C11A58">
        <w:rPr>
          <w:rFonts w:ascii="Arial" w:hAnsi="Arial" w:cs="Arial"/>
          <w:sz w:val="24"/>
          <w:szCs w:val="24"/>
        </w:rPr>
        <w:t xml:space="preserve">be provided. </w:t>
      </w:r>
    </w:p>
    <w:p w14:paraId="65491F53" w14:textId="77777777" w:rsidR="007550F1" w:rsidRPr="00C11A58" w:rsidRDefault="007550F1" w:rsidP="00C4375C">
      <w:pPr>
        <w:rPr>
          <w:rFonts w:ascii="Arial" w:hAnsi="Arial" w:cs="Arial"/>
          <w:sz w:val="24"/>
          <w:szCs w:val="24"/>
          <w:highlight w:val="yellow"/>
        </w:rPr>
      </w:pPr>
    </w:p>
    <w:p w14:paraId="1ED614EE" w14:textId="3E72CBAF" w:rsidR="00962FF2" w:rsidRDefault="005C7461" w:rsidP="00C4375C">
      <w:pPr>
        <w:rPr>
          <w:rFonts w:ascii="Arial" w:hAnsi="Arial" w:cs="Arial"/>
          <w:sz w:val="24"/>
          <w:szCs w:val="24"/>
        </w:rPr>
      </w:pPr>
      <w:r w:rsidRPr="00C11A58">
        <w:rPr>
          <w:rFonts w:ascii="Arial" w:hAnsi="Arial" w:cs="Arial"/>
          <w:sz w:val="24"/>
          <w:szCs w:val="24"/>
        </w:rPr>
        <w:t xml:space="preserve">The </w:t>
      </w:r>
      <w:r w:rsidR="007550F1" w:rsidRPr="00C11A58">
        <w:rPr>
          <w:rFonts w:ascii="Arial" w:hAnsi="Arial" w:cs="Arial"/>
          <w:sz w:val="24"/>
          <w:szCs w:val="24"/>
        </w:rPr>
        <w:t xml:space="preserve">summary of responses </w:t>
      </w:r>
      <w:r w:rsidRPr="00C11A58">
        <w:rPr>
          <w:rFonts w:ascii="Arial" w:hAnsi="Arial" w:cs="Arial"/>
          <w:sz w:val="24"/>
          <w:szCs w:val="24"/>
        </w:rPr>
        <w:t>is available at:</w:t>
      </w:r>
      <w:r w:rsidR="007725B5" w:rsidRPr="00C11A5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962FF2" w:rsidRPr="00962FF2">
          <w:rPr>
            <w:rStyle w:val="Hyperlink"/>
            <w:rFonts w:ascii="Arial" w:hAnsi="Arial" w:cs="Arial"/>
            <w:sz w:val="24"/>
            <w:szCs w:val="24"/>
          </w:rPr>
          <w:t>Renewable energy rates support</w:t>
        </w:r>
      </w:hyperlink>
    </w:p>
    <w:p w14:paraId="5C21BB0D" w14:textId="77777777" w:rsidR="00962FF2" w:rsidRDefault="00962FF2" w:rsidP="00C4375C">
      <w:pPr>
        <w:rPr>
          <w:rFonts w:ascii="Arial" w:hAnsi="Arial" w:cs="Arial"/>
          <w:sz w:val="24"/>
          <w:szCs w:val="24"/>
        </w:rPr>
      </w:pPr>
    </w:p>
    <w:p w14:paraId="727C797A" w14:textId="77777777" w:rsidR="00444895" w:rsidRPr="00E06A6E" w:rsidRDefault="00444895" w:rsidP="00C4375C">
      <w:pPr>
        <w:rPr>
          <w:rFonts w:ascii="Arial" w:hAnsi="Arial" w:cs="Arial"/>
          <w:sz w:val="24"/>
          <w:szCs w:val="24"/>
        </w:rPr>
      </w:pPr>
    </w:p>
    <w:sectPr w:rsidR="00444895" w:rsidRPr="00E06A6E" w:rsidSect="00621E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FD08" w14:textId="77777777" w:rsidR="006A085D" w:rsidRDefault="006A085D">
      <w:r>
        <w:separator/>
      </w:r>
    </w:p>
  </w:endnote>
  <w:endnote w:type="continuationSeparator" w:id="0">
    <w:p w14:paraId="391B8AF2" w14:textId="77777777" w:rsidR="006A085D" w:rsidRDefault="006A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312BAB34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68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E064" w14:textId="77777777" w:rsidR="006A085D" w:rsidRDefault="006A085D">
      <w:r>
        <w:separator/>
      </w:r>
    </w:p>
  </w:footnote>
  <w:footnote w:type="continuationSeparator" w:id="0">
    <w:p w14:paraId="0561EDE6" w14:textId="77777777" w:rsidR="006A085D" w:rsidRDefault="006A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310246">
    <w:abstractNumId w:val="1"/>
  </w:num>
  <w:num w:numId="2" w16cid:durableId="167202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577"/>
    <w:rsid w:val="00003E4A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18C3"/>
    <w:rsid w:val="00097118"/>
    <w:rsid w:val="000C0A5A"/>
    <w:rsid w:val="000C3A52"/>
    <w:rsid w:val="000C4F98"/>
    <w:rsid w:val="000C53DB"/>
    <w:rsid w:val="000C5E9B"/>
    <w:rsid w:val="00123B61"/>
    <w:rsid w:val="00134918"/>
    <w:rsid w:val="00142A37"/>
    <w:rsid w:val="001460B1"/>
    <w:rsid w:val="0017102C"/>
    <w:rsid w:val="00193950"/>
    <w:rsid w:val="001A39E2"/>
    <w:rsid w:val="001A471F"/>
    <w:rsid w:val="001A5A02"/>
    <w:rsid w:val="001A6AF1"/>
    <w:rsid w:val="001B027C"/>
    <w:rsid w:val="001B288D"/>
    <w:rsid w:val="001C37EF"/>
    <w:rsid w:val="001C453C"/>
    <w:rsid w:val="001C532F"/>
    <w:rsid w:val="001E1F44"/>
    <w:rsid w:val="001E53BF"/>
    <w:rsid w:val="001E5946"/>
    <w:rsid w:val="001F40FB"/>
    <w:rsid w:val="00214B25"/>
    <w:rsid w:val="00223E62"/>
    <w:rsid w:val="00224DBE"/>
    <w:rsid w:val="00226249"/>
    <w:rsid w:val="00226F69"/>
    <w:rsid w:val="00243287"/>
    <w:rsid w:val="00244655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68F1"/>
    <w:rsid w:val="002F7E9F"/>
    <w:rsid w:val="00305B4E"/>
    <w:rsid w:val="00306F6C"/>
    <w:rsid w:val="00314E36"/>
    <w:rsid w:val="003220C1"/>
    <w:rsid w:val="00332DF4"/>
    <w:rsid w:val="00356D7B"/>
    <w:rsid w:val="00357893"/>
    <w:rsid w:val="003636D0"/>
    <w:rsid w:val="003670C1"/>
    <w:rsid w:val="00370471"/>
    <w:rsid w:val="003848AE"/>
    <w:rsid w:val="00385139"/>
    <w:rsid w:val="003856F9"/>
    <w:rsid w:val="003942D6"/>
    <w:rsid w:val="003A172B"/>
    <w:rsid w:val="003B1503"/>
    <w:rsid w:val="003B3D64"/>
    <w:rsid w:val="003B4F58"/>
    <w:rsid w:val="003C3ECF"/>
    <w:rsid w:val="003C5133"/>
    <w:rsid w:val="003D1BCF"/>
    <w:rsid w:val="003E4E2E"/>
    <w:rsid w:val="004025FF"/>
    <w:rsid w:val="00412673"/>
    <w:rsid w:val="00427BD0"/>
    <w:rsid w:val="0043031D"/>
    <w:rsid w:val="00444895"/>
    <w:rsid w:val="004605AB"/>
    <w:rsid w:val="0046546C"/>
    <w:rsid w:val="0046757C"/>
    <w:rsid w:val="0047187F"/>
    <w:rsid w:val="00483B19"/>
    <w:rsid w:val="00492218"/>
    <w:rsid w:val="004A7C8F"/>
    <w:rsid w:val="004E5F6C"/>
    <w:rsid w:val="004F20B1"/>
    <w:rsid w:val="005042A8"/>
    <w:rsid w:val="005060FB"/>
    <w:rsid w:val="0051094F"/>
    <w:rsid w:val="0051168A"/>
    <w:rsid w:val="00511E5A"/>
    <w:rsid w:val="00516BC4"/>
    <w:rsid w:val="00523AFA"/>
    <w:rsid w:val="0052617F"/>
    <w:rsid w:val="005302B7"/>
    <w:rsid w:val="005355D7"/>
    <w:rsid w:val="00550852"/>
    <w:rsid w:val="00560F1F"/>
    <w:rsid w:val="005641F0"/>
    <w:rsid w:val="005745CF"/>
    <w:rsid w:val="00574BB3"/>
    <w:rsid w:val="005A22E2"/>
    <w:rsid w:val="005A4A8C"/>
    <w:rsid w:val="005B030B"/>
    <w:rsid w:val="005B76DB"/>
    <w:rsid w:val="005C7461"/>
    <w:rsid w:val="005D2A41"/>
    <w:rsid w:val="005D7663"/>
    <w:rsid w:val="005E66A5"/>
    <w:rsid w:val="005E6CF6"/>
    <w:rsid w:val="005F1659"/>
    <w:rsid w:val="006034FF"/>
    <w:rsid w:val="00603548"/>
    <w:rsid w:val="00613A53"/>
    <w:rsid w:val="00621ECE"/>
    <w:rsid w:val="00634749"/>
    <w:rsid w:val="00640A9A"/>
    <w:rsid w:val="00654C0A"/>
    <w:rsid w:val="00654E2B"/>
    <w:rsid w:val="006633C7"/>
    <w:rsid w:val="00663B4E"/>
    <w:rsid w:val="00663F04"/>
    <w:rsid w:val="00670227"/>
    <w:rsid w:val="006814BD"/>
    <w:rsid w:val="0069133F"/>
    <w:rsid w:val="006A085D"/>
    <w:rsid w:val="006A5D8D"/>
    <w:rsid w:val="006B340E"/>
    <w:rsid w:val="006B461D"/>
    <w:rsid w:val="006C5E4C"/>
    <w:rsid w:val="006D188F"/>
    <w:rsid w:val="006D27BF"/>
    <w:rsid w:val="006D3343"/>
    <w:rsid w:val="006D5AE2"/>
    <w:rsid w:val="006E0A2C"/>
    <w:rsid w:val="00703993"/>
    <w:rsid w:val="007107CF"/>
    <w:rsid w:val="00720624"/>
    <w:rsid w:val="0073380E"/>
    <w:rsid w:val="00743B79"/>
    <w:rsid w:val="00746424"/>
    <w:rsid w:val="0075052F"/>
    <w:rsid w:val="007523BC"/>
    <w:rsid w:val="00752C48"/>
    <w:rsid w:val="007549C9"/>
    <w:rsid w:val="00754C93"/>
    <w:rsid w:val="007550F1"/>
    <w:rsid w:val="007638DC"/>
    <w:rsid w:val="007725B5"/>
    <w:rsid w:val="007A05FB"/>
    <w:rsid w:val="007A411D"/>
    <w:rsid w:val="007B11E9"/>
    <w:rsid w:val="007B5260"/>
    <w:rsid w:val="007C16A5"/>
    <w:rsid w:val="007C24E7"/>
    <w:rsid w:val="007C67DF"/>
    <w:rsid w:val="007D1402"/>
    <w:rsid w:val="007D62A5"/>
    <w:rsid w:val="007D6ED6"/>
    <w:rsid w:val="007E44EC"/>
    <w:rsid w:val="007E5873"/>
    <w:rsid w:val="007F5E64"/>
    <w:rsid w:val="00800FA0"/>
    <w:rsid w:val="00812370"/>
    <w:rsid w:val="0082411A"/>
    <w:rsid w:val="00834B78"/>
    <w:rsid w:val="00841628"/>
    <w:rsid w:val="00846160"/>
    <w:rsid w:val="008468CD"/>
    <w:rsid w:val="00851540"/>
    <w:rsid w:val="00873490"/>
    <w:rsid w:val="008737F9"/>
    <w:rsid w:val="00877BD2"/>
    <w:rsid w:val="00890C82"/>
    <w:rsid w:val="00894335"/>
    <w:rsid w:val="008B603B"/>
    <w:rsid w:val="008B7927"/>
    <w:rsid w:val="008C434F"/>
    <w:rsid w:val="008D1E0B"/>
    <w:rsid w:val="008D2057"/>
    <w:rsid w:val="008D27A4"/>
    <w:rsid w:val="008D3198"/>
    <w:rsid w:val="008E3897"/>
    <w:rsid w:val="008F0CC6"/>
    <w:rsid w:val="008F240F"/>
    <w:rsid w:val="008F789E"/>
    <w:rsid w:val="00905771"/>
    <w:rsid w:val="00906010"/>
    <w:rsid w:val="00953A46"/>
    <w:rsid w:val="00954475"/>
    <w:rsid w:val="00962FF2"/>
    <w:rsid w:val="00964A73"/>
    <w:rsid w:val="00967418"/>
    <w:rsid w:val="00967473"/>
    <w:rsid w:val="00973090"/>
    <w:rsid w:val="009814A1"/>
    <w:rsid w:val="009932EE"/>
    <w:rsid w:val="00995EEC"/>
    <w:rsid w:val="009A3564"/>
    <w:rsid w:val="009B2112"/>
    <w:rsid w:val="009B6845"/>
    <w:rsid w:val="009C2C7F"/>
    <w:rsid w:val="009D1818"/>
    <w:rsid w:val="009D26D8"/>
    <w:rsid w:val="009D598D"/>
    <w:rsid w:val="009E4974"/>
    <w:rsid w:val="009F06C3"/>
    <w:rsid w:val="00A00890"/>
    <w:rsid w:val="00A019BE"/>
    <w:rsid w:val="00A03E70"/>
    <w:rsid w:val="00A11DC3"/>
    <w:rsid w:val="00A204C9"/>
    <w:rsid w:val="00A23742"/>
    <w:rsid w:val="00A30FBA"/>
    <w:rsid w:val="00A31448"/>
    <w:rsid w:val="00A3247B"/>
    <w:rsid w:val="00A5694D"/>
    <w:rsid w:val="00A72CF3"/>
    <w:rsid w:val="00A82A45"/>
    <w:rsid w:val="00A845A9"/>
    <w:rsid w:val="00A86958"/>
    <w:rsid w:val="00A91828"/>
    <w:rsid w:val="00AA5651"/>
    <w:rsid w:val="00AA5848"/>
    <w:rsid w:val="00AA7750"/>
    <w:rsid w:val="00AB6F42"/>
    <w:rsid w:val="00AD65F1"/>
    <w:rsid w:val="00AE064D"/>
    <w:rsid w:val="00AF056B"/>
    <w:rsid w:val="00AF1CD7"/>
    <w:rsid w:val="00B0346F"/>
    <w:rsid w:val="00B047E2"/>
    <w:rsid w:val="00B049B1"/>
    <w:rsid w:val="00B239BA"/>
    <w:rsid w:val="00B468BB"/>
    <w:rsid w:val="00B67EEC"/>
    <w:rsid w:val="00B81F17"/>
    <w:rsid w:val="00BC0790"/>
    <w:rsid w:val="00C06BD6"/>
    <w:rsid w:val="00C10342"/>
    <w:rsid w:val="00C11A58"/>
    <w:rsid w:val="00C13235"/>
    <w:rsid w:val="00C202DC"/>
    <w:rsid w:val="00C24BD2"/>
    <w:rsid w:val="00C25DB0"/>
    <w:rsid w:val="00C2618A"/>
    <w:rsid w:val="00C4375C"/>
    <w:rsid w:val="00C43B4A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D70BC"/>
    <w:rsid w:val="00CF3DC5"/>
    <w:rsid w:val="00D017E2"/>
    <w:rsid w:val="00D02430"/>
    <w:rsid w:val="00D05008"/>
    <w:rsid w:val="00D12D60"/>
    <w:rsid w:val="00D16D97"/>
    <w:rsid w:val="00D27F42"/>
    <w:rsid w:val="00D435E8"/>
    <w:rsid w:val="00D517F6"/>
    <w:rsid w:val="00D60176"/>
    <w:rsid w:val="00D76FFA"/>
    <w:rsid w:val="00D77144"/>
    <w:rsid w:val="00D84713"/>
    <w:rsid w:val="00DA1B1E"/>
    <w:rsid w:val="00DA358B"/>
    <w:rsid w:val="00DA3729"/>
    <w:rsid w:val="00DB7BC1"/>
    <w:rsid w:val="00DD4B82"/>
    <w:rsid w:val="00DE62FA"/>
    <w:rsid w:val="00E06A6E"/>
    <w:rsid w:val="00E07EBB"/>
    <w:rsid w:val="00E12E3D"/>
    <w:rsid w:val="00E1556F"/>
    <w:rsid w:val="00E17915"/>
    <w:rsid w:val="00E2230B"/>
    <w:rsid w:val="00E3419E"/>
    <w:rsid w:val="00E414E3"/>
    <w:rsid w:val="00E47B1A"/>
    <w:rsid w:val="00E515C5"/>
    <w:rsid w:val="00E52784"/>
    <w:rsid w:val="00E631B1"/>
    <w:rsid w:val="00E66F6B"/>
    <w:rsid w:val="00E811BE"/>
    <w:rsid w:val="00E814F1"/>
    <w:rsid w:val="00E854B1"/>
    <w:rsid w:val="00E9195D"/>
    <w:rsid w:val="00EA5197"/>
    <w:rsid w:val="00EA5290"/>
    <w:rsid w:val="00EB248F"/>
    <w:rsid w:val="00EB5F93"/>
    <w:rsid w:val="00EC0568"/>
    <w:rsid w:val="00EC27DE"/>
    <w:rsid w:val="00EC3518"/>
    <w:rsid w:val="00ED46C0"/>
    <w:rsid w:val="00ED5A99"/>
    <w:rsid w:val="00EE08BF"/>
    <w:rsid w:val="00EE24B0"/>
    <w:rsid w:val="00EE269A"/>
    <w:rsid w:val="00EE721A"/>
    <w:rsid w:val="00EE7495"/>
    <w:rsid w:val="00F0272E"/>
    <w:rsid w:val="00F2438B"/>
    <w:rsid w:val="00F4443D"/>
    <w:rsid w:val="00F5024F"/>
    <w:rsid w:val="00F81C33"/>
    <w:rsid w:val="00F923C2"/>
    <w:rsid w:val="00F9311B"/>
    <w:rsid w:val="00F97613"/>
    <w:rsid w:val="00FC2C93"/>
    <w:rsid w:val="00FD3F89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019B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wales/renewable-energy-rates-suppor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A45929538</value>
    </field>
    <field name="Objective-Title">
      <value order="0">LGFR - MA-RE-1933-23 - Consultation on Non-Domestic Rates Support for Renewable Energy - Summary of Responses - Doc 4 - Written Statement - ENG</value>
    </field>
    <field name="Objective-Description">
      <value order="0"/>
    </field>
    <field name="Objective-CreationStamp">
      <value order="0">2023-07-10T08:48:54Z</value>
    </field>
    <field name="Objective-IsApproved">
      <value order="0">false</value>
    </field>
    <field name="Objective-IsPublished">
      <value order="0">true</value>
    </field>
    <field name="Objective-DatePublished">
      <value order="0">2023-10-12T13:39:17Z</value>
    </field>
    <field name="Objective-ModificationStamp">
      <value order="0">2023-10-12T13:39:17Z</value>
    </field>
    <field name="Objective-Owner">
      <value order="0">Bull, Brandon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MA-RE-1933-23 - Consultation on Non-Domestic Rates Support for Renewable Energy - Summary of Responses</value>
    </field>
    <field name="Objective-Parent">
      <value order="0">LGFR - MA-RE-1933-23 - Consultation on Non-Domestic Rates Support for Renewable Energy - Summary of Responses</value>
    </field>
    <field name="Objective-State">
      <value order="0">Published</value>
    </field>
    <field name="Objective-VersionId">
      <value order="0">vA89308631</value>
    </field>
    <field name="Objective-Version">
      <value order="0">15.0</value>
    </field>
    <field name="Objective-VersionNumber">
      <value order="0">15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190AB3-0D92-42A3-8A92-AE480536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A'Bear, Donald (EPS - LG - FR)</dc:creator>
  <cp:lastModifiedBy>Oxenham, James (OFM - Cabinet Division)</cp:lastModifiedBy>
  <cp:revision>2</cp:revision>
  <cp:lastPrinted>2019-05-17T10:52:00Z</cp:lastPrinted>
  <dcterms:created xsi:type="dcterms:W3CDTF">2023-10-13T13:54:00Z</dcterms:created>
  <dcterms:modified xsi:type="dcterms:W3CDTF">2023-10-13T13:54:00Z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A45929538</vt:lpwstr>
  </property>
  <property fmtid="{D5CDD505-2E9C-101B-9397-08002B2CF9AE}" pid="4" name="Objective-Title">
    <vt:lpwstr>LGFR - MA-RE-1933-23 - Consultation on Non-Domestic Rates Support for Renewable Energy - Summary of Responses - Doc 4 - Written Statement - ENG</vt:lpwstr>
  </property>
  <property fmtid="{D5CDD505-2E9C-101B-9397-08002B2CF9AE}" pid="5" name="Objective-Comment">
    <vt:lpwstr/>
  </property>
  <property fmtid="{D5CDD505-2E9C-101B-9397-08002B2CF9AE}" pid="6" name="Objective-CreationStamp">
    <vt:filetime>2023-07-10T08:52:15Z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2023-10-12T13:39:17Z</vt:filetime>
  </property>
  <property fmtid="{D5CDD505-2E9C-101B-9397-08002B2CF9AE}" pid="10" name="Objective-ModificationStamp">
    <vt:filetime>2023-10-12T13:39:17Z</vt:filetime>
  </property>
  <property fmtid="{D5CDD505-2E9C-101B-9397-08002B2CF9AE}" pid="11" name="Objective-Owner">
    <vt:lpwstr>Bull, Brandon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MA-RE-1933-23 - Consultation on Non-Domestic Rates Support for Renewable Energy - Summary of Responses:</vt:lpwstr>
  </property>
  <property fmtid="{D5CDD505-2E9C-101B-9397-08002B2CF9AE}" pid="13" name="Objective-Parent">
    <vt:lpwstr>LGFR - MA-RE-1933-23 - Consultation on Non-Domestic Rates Support for Renewable Energy - Summary of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qA1612570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vA89308631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