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11CD" w14:textId="77777777" w:rsidR="00B345D6" w:rsidRPr="005E1FDC" w:rsidRDefault="009A12F4">
      <w:pPr>
        <w:spacing w:after="383" w:line="259" w:lineRule="auto"/>
        <w:ind w:left="7302" w:firstLine="0"/>
      </w:pPr>
      <w:r w:rsidRPr="005E1FDC">
        <w:rPr>
          <w:noProof/>
        </w:rPr>
        <w:drawing>
          <wp:inline distT="0" distB="0" distL="0" distR="0" wp14:anchorId="0E1210D4" wp14:editId="661C51C8">
            <wp:extent cx="1476375" cy="14001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98" w:type="dxa"/>
        <w:tblInd w:w="0" w:type="dxa"/>
        <w:tblLook w:val="04A0" w:firstRow="1" w:lastRow="0" w:firstColumn="1" w:lastColumn="0" w:noHBand="0" w:noVBand="1"/>
      </w:tblPr>
      <w:tblGrid>
        <w:gridCol w:w="1490"/>
        <w:gridCol w:w="8008"/>
      </w:tblGrid>
      <w:tr w:rsidR="00B345D6" w:rsidRPr="005E1FDC" w14:paraId="211ED885" w14:textId="77777777" w:rsidTr="001E68A5">
        <w:trPr>
          <w:trHeight w:val="3321"/>
        </w:trPr>
        <w:tc>
          <w:tcPr>
            <w:tcW w:w="1490" w:type="dxa"/>
          </w:tcPr>
          <w:p w14:paraId="3AED51CF" w14:textId="77777777" w:rsidR="009A12F4" w:rsidRPr="005E1FDC" w:rsidRDefault="009A12F4" w:rsidP="009A12F4">
            <w:pPr>
              <w:spacing w:after="1558" w:line="259" w:lineRule="auto"/>
              <w:ind w:left="0" w:firstLine="0"/>
            </w:pPr>
          </w:p>
        </w:tc>
        <w:tc>
          <w:tcPr>
            <w:tcW w:w="8008" w:type="dxa"/>
          </w:tcPr>
          <w:p w14:paraId="3D683DCE" w14:textId="77777777" w:rsidR="00B345D6" w:rsidRPr="005E1FDC" w:rsidRDefault="009A12F4">
            <w:pPr>
              <w:spacing w:after="231" w:line="259" w:lineRule="auto"/>
              <w:ind w:left="-1417" w:firstLine="0"/>
            </w:pPr>
            <w:r w:rsidRPr="005E1FDC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982FEC" wp14:editId="00731B13">
                      <wp:extent cx="5303520" cy="19050"/>
                      <wp:effectExtent l="0" t="0" r="0" b="0"/>
                      <wp:docPr id="2106" name="Group 2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3520" cy="19050"/>
                                <a:chOff x="0" y="0"/>
                                <a:chExt cx="5303520" cy="19050"/>
                              </a:xfrm>
                            </wpg:grpSpPr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0" y="0"/>
                                  <a:ext cx="53035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3520">
                                      <a:moveTo>
                                        <a:pt x="0" y="0"/>
                                      </a:moveTo>
                                      <a:lnTo>
                                        <a:pt x="530352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30FE26C" id="Group 2106" o:spid="_x0000_s1026" style="width:417.6pt;height:1.5pt;mso-position-horizontal-relative:char;mso-position-vertical-relative:line" coordsize="5303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nBWwIAAMgFAAAOAAAAZHJzL2Uyb0RvYy54bWykVE1v2zAMvQ/YfxB0b2wnSLcacXpol1yG&#10;rVi7H6DIkm1AlgRJiZN/P4r+SJAAPWQ+2LREPj0+Ulw9H1tFDsL5xuiCZrOUEqG5KRtdFfTvx+bh&#10;OyU+MF0yZbQo6El4+rz++mXV2VzMTW1UKRwBEO3zzha0DsHmSeJ5LVrmZ8YKDZvSuJYF+HVVUjrW&#10;AXqrknmaPiadcaV1hgvvYfW136RrxJdS8PBbSi8CUQUFbgHfDt+7+E7WK5ZXjtm64QMNdgeLljUa&#10;Dp2gXllgZO+aG6i24c54I8OMmzYxUjZcYA6QTZZeZbN1Zm8xlyrvKjvJBNJe6XQ3LP91eHOkKQs6&#10;z9JHSjRroUp4MMEVEKizVQ5+W2ff7ZsbFqr+L+Z8lK6NX8iGHFHa0yStOAbCYXG5SBfLOVSAw172&#10;lC4H6XkN9bmJ4vWPT+OS8dAkcpuodBaayJ918v+n03vNrED5fcx/0ClbfBtlQgcSF1AU9Jok8rkH&#10;te7SB7WZcmQ53/uwFQZFZoefPvRdW44Wq0eLH/VoOuj9T7veshDjIsNoku5cpbjWmoP4MLgbrgoE&#10;1M67Sl96TXUeWwB8ew8w4jHr1WDg0WBfJqd0ZNG3B+EM5oFULODFgqugS8gb8eATa90LjFY4KRG5&#10;Kv1HSOhnaLkM47yrdi/KkQODCbDZpPDEaiEMuMYY2Sg1RaW3UTEGoqIrU7ZmPdYIMxyAkANS9BQ4&#10;fK5h+cCmn0Bwj+FGjHMIKE1BSMvoMMVrmJ7I+yLbaO5MecI7iYJA86M0OC6Q0TDa4jy6/Eev8wBe&#10;/wMAAP//AwBQSwMEFAAGAAgAAAAhAFzH4KfbAAAAAwEAAA8AAABkcnMvZG93bnJldi54bWxMj0Fr&#10;wkAQhe+F/odlBG91E4NFYjYi0vYkBbVQehuzYxLMzobsmsR/79ZLexl4vMd732Tr0TSip87VlhXE&#10;swgEcWF1zaWCr+P7yxKE88gaG8uk4EYO1vnzU4aptgPvqT/4UoQSdikqqLxvUyldUZFBN7MtcfDO&#10;tjPog+xKqTscQrlp5DyKXqXBmsNChS1tKyouh6tR8DHgsEnit353OW9vP8fF5/cuJqWmk3GzAuFp&#10;9H9h+MUP6JAHppO9snaiURAe8Y8bvGWymIM4KUgikHkm/7PndwAAAP//AwBQSwECLQAUAAYACAAA&#10;ACEAtoM4kv4AAADhAQAAEwAAAAAAAAAAAAAAAAAAAAAAW0NvbnRlbnRfVHlwZXNdLnhtbFBLAQIt&#10;ABQABgAIAAAAIQA4/SH/1gAAAJQBAAALAAAAAAAAAAAAAAAAAC8BAABfcmVscy8ucmVsc1BLAQIt&#10;ABQABgAIAAAAIQAA5RnBWwIAAMgFAAAOAAAAAAAAAAAAAAAAAC4CAABkcnMvZTJvRG9jLnhtbFBL&#10;AQItABQABgAIAAAAIQBcx+Cn2wAAAAMBAAAPAAAAAAAAAAAAAAAAALUEAABkcnMvZG93bnJldi54&#10;bWxQSwUGAAAAAAQABADzAAAAvQUAAAAA&#10;">
                      <v:shape id="Shape 137" o:spid="_x0000_s1027" style="position:absolute;width:53035;height:0;visibility:visible;mso-wrap-style:square;v-text-anchor:top" coordsize="5303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gVbvwAAANwAAAAPAAAAZHJzL2Rvd25yZXYueG1sRE9Ni8Iw&#10;EL0L+x/CLHjTtMquUo0iouB1XS/exmZsis2kJFGrv36zIHibx/uc+bKzjbiRD7VjBfkwA0FcOl1z&#10;peDwux1MQYSIrLFxTAoeFGC5+OjNsdDuzj9028dKpBAOBSowMbaFlKE0ZDEMXUucuLPzFmOCvpLa&#10;4z2F20aOsuxbWqw5NRhsaW2ovOyvVgFOMR/lO3PRm3rs3XHin+7rpFT/s1vNQETq4lv8cu90mj+e&#10;wP8z6QK5+AMAAP//AwBQSwECLQAUAAYACAAAACEA2+H2y+4AAACFAQAAEwAAAAAAAAAAAAAAAAAA&#10;AAAAW0NvbnRlbnRfVHlwZXNdLnhtbFBLAQItABQABgAIAAAAIQBa9CxbvwAAABUBAAALAAAAAAAA&#10;AAAAAAAAAB8BAABfcmVscy8ucmVsc1BLAQItABQABgAIAAAAIQDEzgVbvwAAANwAAAAPAAAAAAAA&#10;AAAAAAAAAAcCAABkcnMvZG93bnJldi54bWxQSwUGAAAAAAMAAwC3AAAA8wIAAAAA&#10;" path="m,l5303520,e" filled="f" strokecolor="red" strokeweight="1.5pt">
                        <v:path arrowok="t" textboxrect="0,0,5303520,0"/>
                      </v:shape>
                      <w10:anchorlock/>
                    </v:group>
                  </w:pict>
                </mc:Fallback>
              </mc:AlternateContent>
            </w:r>
          </w:p>
          <w:p w14:paraId="6317DCE1" w14:textId="77777777" w:rsidR="00B345D6" w:rsidRPr="005E1FDC" w:rsidRDefault="009A12F4">
            <w:pPr>
              <w:spacing w:after="0" w:line="259" w:lineRule="auto"/>
              <w:ind w:left="0" w:right="147" w:firstLine="0"/>
              <w:jc w:val="center"/>
            </w:pPr>
            <w:r w:rsidRPr="005E1FDC">
              <w:rPr>
                <w:rFonts w:ascii="Times New Roman" w:eastAsia="Times New Roman" w:hAnsi="Times New Roman" w:cs="Times New Roman"/>
                <w:b/>
                <w:color w:val="FF0000"/>
                <w:sz w:val="40"/>
              </w:rPr>
              <w:t xml:space="preserve">WRITTEN STATEMENT  </w:t>
            </w:r>
          </w:p>
          <w:p w14:paraId="258183CC" w14:textId="77777777" w:rsidR="00B345D6" w:rsidRPr="005E1FDC" w:rsidRDefault="009A12F4">
            <w:pPr>
              <w:spacing w:after="0" w:line="259" w:lineRule="auto"/>
              <w:ind w:left="0" w:right="150" w:firstLine="0"/>
              <w:jc w:val="center"/>
            </w:pPr>
            <w:r w:rsidRPr="005E1FDC">
              <w:rPr>
                <w:rFonts w:ascii="Times New Roman" w:eastAsia="Times New Roman" w:hAnsi="Times New Roman" w:cs="Times New Roman"/>
                <w:b/>
                <w:color w:val="FF0000"/>
                <w:sz w:val="40"/>
              </w:rPr>
              <w:t xml:space="preserve">BY </w:t>
            </w:r>
          </w:p>
          <w:p w14:paraId="74A9FDB3" w14:textId="77777777" w:rsidR="00B345D6" w:rsidRPr="005E1FDC" w:rsidRDefault="009A12F4">
            <w:pPr>
              <w:spacing w:after="0" w:line="259" w:lineRule="auto"/>
              <w:ind w:left="0" w:right="148" w:firstLine="0"/>
              <w:jc w:val="center"/>
            </w:pPr>
            <w:r w:rsidRPr="005E1FDC">
              <w:rPr>
                <w:rFonts w:ascii="Times New Roman" w:eastAsia="Times New Roman" w:hAnsi="Times New Roman" w:cs="Times New Roman"/>
                <w:b/>
                <w:color w:val="FF0000"/>
                <w:sz w:val="40"/>
              </w:rPr>
              <w:t xml:space="preserve">THE WELSH GOVERNMENT </w:t>
            </w:r>
          </w:p>
          <w:p w14:paraId="3876BF01" w14:textId="77777777" w:rsidR="00B345D6" w:rsidRPr="005E1FDC" w:rsidRDefault="009A12F4">
            <w:pPr>
              <w:spacing w:after="0" w:line="259" w:lineRule="auto"/>
              <w:ind w:left="0" w:firstLine="0"/>
            </w:pPr>
            <w:r w:rsidRPr="005E1FDC">
              <w:rPr>
                <w:b/>
              </w:rPr>
              <w:t xml:space="preserve"> </w:t>
            </w:r>
          </w:p>
          <w:p w14:paraId="3E8A5052" w14:textId="03A2C12B" w:rsidR="00B345D6" w:rsidRPr="005E1FDC" w:rsidRDefault="009A12F4">
            <w:pPr>
              <w:spacing w:after="107" w:line="259" w:lineRule="auto"/>
              <w:ind w:left="-1477" w:firstLine="0"/>
            </w:pPr>
            <w:r w:rsidRPr="005E1FDC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E24D11" wp14:editId="36B3629D">
                      <wp:extent cx="5303520" cy="19050"/>
                      <wp:effectExtent l="0" t="0" r="0" b="0"/>
                      <wp:docPr id="2107" name="Group 2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3520" cy="19050"/>
                                <a:chOff x="0" y="0"/>
                                <a:chExt cx="5303520" cy="19050"/>
                              </a:xfrm>
                            </wpg:grpSpPr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0"/>
                                  <a:ext cx="53035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3520">
                                      <a:moveTo>
                                        <a:pt x="0" y="0"/>
                                      </a:moveTo>
                                      <a:lnTo>
                                        <a:pt x="530352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25E1C2FA" id="Group 2107" o:spid="_x0000_s1026" style="width:417.6pt;height:1.5pt;mso-position-horizontal-relative:char;mso-position-vertical-relative:line" coordsize="5303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pgXAIAAMgFAAAOAAAAZHJzL2Uyb0RvYy54bWykVE2P2yAQvVfqf0DcG9uJ0g8rzh66TS5V&#10;u+pufwDBYFvCgIDYyb/vMP5IlEh7SH2wxzDzePNmmM3TqVWkE843Rhc0W6SUCM1N2eiqoH/fdp++&#10;UuID0yVTRouCnoWnT9uPHza9zcXS1EaVwhEA0T7vbUHrEGyeJJ7XomV+YazQsCmNa1mAX1clpWM9&#10;oLcqWabp56Q3rrTOcOE9rD4Pm3SL+FIKHn5L6UUgqqDALeDb4fsQ38l2w/LKMVs3fKTBHmDRskbD&#10;oTPUMwuMHF1zB9U23BlvZFhw0yZGyoYLzAGyydKbbPbOHC3mUuV9ZWeZQNobnR6G5b+6F0easqDL&#10;LP1CiWYtVAkPJrgCAvW2ysFv7+yrfXHjQjX8xZxP0rXxC9mQE0p7nqUVp0A4LK5X6Wq9hApw2Mu+&#10;petRel5Dfe6ieP3j3bhkOjSJ3GYqvYUm8hed/P/p9FozK1B+H/MfdcpW0NKDTOhA4gKKgl6zRD73&#10;oNZD+qA2c44s50cf9sKgyKz76cPQteVksXqy+ElPpoPef7frLQsxLjKMJukvVYprrenEm8HdcFMg&#10;oHbZVfraa67z1ALgO3iAEY/ZbkYDjwb7OjmlI4uhPQhnMA+kYgEvFlwFXULeiAefWOtBYLTCWYnI&#10;Vek/QkI/Q8tlGOdddfiuHOkYTIDdLoUnVgthwDXGyEapOSq9j4oxEBVdmbI1G7AmmPEAhByRoqfA&#10;4XMLy0c2wwSCeww3YppDQGkOQlpGhzlew/RE3lfZRvNgyjPeSRQEmh+lwXGBjMbRFufR9T96XQbw&#10;9h8AAAD//wMAUEsDBBQABgAIAAAAIQBcx+Cn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xlspiDOClIIpB5Jv+z53cAAAD//wMAUEsBAi0AFAAGAAgA&#10;AAAhALaDOJL+AAAA4QEAABMAAAAAAAAAAAAAAAAAAAAAAFtDb250ZW50X1R5cGVzXS54bWxQSwEC&#10;LQAUAAYACAAAACEAOP0h/9YAAACUAQAACwAAAAAAAAAAAAAAAAAvAQAAX3JlbHMvLnJlbHNQSwEC&#10;LQAUAAYACAAAACEAGahaYFwCAADIBQAADgAAAAAAAAAAAAAAAAAuAgAAZHJzL2Uyb0RvYy54bWxQ&#10;SwECLQAUAAYACAAAACEAXMfgp9sAAAADAQAADwAAAAAAAAAAAAAAAAC2BAAAZHJzL2Rvd25yZXYu&#10;eG1sUEsFBgAAAAAEAAQA8wAAAL4FAAAAAA==&#10;">
                      <v:shape id="Shape 138" o:spid="_x0000_s1027" style="position:absolute;width:53035;height:0;visibility:visible;mso-wrap-style:square;v-text-anchor:top" coordsize="5303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ZEpwwAAANwAAAAPAAAAZHJzL2Rvd25yZXYueG1sRI9Bb8Iw&#10;DIXvk/YfIiPtNtKCxlAhoAltEtcBl91MY5qKxqmSAB2/Hh8m7WbrPb/3ebkefKeuFFMb2EA5LkAR&#10;18G23Bg47L9e56BSRrbYBSYDv5RgvXp+WmJlw42/6brLjZIQThUacDn3ldapduQxjUNPLNopRI9Z&#10;1thoG/Em4b7Tk6KYaY8tS4PDnjaO6vPu4g3gHMtJuXVn+9lOY/h5j/fwdjTmZTR8LEBlGvK/+e96&#10;awV/KrTyjEygVw8AAAD//wMAUEsBAi0AFAAGAAgAAAAhANvh9svuAAAAhQEAABMAAAAAAAAAAAAA&#10;AAAAAAAAAFtDb250ZW50X1R5cGVzXS54bWxQSwECLQAUAAYACAAAACEAWvQsW78AAAAVAQAACwAA&#10;AAAAAAAAAAAAAAAfAQAAX3JlbHMvLnJlbHNQSwECLQAUAAYACAAAACEAtVGRKcMAAADcAAAADwAA&#10;AAAAAAAAAAAAAAAHAgAAZHJzL2Rvd25yZXYueG1sUEsFBgAAAAADAAMAtwAAAPcCAAAAAA==&#10;" path="m,l5303520,e" filled="f" strokecolor="red" strokeweight="1.5pt">
                        <v:path arrowok="t" textboxrect="0,0,5303520,0"/>
                      </v:shape>
                      <w10:anchorlock/>
                    </v:group>
                  </w:pict>
                </mc:Fallback>
              </mc:AlternateContent>
            </w:r>
          </w:p>
          <w:p w14:paraId="16359842" w14:textId="713CB3CF" w:rsidR="00B345D6" w:rsidRPr="005E1FDC" w:rsidRDefault="00B345D6" w:rsidP="009A12F4">
            <w:pPr>
              <w:spacing w:after="218" w:line="259" w:lineRule="auto"/>
              <w:ind w:left="0" w:firstLine="0"/>
            </w:pPr>
          </w:p>
        </w:tc>
      </w:tr>
      <w:tr w:rsidR="009A12F4" w:rsidRPr="005E1FDC" w14:paraId="0987D167" w14:textId="77777777" w:rsidTr="001E68A5">
        <w:trPr>
          <w:trHeight w:val="700"/>
        </w:trPr>
        <w:tc>
          <w:tcPr>
            <w:tcW w:w="1490" w:type="dxa"/>
          </w:tcPr>
          <w:p w14:paraId="3765372A" w14:textId="77777777" w:rsidR="009A12F4" w:rsidRPr="005E1FDC" w:rsidRDefault="009A12F4" w:rsidP="009A12F4">
            <w:pPr>
              <w:spacing w:after="295" w:line="259" w:lineRule="auto"/>
              <w:ind w:left="0" w:firstLine="0"/>
            </w:pPr>
            <w:r w:rsidRPr="005E1FDC">
              <w:rPr>
                <w:b/>
              </w:rPr>
              <w:t xml:space="preserve">TITLE  </w:t>
            </w:r>
          </w:p>
        </w:tc>
        <w:tc>
          <w:tcPr>
            <w:tcW w:w="8008" w:type="dxa"/>
          </w:tcPr>
          <w:p w14:paraId="41021FB9" w14:textId="39A4E253" w:rsidR="009A12F4" w:rsidRPr="005E1FDC" w:rsidRDefault="00D00283" w:rsidP="00E84528">
            <w:pPr>
              <w:spacing w:after="231" w:line="259" w:lineRule="auto"/>
              <w:ind w:left="60" w:firstLine="0"/>
              <w:rPr>
                <w:rFonts w:ascii="Calibri" w:eastAsia="Calibri" w:hAnsi="Calibri" w:cs="Calibri"/>
                <w:b/>
                <w:bCs/>
                <w:noProof/>
                <w:sz w:val="22"/>
              </w:rPr>
            </w:pPr>
            <w:r w:rsidRPr="005E1FDC">
              <w:rPr>
                <w:b/>
                <w:bCs/>
                <w:szCs w:val="24"/>
              </w:rPr>
              <w:t xml:space="preserve">The Procurement Act 2023 Commencement No. </w:t>
            </w:r>
            <w:r w:rsidR="00456AEB" w:rsidRPr="005E1FDC">
              <w:rPr>
                <w:b/>
                <w:bCs/>
                <w:szCs w:val="24"/>
              </w:rPr>
              <w:t>3</w:t>
            </w:r>
            <w:r w:rsidR="008D786D">
              <w:rPr>
                <w:b/>
                <w:bCs/>
                <w:szCs w:val="24"/>
              </w:rPr>
              <w:t>, Transitional and Saving Provisions</w:t>
            </w:r>
            <w:r w:rsidR="008C49F3" w:rsidRPr="005E1FDC">
              <w:rPr>
                <w:b/>
                <w:bCs/>
                <w:szCs w:val="24"/>
              </w:rPr>
              <w:t xml:space="preserve"> </w:t>
            </w:r>
            <w:r w:rsidRPr="005E1FDC">
              <w:rPr>
                <w:b/>
                <w:bCs/>
                <w:szCs w:val="24"/>
              </w:rPr>
              <w:t xml:space="preserve">Regulations 2024 </w:t>
            </w:r>
          </w:p>
        </w:tc>
      </w:tr>
      <w:tr w:rsidR="009A12F4" w:rsidRPr="005E1FDC" w14:paraId="54765D43" w14:textId="77777777" w:rsidTr="001E68A5">
        <w:trPr>
          <w:trHeight w:val="570"/>
        </w:trPr>
        <w:tc>
          <w:tcPr>
            <w:tcW w:w="1490" w:type="dxa"/>
          </w:tcPr>
          <w:p w14:paraId="3A79240D" w14:textId="77777777" w:rsidR="009A12F4" w:rsidRPr="005E1FDC" w:rsidRDefault="009A12F4" w:rsidP="009A12F4">
            <w:pPr>
              <w:spacing w:after="218" w:line="259" w:lineRule="auto"/>
              <w:ind w:left="0" w:firstLine="0"/>
              <w:rPr>
                <w:b/>
                <w:color w:val="FF0000"/>
              </w:rPr>
            </w:pPr>
            <w:r w:rsidRPr="005E1FDC">
              <w:rPr>
                <w:b/>
              </w:rPr>
              <w:t xml:space="preserve">DATE </w:t>
            </w:r>
          </w:p>
        </w:tc>
        <w:tc>
          <w:tcPr>
            <w:tcW w:w="8008" w:type="dxa"/>
          </w:tcPr>
          <w:p w14:paraId="212C3CEF" w14:textId="3FF67480" w:rsidR="00414AF7" w:rsidRPr="005E1FDC" w:rsidRDefault="005D2015" w:rsidP="00414AF7">
            <w:pPr>
              <w:rPr>
                <w:rFonts w:ascii="Calibri" w:eastAsiaTheme="minorHAnsi" w:hAnsi="Calibri" w:cs="Calibri"/>
                <w:color w:val="auto"/>
                <w:szCs w:val="24"/>
              </w:rPr>
            </w:pPr>
            <w:r>
              <w:rPr>
                <w:b/>
              </w:rPr>
              <w:t xml:space="preserve">30 </w:t>
            </w:r>
            <w:r w:rsidR="00456AEB" w:rsidRPr="005E1FDC">
              <w:rPr>
                <w:b/>
              </w:rPr>
              <w:t>May</w:t>
            </w:r>
            <w:r w:rsidR="008537F1" w:rsidRPr="005E1FDC">
              <w:rPr>
                <w:b/>
              </w:rPr>
              <w:t xml:space="preserve"> 2024</w:t>
            </w:r>
            <w:r w:rsidR="00414AF7" w:rsidRPr="005E1FDC">
              <w:rPr>
                <w:b/>
              </w:rPr>
              <w:t xml:space="preserve"> </w:t>
            </w:r>
          </w:p>
          <w:p w14:paraId="5468D313" w14:textId="392A6C2D" w:rsidR="009A12F4" w:rsidRPr="005E1FDC" w:rsidRDefault="009A12F4" w:rsidP="00E84528">
            <w:pPr>
              <w:spacing w:after="231" w:line="259" w:lineRule="auto"/>
              <w:ind w:left="0" w:firstLine="0"/>
              <w:rPr>
                <w:rFonts w:ascii="Calibri" w:eastAsia="Calibri" w:hAnsi="Calibri" w:cs="Calibri"/>
                <w:noProof/>
                <w:sz w:val="22"/>
              </w:rPr>
            </w:pPr>
          </w:p>
        </w:tc>
      </w:tr>
      <w:tr w:rsidR="009A12F4" w:rsidRPr="005E1FDC" w14:paraId="6D3625D7" w14:textId="77777777" w:rsidTr="001E68A5">
        <w:trPr>
          <w:trHeight w:val="502"/>
        </w:trPr>
        <w:tc>
          <w:tcPr>
            <w:tcW w:w="1490" w:type="dxa"/>
          </w:tcPr>
          <w:p w14:paraId="5BE4B99E" w14:textId="77777777" w:rsidR="009A12F4" w:rsidRPr="005E1FDC" w:rsidRDefault="009A12F4" w:rsidP="009A12F4">
            <w:pPr>
              <w:spacing w:after="98" w:line="259" w:lineRule="auto"/>
              <w:ind w:left="0" w:firstLine="0"/>
              <w:rPr>
                <w:b/>
                <w:color w:val="FF0000"/>
              </w:rPr>
            </w:pPr>
            <w:r w:rsidRPr="005E1FDC">
              <w:rPr>
                <w:b/>
              </w:rPr>
              <w:t xml:space="preserve">BY </w:t>
            </w:r>
          </w:p>
        </w:tc>
        <w:tc>
          <w:tcPr>
            <w:tcW w:w="8008" w:type="dxa"/>
          </w:tcPr>
          <w:p w14:paraId="70B1B9E9" w14:textId="2D11AAC8" w:rsidR="009A12F4" w:rsidRPr="005E1FDC" w:rsidRDefault="009A12F4" w:rsidP="001656E7">
            <w:pPr>
              <w:spacing w:after="231" w:line="259" w:lineRule="auto"/>
              <w:ind w:left="60" w:firstLine="0"/>
              <w:rPr>
                <w:rFonts w:ascii="Calibri" w:eastAsia="Calibri" w:hAnsi="Calibri" w:cs="Calibri"/>
                <w:noProof/>
                <w:sz w:val="22"/>
              </w:rPr>
            </w:pPr>
            <w:r w:rsidRPr="005E1FDC">
              <w:rPr>
                <w:b/>
              </w:rPr>
              <w:t xml:space="preserve">Rebecca Evans </w:t>
            </w:r>
            <w:r w:rsidR="001656E7" w:rsidRPr="005E1FDC">
              <w:rPr>
                <w:b/>
              </w:rPr>
              <w:t>MS</w:t>
            </w:r>
            <w:r w:rsidRPr="005E1FDC">
              <w:rPr>
                <w:b/>
              </w:rPr>
              <w:t xml:space="preserve">, </w:t>
            </w:r>
            <w:r w:rsidR="000609D4">
              <w:rPr>
                <w:b/>
              </w:rPr>
              <w:t>Cabinet Secretary</w:t>
            </w:r>
            <w:r w:rsidR="000609D4" w:rsidRPr="005E1FDC">
              <w:rPr>
                <w:b/>
              </w:rPr>
              <w:t xml:space="preserve"> </w:t>
            </w:r>
            <w:r w:rsidRPr="005E1FDC">
              <w:rPr>
                <w:b/>
              </w:rPr>
              <w:t>for Finance</w:t>
            </w:r>
            <w:r w:rsidR="000609D4">
              <w:rPr>
                <w:b/>
              </w:rPr>
              <w:t>, Constitution &amp; Cabinet Office</w:t>
            </w:r>
          </w:p>
        </w:tc>
      </w:tr>
    </w:tbl>
    <w:p w14:paraId="53CAA579" w14:textId="77777777" w:rsidR="00B345D6" w:rsidRPr="005E1FDC" w:rsidRDefault="009A12F4" w:rsidP="001E68A5">
      <w:pPr>
        <w:spacing w:after="0" w:line="240" w:lineRule="auto"/>
        <w:ind w:left="0" w:firstLine="0"/>
        <w:jc w:val="both"/>
      </w:pPr>
      <w:r w:rsidRPr="005E1FDC">
        <w:rPr>
          <w:b/>
        </w:rPr>
        <w:t xml:space="preserve"> </w:t>
      </w:r>
    </w:p>
    <w:p w14:paraId="203AE87D" w14:textId="6B667F04" w:rsidR="00B345D6" w:rsidRPr="005E1FDC" w:rsidRDefault="009A12F4" w:rsidP="001E68A5">
      <w:pPr>
        <w:pStyle w:val="Heading1"/>
        <w:spacing w:line="240" w:lineRule="auto"/>
        <w:ind w:left="-5"/>
        <w:jc w:val="both"/>
      </w:pPr>
      <w:r w:rsidRPr="005E1FDC">
        <w:t xml:space="preserve">The Law which is being </w:t>
      </w:r>
      <w:r w:rsidR="00B1687B" w:rsidRPr="005E1FDC">
        <w:t>commenced</w:t>
      </w:r>
      <w:r w:rsidR="001656E7" w:rsidRPr="005E1FDC">
        <w:t>:</w:t>
      </w:r>
      <w:r w:rsidRPr="005E1FDC">
        <w:t xml:space="preserve"> </w:t>
      </w:r>
    </w:p>
    <w:p w14:paraId="032A942F" w14:textId="77777777" w:rsidR="007C5E7C" w:rsidRPr="005E1FDC" w:rsidRDefault="007C5E7C" w:rsidP="001E68A5">
      <w:pPr>
        <w:spacing w:after="0" w:line="240" w:lineRule="auto"/>
        <w:ind w:left="67" w:right="113" w:firstLine="0"/>
        <w:jc w:val="both"/>
      </w:pPr>
    </w:p>
    <w:p w14:paraId="4AAF9DE3" w14:textId="58F5CF85" w:rsidR="00B345D6" w:rsidRPr="005E1FDC" w:rsidRDefault="00B1687B" w:rsidP="001E68A5">
      <w:pPr>
        <w:spacing w:after="0" w:line="240" w:lineRule="auto"/>
        <w:ind w:left="0" w:firstLine="0"/>
        <w:jc w:val="both"/>
      </w:pPr>
      <w:r w:rsidRPr="005E1FDC">
        <w:t>Procurement Act 2023</w:t>
      </w:r>
      <w:r w:rsidR="000609D4">
        <w:t xml:space="preserve"> </w:t>
      </w:r>
      <w:r w:rsidR="000609D4" w:rsidRPr="000609D4">
        <w:t>Commencement No. 3</w:t>
      </w:r>
      <w:r w:rsidR="00B37F5B">
        <w:t xml:space="preserve"> - </w:t>
      </w:r>
      <w:r w:rsidR="008D786D">
        <w:t>Transitional and Saving Provisions</w:t>
      </w:r>
      <w:r w:rsidR="000609D4" w:rsidRPr="000609D4">
        <w:t xml:space="preserve"> Regulations 2024</w:t>
      </w:r>
    </w:p>
    <w:p w14:paraId="673EB71E" w14:textId="77777777" w:rsidR="00F058E7" w:rsidRPr="005E1FDC" w:rsidRDefault="00F058E7" w:rsidP="001E68A5">
      <w:pPr>
        <w:spacing w:after="0" w:line="240" w:lineRule="auto"/>
        <w:ind w:left="0" w:firstLine="0"/>
        <w:jc w:val="both"/>
      </w:pPr>
    </w:p>
    <w:p w14:paraId="4AF7619D" w14:textId="77777777" w:rsidR="000D03C4" w:rsidRPr="005E1FDC" w:rsidRDefault="000D03C4" w:rsidP="001E68A5">
      <w:pPr>
        <w:pStyle w:val="Heading1"/>
        <w:spacing w:line="240" w:lineRule="auto"/>
        <w:ind w:left="-5"/>
        <w:jc w:val="both"/>
      </w:pPr>
    </w:p>
    <w:p w14:paraId="4E48F637" w14:textId="07E9A75B" w:rsidR="00B345D6" w:rsidRPr="005E1FDC" w:rsidRDefault="009A12F4" w:rsidP="001E68A5">
      <w:pPr>
        <w:pStyle w:val="Heading1"/>
        <w:spacing w:line="240" w:lineRule="auto"/>
        <w:ind w:left="-5"/>
        <w:jc w:val="both"/>
      </w:pPr>
      <w:r w:rsidRPr="005E1FDC">
        <w:t xml:space="preserve">Any impact the </w:t>
      </w:r>
      <w:r w:rsidR="004611F8" w:rsidRPr="005E1FDC">
        <w:t xml:space="preserve">Regulations </w:t>
      </w:r>
      <w:r w:rsidRPr="005E1FDC">
        <w:t xml:space="preserve">may have on the </w:t>
      </w:r>
      <w:r w:rsidR="00F058E7" w:rsidRPr="005E1FDC">
        <w:t xml:space="preserve">Senedd’s </w:t>
      </w:r>
      <w:r w:rsidRPr="005E1FDC">
        <w:t xml:space="preserve">legislative competence and/or the Welsh Ministers’ executive </w:t>
      </w:r>
      <w:r w:rsidR="00AA0851" w:rsidRPr="005E1FDC">
        <w:t>competence.</w:t>
      </w:r>
      <w:r w:rsidRPr="005E1FDC">
        <w:t xml:space="preserve"> </w:t>
      </w:r>
    </w:p>
    <w:p w14:paraId="53A42737" w14:textId="77777777" w:rsidR="00F058E7" w:rsidRPr="005E1FDC" w:rsidRDefault="00F058E7" w:rsidP="001E68A5">
      <w:pPr>
        <w:spacing w:after="0" w:line="240" w:lineRule="auto"/>
        <w:jc w:val="both"/>
      </w:pPr>
    </w:p>
    <w:p w14:paraId="2FEB087A" w14:textId="157BAC78" w:rsidR="00B345D6" w:rsidRPr="005E1FDC" w:rsidRDefault="004611F8" w:rsidP="001E68A5">
      <w:pPr>
        <w:spacing w:after="0" w:line="240" w:lineRule="auto"/>
        <w:ind w:left="0" w:right="113" w:firstLine="0"/>
        <w:jc w:val="both"/>
      </w:pPr>
      <w:r w:rsidRPr="005E1FDC">
        <w:t>These Regulations</w:t>
      </w:r>
      <w:r w:rsidR="009A12F4" w:rsidRPr="005E1FDC">
        <w:t xml:space="preserve"> contain provisions that </w:t>
      </w:r>
      <w:r w:rsidR="00B33825">
        <w:t>c</w:t>
      </w:r>
      <w:r w:rsidR="00010202">
        <w:t>ommence the practical and operational legislative requirements</w:t>
      </w:r>
      <w:r w:rsidR="00B33825" w:rsidRPr="00B33825">
        <w:t xml:space="preserve"> </w:t>
      </w:r>
      <w:r w:rsidR="00B33825">
        <w:t xml:space="preserve">of </w:t>
      </w:r>
      <w:r w:rsidR="00B33825" w:rsidRPr="005E1FDC">
        <w:t xml:space="preserve">the Procurement Act 2023. Only </w:t>
      </w:r>
      <w:r w:rsidR="00B33825">
        <w:t>a</w:t>
      </w:r>
      <w:r w:rsidR="00B33825" w:rsidRPr="005E1FDC">
        <w:t xml:space="preserve"> Minister of the Crown has commencement powers within the Act</w:t>
      </w:r>
      <w:r w:rsidR="00B33825">
        <w:t>, however UK Government are obliged to seek Welsh Ministers consent before commencing the provisions within the Procurement Act for Devolved Welsh Authorities</w:t>
      </w:r>
      <w:r w:rsidR="004F70FA">
        <w:t>.</w:t>
      </w:r>
    </w:p>
    <w:p w14:paraId="66B0F1E1" w14:textId="77777777" w:rsidR="00B345D6" w:rsidRPr="005E1FDC" w:rsidRDefault="009A12F4" w:rsidP="001E68A5">
      <w:pPr>
        <w:spacing w:after="0" w:line="240" w:lineRule="auto"/>
        <w:ind w:left="0" w:firstLine="0"/>
        <w:jc w:val="both"/>
      </w:pPr>
      <w:r w:rsidRPr="005E1FDC">
        <w:t xml:space="preserve"> </w:t>
      </w:r>
    </w:p>
    <w:p w14:paraId="7BCEC77D" w14:textId="5E1C42C1" w:rsidR="00B345D6" w:rsidRPr="005E1FDC" w:rsidRDefault="00B345D6" w:rsidP="001E68A5">
      <w:pPr>
        <w:keepNext/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eastAsia="Times New Roman"/>
          <w:b/>
          <w:bCs/>
          <w:color w:val="auto"/>
          <w:kern w:val="32"/>
          <w:szCs w:val="24"/>
          <w:lang w:eastAsia="en-US"/>
        </w:rPr>
      </w:pPr>
    </w:p>
    <w:p w14:paraId="46C7F4B4" w14:textId="467EC8C9" w:rsidR="00B345D6" w:rsidRPr="005E1FDC" w:rsidRDefault="009A12F4" w:rsidP="001E68A5">
      <w:pPr>
        <w:keepNext/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eastAsia="Times New Roman"/>
          <w:b/>
          <w:bCs/>
          <w:color w:val="auto"/>
          <w:kern w:val="32"/>
          <w:szCs w:val="24"/>
          <w:lang w:eastAsia="en-US"/>
        </w:rPr>
      </w:pPr>
      <w:r w:rsidRPr="005E1FDC">
        <w:rPr>
          <w:rFonts w:eastAsia="Times New Roman"/>
          <w:b/>
          <w:bCs/>
          <w:color w:val="auto"/>
          <w:kern w:val="32"/>
          <w:szCs w:val="24"/>
          <w:lang w:eastAsia="en-US"/>
        </w:rPr>
        <w:t xml:space="preserve">The purpose of the </w:t>
      </w:r>
      <w:r w:rsidR="004611F8" w:rsidRPr="005E1FDC">
        <w:rPr>
          <w:rFonts w:eastAsia="Times New Roman"/>
          <w:b/>
          <w:bCs/>
          <w:color w:val="auto"/>
          <w:kern w:val="32"/>
          <w:szCs w:val="24"/>
          <w:lang w:eastAsia="en-US"/>
        </w:rPr>
        <w:t xml:space="preserve">Regulations  </w:t>
      </w:r>
    </w:p>
    <w:p w14:paraId="6EC90A9E" w14:textId="77777777" w:rsidR="00F058E7" w:rsidRPr="005E1FDC" w:rsidRDefault="00F058E7" w:rsidP="001E68A5">
      <w:pPr>
        <w:spacing w:after="0" w:line="240" w:lineRule="auto"/>
        <w:jc w:val="both"/>
      </w:pPr>
    </w:p>
    <w:p w14:paraId="2E8BC83F" w14:textId="77777777" w:rsidR="00906172" w:rsidRPr="005E1FDC" w:rsidRDefault="00906172" w:rsidP="001E68A5">
      <w:pPr>
        <w:spacing w:after="0" w:line="240" w:lineRule="auto"/>
        <w:ind w:left="0" w:right="113" w:firstLine="0"/>
        <w:jc w:val="both"/>
      </w:pPr>
      <w:r w:rsidRPr="005E1FDC">
        <w:t>This statutory instrument will specify 28 October 2024 as the date in which the substantive</w:t>
      </w:r>
    </w:p>
    <w:p w14:paraId="45E6A3AA" w14:textId="065E7F85" w:rsidR="006F786A" w:rsidRPr="005E1FDC" w:rsidRDefault="00906172" w:rsidP="001E68A5">
      <w:pPr>
        <w:spacing w:after="0" w:line="240" w:lineRule="auto"/>
        <w:ind w:left="0" w:right="113" w:firstLine="0"/>
        <w:jc w:val="both"/>
      </w:pPr>
      <w:r w:rsidRPr="005E1FDC">
        <w:lastRenderedPageBreak/>
        <w:t>provisions of the Act will come into force, giving the new regime legal effect. It will also bring</w:t>
      </w:r>
      <w:r w:rsidR="004F70FA">
        <w:t xml:space="preserve"> </w:t>
      </w:r>
      <w:r w:rsidRPr="005E1FDC">
        <w:t>into force the revocation of the current regulation</w:t>
      </w:r>
      <w:r w:rsidR="00A36FC3" w:rsidRPr="005E1FDC">
        <w:t>.</w:t>
      </w:r>
      <w:r w:rsidR="006F786A" w:rsidRPr="005E1FDC">
        <w:t xml:space="preserve"> The</w:t>
      </w:r>
      <w:r w:rsidRPr="005E1FDC">
        <w:t xml:space="preserve"> instrument will contain transitional </w:t>
      </w:r>
      <w:r w:rsidR="001C302E">
        <w:t xml:space="preserve">and savings </w:t>
      </w:r>
      <w:r w:rsidRPr="005E1FDC">
        <w:t>provisions specifying how</w:t>
      </w:r>
      <w:r w:rsidR="006F786A" w:rsidRPr="005E1FDC">
        <w:t xml:space="preserve"> </w:t>
      </w:r>
      <w:r w:rsidRPr="005E1FDC">
        <w:t>the existing regulations will be phased out and how ongoing procurements and existing</w:t>
      </w:r>
      <w:r w:rsidR="006F786A" w:rsidRPr="005E1FDC">
        <w:t xml:space="preserve"> </w:t>
      </w:r>
      <w:r w:rsidRPr="005E1FDC">
        <w:t xml:space="preserve">contracts will be treated during the transitional period. </w:t>
      </w:r>
    </w:p>
    <w:p w14:paraId="5FC23BC7" w14:textId="77777777" w:rsidR="008C49F3" w:rsidRPr="005E1FDC" w:rsidRDefault="008C49F3" w:rsidP="001E68A5">
      <w:pPr>
        <w:tabs>
          <w:tab w:val="center" w:pos="4153"/>
          <w:tab w:val="right" w:pos="8306"/>
        </w:tabs>
        <w:spacing w:after="0" w:line="240" w:lineRule="auto"/>
        <w:ind w:left="0" w:firstLine="0"/>
        <w:jc w:val="both"/>
        <w:rPr>
          <w:rFonts w:eastAsia="Times New Roman"/>
          <w:color w:val="auto"/>
          <w:szCs w:val="24"/>
          <w:lang w:eastAsia="en-US"/>
        </w:rPr>
      </w:pPr>
    </w:p>
    <w:p w14:paraId="132D7189" w14:textId="7F1A3BD9" w:rsidR="003A1FB3" w:rsidRPr="005E1FDC" w:rsidRDefault="00AF411F" w:rsidP="001E68A5">
      <w:pPr>
        <w:tabs>
          <w:tab w:val="center" w:pos="4153"/>
          <w:tab w:val="right" w:pos="8306"/>
        </w:tabs>
        <w:spacing w:after="0" w:line="240" w:lineRule="auto"/>
        <w:ind w:left="0" w:firstLine="0"/>
        <w:jc w:val="both"/>
        <w:rPr>
          <w:rFonts w:eastAsia="Times New Roman"/>
          <w:color w:val="auto"/>
          <w:szCs w:val="24"/>
          <w:lang w:eastAsia="en-US"/>
        </w:rPr>
      </w:pPr>
      <w:r>
        <w:rPr>
          <w:rFonts w:eastAsia="Times New Roman"/>
          <w:color w:val="auto"/>
          <w:szCs w:val="24"/>
          <w:lang w:eastAsia="en-US"/>
        </w:rPr>
        <w:t xml:space="preserve">A Minister of the </w:t>
      </w:r>
      <w:r w:rsidR="004C1109">
        <w:rPr>
          <w:rFonts w:eastAsia="Times New Roman"/>
          <w:color w:val="auto"/>
          <w:szCs w:val="24"/>
          <w:lang w:eastAsia="en-US"/>
        </w:rPr>
        <w:t xml:space="preserve">Crown, </w:t>
      </w:r>
      <w:r w:rsidR="004C1109" w:rsidRPr="005E1FDC">
        <w:rPr>
          <w:rFonts w:eastAsia="Times New Roman"/>
          <w:color w:val="auto"/>
          <w:szCs w:val="24"/>
          <w:lang w:eastAsia="en-US"/>
        </w:rPr>
        <w:t>in</w:t>
      </w:r>
      <w:r w:rsidR="003A1FB3" w:rsidRPr="005E1FDC">
        <w:rPr>
          <w:rFonts w:eastAsia="Times New Roman"/>
          <w:color w:val="auto"/>
          <w:szCs w:val="24"/>
          <w:lang w:eastAsia="en-US"/>
        </w:rPr>
        <w:t xml:space="preserve"> accordance with section 127(3) of the </w:t>
      </w:r>
      <w:r w:rsidR="00D00283" w:rsidRPr="005E1FDC">
        <w:rPr>
          <w:rFonts w:eastAsia="Times New Roman"/>
          <w:color w:val="auto"/>
          <w:szCs w:val="24"/>
          <w:lang w:eastAsia="en-US"/>
        </w:rPr>
        <w:t xml:space="preserve">Procurement </w:t>
      </w:r>
      <w:r w:rsidR="003A1FB3" w:rsidRPr="005E1FDC">
        <w:rPr>
          <w:rFonts w:eastAsia="Times New Roman"/>
          <w:color w:val="auto"/>
          <w:szCs w:val="24"/>
          <w:lang w:eastAsia="en-US"/>
        </w:rPr>
        <w:t>Act</w:t>
      </w:r>
      <w:r w:rsidR="00D00283" w:rsidRPr="005E1FDC">
        <w:rPr>
          <w:rFonts w:eastAsia="Times New Roman"/>
          <w:color w:val="auto"/>
          <w:szCs w:val="24"/>
          <w:lang w:eastAsia="en-US"/>
        </w:rPr>
        <w:t xml:space="preserve"> 2023</w:t>
      </w:r>
      <w:r w:rsidR="006A515B" w:rsidRPr="005E1FDC">
        <w:rPr>
          <w:rFonts w:eastAsia="Times New Roman"/>
          <w:color w:val="auto"/>
          <w:szCs w:val="24"/>
          <w:lang w:eastAsia="en-US"/>
        </w:rPr>
        <w:t>,</w:t>
      </w:r>
      <w:r w:rsidR="003A1FB3" w:rsidRPr="005E1FDC">
        <w:rPr>
          <w:rFonts w:eastAsia="Times New Roman"/>
          <w:color w:val="auto"/>
          <w:szCs w:val="24"/>
          <w:lang w:eastAsia="en-US"/>
        </w:rPr>
        <w:t xml:space="preserve"> </w:t>
      </w:r>
      <w:r w:rsidR="000609D4">
        <w:rPr>
          <w:rFonts w:eastAsia="Times New Roman"/>
          <w:color w:val="auto"/>
          <w:szCs w:val="24"/>
          <w:lang w:eastAsia="en-US"/>
        </w:rPr>
        <w:t xml:space="preserve">may not make specified </w:t>
      </w:r>
      <w:r>
        <w:rPr>
          <w:rFonts w:eastAsia="Times New Roman"/>
          <w:color w:val="auto"/>
          <w:szCs w:val="24"/>
          <w:lang w:eastAsia="en-US"/>
        </w:rPr>
        <w:t xml:space="preserve">regulations </w:t>
      </w:r>
      <w:r w:rsidR="00B37F5B">
        <w:rPr>
          <w:rFonts w:eastAsia="Times New Roman"/>
          <w:color w:val="auto"/>
          <w:szCs w:val="24"/>
          <w:lang w:eastAsia="en-US"/>
        </w:rPr>
        <w:t xml:space="preserve">under subsection 127(2) </w:t>
      </w:r>
      <w:r>
        <w:rPr>
          <w:rFonts w:eastAsia="Times New Roman"/>
          <w:color w:val="auto"/>
          <w:szCs w:val="24"/>
          <w:lang w:eastAsia="en-US"/>
        </w:rPr>
        <w:t>without the con</w:t>
      </w:r>
      <w:r w:rsidR="000609D4">
        <w:rPr>
          <w:rFonts w:eastAsia="Times New Roman"/>
          <w:color w:val="auto"/>
          <w:szCs w:val="24"/>
          <w:lang w:eastAsia="en-US"/>
        </w:rPr>
        <w:t>s</w:t>
      </w:r>
      <w:r>
        <w:rPr>
          <w:rFonts w:eastAsia="Times New Roman"/>
          <w:color w:val="auto"/>
          <w:szCs w:val="24"/>
          <w:lang w:eastAsia="en-US"/>
        </w:rPr>
        <w:t xml:space="preserve">ent of the Welsh Ministers. </w:t>
      </w:r>
    </w:p>
    <w:p w14:paraId="00B873BC" w14:textId="77777777" w:rsidR="008C49F3" w:rsidRPr="005E1FDC" w:rsidRDefault="008C49F3" w:rsidP="001E68A5">
      <w:pPr>
        <w:tabs>
          <w:tab w:val="center" w:pos="4153"/>
          <w:tab w:val="right" w:pos="8306"/>
        </w:tabs>
        <w:spacing w:after="0" w:line="240" w:lineRule="auto"/>
        <w:ind w:left="0" w:firstLine="0"/>
        <w:jc w:val="both"/>
        <w:rPr>
          <w:rFonts w:eastAsia="Times New Roman"/>
          <w:color w:val="auto"/>
          <w:szCs w:val="24"/>
          <w:lang w:eastAsia="en-US"/>
        </w:rPr>
      </w:pPr>
    </w:p>
    <w:p w14:paraId="2F78D244" w14:textId="18F807F3" w:rsidR="000D03C4" w:rsidRPr="005E1FDC" w:rsidRDefault="000D03C4" w:rsidP="001E68A5">
      <w:pPr>
        <w:tabs>
          <w:tab w:val="center" w:pos="4153"/>
          <w:tab w:val="right" w:pos="8306"/>
        </w:tabs>
        <w:spacing w:after="0" w:line="240" w:lineRule="auto"/>
        <w:ind w:left="0" w:firstLine="0"/>
        <w:jc w:val="both"/>
        <w:rPr>
          <w:rFonts w:eastAsia="Times New Roman"/>
          <w:color w:val="auto"/>
          <w:szCs w:val="24"/>
          <w:lang w:eastAsia="en-US"/>
        </w:rPr>
      </w:pPr>
      <w:r w:rsidRPr="005E1FDC">
        <w:rPr>
          <w:rFonts w:eastAsia="Times New Roman"/>
          <w:color w:val="auto"/>
          <w:szCs w:val="24"/>
          <w:lang w:eastAsia="en-US"/>
        </w:rPr>
        <w:t xml:space="preserve">The </w:t>
      </w:r>
      <w:r w:rsidR="004611F8" w:rsidRPr="005E1FDC">
        <w:rPr>
          <w:rFonts w:eastAsia="Times New Roman"/>
          <w:color w:val="auto"/>
          <w:szCs w:val="24"/>
          <w:lang w:eastAsia="en-US"/>
        </w:rPr>
        <w:t>Regulations are</w:t>
      </w:r>
      <w:r w:rsidRPr="005E1FDC">
        <w:rPr>
          <w:rFonts w:eastAsia="Times New Roman"/>
          <w:color w:val="auto"/>
          <w:szCs w:val="24"/>
          <w:lang w:eastAsia="en-US"/>
        </w:rPr>
        <w:t xml:space="preserve"> available here:</w:t>
      </w:r>
      <w:r w:rsidR="005B4E6A" w:rsidRPr="005E1FDC">
        <w:rPr>
          <w:rFonts w:eastAsia="Times New Roman"/>
          <w:color w:val="auto"/>
          <w:szCs w:val="24"/>
          <w:lang w:eastAsia="en-US"/>
        </w:rPr>
        <w:t xml:space="preserve"> </w:t>
      </w:r>
      <w:hyperlink r:id="rId12" w:history="1">
        <w:r w:rsidR="00426F43" w:rsidRPr="00426F43">
          <w:rPr>
            <w:color w:val="0000FF"/>
            <w:u w:val="single"/>
          </w:rPr>
          <w:t>The Procurement Act 2023 (Commencement No. 3 and Transitional and Saving Provisions) Regulations 2024 (legislation.gov.uk)</w:t>
        </w:r>
      </w:hyperlink>
    </w:p>
    <w:p w14:paraId="34385F76" w14:textId="77777777" w:rsidR="008C49F3" w:rsidRPr="005E1FDC" w:rsidRDefault="008C49F3" w:rsidP="001E68A5">
      <w:pPr>
        <w:tabs>
          <w:tab w:val="center" w:pos="4153"/>
          <w:tab w:val="right" w:pos="8306"/>
        </w:tabs>
        <w:spacing w:after="0" w:line="240" w:lineRule="auto"/>
        <w:ind w:left="0" w:firstLine="0"/>
        <w:jc w:val="both"/>
        <w:rPr>
          <w:rFonts w:eastAsia="Times New Roman"/>
          <w:color w:val="auto"/>
          <w:szCs w:val="24"/>
          <w:lang w:eastAsia="en-US"/>
        </w:rPr>
      </w:pPr>
    </w:p>
    <w:p w14:paraId="54E693EF" w14:textId="293DB7E0" w:rsidR="000508FD" w:rsidRPr="005E1FDC" w:rsidRDefault="001A4105" w:rsidP="001E68A5">
      <w:pPr>
        <w:tabs>
          <w:tab w:val="center" w:pos="4153"/>
          <w:tab w:val="right" w:pos="8306"/>
        </w:tabs>
        <w:spacing w:after="0" w:line="240" w:lineRule="auto"/>
        <w:ind w:left="0" w:firstLine="0"/>
        <w:jc w:val="both"/>
        <w:rPr>
          <w:rFonts w:eastAsia="Times New Roman"/>
          <w:color w:val="auto"/>
          <w:szCs w:val="24"/>
          <w:lang w:eastAsia="en-US"/>
        </w:rPr>
      </w:pPr>
      <w:r w:rsidRPr="005E1FDC">
        <w:rPr>
          <w:rFonts w:eastAsia="Times New Roman"/>
          <w:color w:val="auto"/>
          <w:szCs w:val="24"/>
          <w:lang w:eastAsia="en-US"/>
        </w:rPr>
        <w:t xml:space="preserve">There will be </w:t>
      </w:r>
      <w:r w:rsidR="005E1FDC">
        <w:rPr>
          <w:rFonts w:eastAsia="Times New Roman"/>
          <w:color w:val="auto"/>
          <w:szCs w:val="24"/>
          <w:lang w:eastAsia="en-US"/>
        </w:rPr>
        <w:t xml:space="preserve">additional </w:t>
      </w:r>
      <w:r w:rsidR="007049C1" w:rsidRPr="005E1FDC">
        <w:rPr>
          <w:rFonts w:eastAsia="Times New Roman"/>
          <w:color w:val="auto"/>
          <w:szCs w:val="24"/>
          <w:lang w:eastAsia="en-US"/>
        </w:rPr>
        <w:t>C</w:t>
      </w:r>
      <w:r w:rsidR="000D03C4" w:rsidRPr="005E1FDC">
        <w:rPr>
          <w:rFonts w:eastAsia="Times New Roman"/>
          <w:color w:val="auto"/>
          <w:szCs w:val="24"/>
          <w:lang w:eastAsia="en-US"/>
        </w:rPr>
        <w:t xml:space="preserve">ommencement </w:t>
      </w:r>
      <w:r w:rsidR="004611F8" w:rsidRPr="005E1FDC">
        <w:rPr>
          <w:rFonts w:eastAsia="Times New Roman"/>
          <w:color w:val="auto"/>
          <w:szCs w:val="24"/>
          <w:lang w:eastAsia="en-US"/>
        </w:rPr>
        <w:t xml:space="preserve">Regulations </w:t>
      </w:r>
      <w:r w:rsidR="005E1FDC">
        <w:rPr>
          <w:rFonts w:eastAsia="Times New Roman"/>
          <w:color w:val="auto"/>
          <w:szCs w:val="24"/>
          <w:lang w:eastAsia="en-US"/>
        </w:rPr>
        <w:t xml:space="preserve">required to </w:t>
      </w:r>
      <w:r w:rsidRPr="005E1FDC">
        <w:rPr>
          <w:rFonts w:eastAsia="Times New Roman"/>
          <w:color w:val="auto"/>
          <w:szCs w:val="24"/>
          <w:lang w:eastAsia="en-US"/>
        </w:rPr>
        <w:t xml:space="preserve">commence further provisions in the </w:t>
      </w:r>
      <w:r w:rsidR="00D00283" w:rsidRPr="005E1FDC">
        <w:rPr>
          <w:rFonts w:eastAsia="Times New Roman"/>
          <w:color w:val="auto"/>
          <w:szCs w:val="24"/>
          <w:lang w:eastAsia="en-US"/>
        </w:rPr>
        <w:t>Procurement Act 2023</w:t>
      </w:r>
      <w:r w:rsidR="005E1FDC">
        <w:rPr>
          <w:rFonts w:eastAsia="Times New Roman"/>
          <w:color w:val="auto"/>
          <w:szCs w:val="24"/>
          <w:lang w:eastAsia="en-US"/>
        </w:rPr>
        <w:t>, and</w:t>
      </w:r>
      <w:r w:rsidR="00D00283" w:rsidRPr="005E1FDC">
        <w:rPr>
          <w:rFonts w:eastAsia="Times New Roman"/>
          <w:color w:val="auto"/>
          <w:szCs w:val="24"/>
          <w:lang w:eastAsia="en-US"/>
        </w:rPr>
        <w:t xml:space="preserve"> </w:t>
      </w:r>
      <w:r w:rsidR="00B84EE9" w:rsidRPr="005E1FDC">
        <w:rPr>
          <w:rFonts w:eastAsia="Times New Roman"/>
          <w:color w:val="auto"/>
          <w:szCs w:val="24"/>
          <w:lang w:eastAsia="en-US"/>
        </w:rPr>
        <w:t xml:space="preserve">these </w:t>
      </w:r>
      <w:r w:rsidR="000D03C4" w:rsidRPr="005E1FDC">
        <w:rPr>
          <w:rFonts w:eastAsia="Times New Roman"/>
          <w:color w:val="auto"/>
          <w:szCs w:val="24"/>
          <w:lang w:eastAsia="en-US"/>
        </w:rPr>
        <w:t xml:space="preserve">will also </w:t>
      </w:r>
      <w:r w:rsidR="004611F8" w:rsidRPr="005E1FDC">
        <w:rPr>
          <w:rFonts w:eastAsia="Times New Roman"/>
          <w:color w:val="auto"/>
          <w:szCs w:val="24"/>
          <w:lang w:eastAsia="en-US"/>
        </w:rPr>
        <w:t xml:space="preserve">require </w:t>
      </w:r>
      <w:r w:rsidR="000D03C4" w:rsidRPr="005E1FDC">
        <w:rPr>
          <w:rFonts w:eastAsia="Times New Roman"/>
          <w:color w:val="auto"/>
          <w:szCs w:val="24"/>
          <w:lang w:eastAsia="en-US"/>
        </w:rPr>
        <w:t>the consent of the Welsh Ministers.</w:t>
      </w:r>
    </w:p>
    <w:p w14:paraId="13363D89" w14:textId="2D3D5B3F" w:rsidR="000D03C4" w:rsidRPr="005E1FDC" w:rsidRDefault="000D03C4" w:rsidP="001E68A5">
      <w:pPr>
        <w:spacing w:after="0" w:line="240" w:lineRule="auto"/>
        <w:ind w:left="0" w:firstLine="0"/>
        <w:jc w:val="both"/>
        <w:rPr>
          <w:szCs w:val="24"/>
        </w:rPr>
      </w:pPr>
    </w:p>
    <w:p w14:paraId="3A54D878" w14:textId="77777777" w:rsidR="00687EB7" w:rsidRPr="005E1FDC" w:rsidRDefault="00687EB7" w:rsidP="001E68A5">
      <w:pPr>
        <w:spacing w:after="0" w:line="240" w:lineRule="auto"/>
        <w:ind w:left="0" w:firstLine="0"/>
        <w:jc w:val="both"/>
      </w:pPr>
      <w:bookmarkStart w:id="0" w:name="_Hlk137205496"/>
    </w:p>
    <w:bookmarkEnd w:id="0"/>
    <w:p w14:paraId="7A75550E" w14:textId="77777777" w:rsidR="009C2249" w:rsidRPr="005E1FDC" w:rsidRDefault="009C2249" w:rsidP="001E68A5">
      <w:pPr>
        <w:keepNext/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eastAsia="Times New Roman"/>
          <w:b/>
          <w:bCs/>
          <w:color w:val="auto"/>
          <w:kern w:val="32"/>
          <w:szCs w:val="32"/>
          <w:lang w:eastAsia="en-US"/>
        </w:rPr>
      </w:pPr>
      <w:r w:rsidRPr="005E1FDC">
        <w:rPr>
          <w:rFonts w:eastAsia="Times New Roman"/>
          <w:b/>
          <w:bCs/>
          <w:color w:val="auto"/>
          <w:kern w:val="32"/>
          <w:szCs w:val="24"/>
          <w:lang w:eastAsia="en-US"/>
        </w:rPr>
        <w:t xml:space="preserve">Matters of special interest to the Legislation, Justice and Constitution Committee </w:t>
      </w:r>
    </w:p>
    <w:p w14:paraId="024CF951" w14:textId="77777777" w:rsidR="009C2249" w:rsidRPr="005E1FDC" w:rsidRDefault="009C2249" w:rsidP="001E68A5">
      <w:pPr>
        <w:spacing w:after="0" w:line="240" w:lineRule="auto"/>
        <w:ind w:left="0" w:firstLine="0"/>
        <w:jc w:val="both"/>
        <w:rPr>
          <w:rFonts w:eastAsia="Times New Roman"/>
          <w:bCs/>
          <w:iCs/>
          <w:color w:val="auto"/>
          <w:szCs w:val="24"/>
          <w:lang w:eastAsia="en-US"/>
        </w:rPr>
      </w:pPr>
    </w:p>
    <w:p w14:paraId="5E055C62" w14:textId="77777777" w:rsidR="009C2249" w:rsidRPr="005E1FDC" w:rsidRDefault="009C2249" w:rsidP="001E68A5">
      <w:pPr>
        <w:tabs>
          <w:tab w:val="center" w:pos="4153"/>
          <w:tab w:val="right" w:pos="8306"/>
        </w:tabs>
        <w:spacing w:after="0" w:line="240" w:lineRule="auto"/>
        <w:ind w:left="0" w:firstLine="0"/>
        <w:jc w:val="both"/>
        <w:rPr>
          <w:rFonts w:eastAsia="Times New Roman"/>
          <w:color w:val="auto"/>
          <w:szCs w:val="24"/>
          <w:lang w:eastAsia="en-US"/>
        </w:rPr>
      </w:pPr>
      <w:r w:rsidRPr="005E1FDC">
        <w:rPr>
          <w:rFonts w:eastAsia="Times New Roman"/>
          <w:color w:val="auto"/>
          <w:szCs w:val="24"/>
          <w:lang w:eastAsia="en-US"/>
        </w:rPr>
        <w:t xml:space="preserve">None identified. </w:t>
      </w:r>
    </w:p>
    <w:p w14:paraId="0FB541E5" w14:textId="20C9414A" w:rsidR="00B345D6" w:rsidRPr="005E1FDC" w:rsidRDefault="00B345D6" w:rsidP="001E68A5">
      <w:pPr>
        <w:spacing w:after="0" w:line="240" w:lineRule="auto"/>
        <w:ind w:left="0" w:firstLine="0"/>
        <w:jc w:val="both"/>
      </w:pPr>
    </w:p>
    <w:p w14:paraId="7CE3F1D2" w14:textId="77777777" w:rsidR="000D03C4" w:rsidRPr="005E1FDC" w:rsidRDefault="000D03C4" w:rsidP="001E68A5">
      <w:pPr>
        <w:spacing w:after="0" w:line="240" w:lineRule="auto"/>
        <w:ind w:left="0" w:firstLine="0"/>
        <w:jc w:val="both"/>
      </w:pPr>
    </w:p>
    <w:p w14:paraId="37AD996D" w14:textId="59B2DF91" w:rsidR="00B345D6" w:rsidRPr="005E1FDC" w:rsidRDefault="009A12F4" w:rsidP="001E68A5">
      <w:pPr>
        <w:pStyle w:val="Heading1"/>
        <w:spacing w:line="240" w:lineRule="auto"/>
        <w:ind w:left="-5"/>
        <w:jc w:val="both"/>
      </w:pPr>
      <w:r w:rsidRPr="005E1FDC">
        <w:t xml:space="preserve">Why consent was given </w:t>
      </w:r>
    </w:p>
    <w:p w14:paraId="3E379B90" w14:textId="77777777" w:rsidR="009C2249" w:rsidRPr="005E1FDC" w:rsidRDefault="009C2249" w:rsidP="001E68A5">
      <w:pPr>
        <w:spacing w:after="0" w:line="240" w:lineRule="auto"/>
        <w:jc w:val="both"/>
      </w:pPr>
    </w:p>
    <w:p w14:paraId="7CDE8FFD" w14:textId="77777777" w:rsidR="004F70FA" w:rsidRDefault="008C49F3" w:rsidP="001E68A5">
      <w:pPr>
        <w:spacing w:after="0" w:line="240" w:lineRule="auto"/>
        <w:ind w:left="0" w:firstLine="0"/>
        <w:jc w:val="both"/>
        <w:rPr>
          <w:szCs w:val="24"/>
        </w:rPr>
      </w:pPr>
      <w:r w:rsidRPr="005E1FDC">
        <w:t>The</w:t>
      </w:r>
      <w:r w:rsidR="00AF411F">
        <w:t xml:space="preserve"> consent of the</w:t>
      </w:r>
      <w:r w:rsidRPr="005E1FDC">
        <w:t xml:space="preserve"> Welsh Ministers</w:t>
      </w:r>
      <w:r w:rsidR="00AF411F">
        <w:t xml:space="preserve"> is required for the Minister of the Crown to </w:t>
      </w:r>
      <w:r w:rsidR="000609D4">
        <w:t xml:space="preserve">make </w:t>
      </w:r>
      <w:r w:rsidR="000609D4" w:rsidRPr="005E1FDC">
        <w:t>these</w:t>
      </w:r>
      <w:r w:rsidR="004611F8" w:rsidRPr="005E1FDC">
        <w:t xml:space="preserve"> </w:t>
      </w:r>
      <w:r w:rsidR="007049C1" w:rsidRPr="005E1FDC">
        <w:t>C</w:t>
      </w:r>
      <w:r w:rsidRPr="005E1FDC">
        <w:t xml:space="preserve">ommencement </w:t>
      </w:r>
      <w:r w:rsidR="004611F8" w:rsidRPr="005E1FDC">
        <w:t xml:space="preserve">Regulations </w:t>
      </w:r>
      <w:r w:rsidRPr="005E1FDC">
        <w:rPr>
          <w:szCs w:val="24"/>
        </w:rPr>
        <w:t xml:space="preserve">to </w:t>
      </w:r>
      <w:r w:rsidR="005B2A89" w:rsidRPr="005E1FDC">
        <w:rPr>
          <w:szCs w:val="24"/>
        </w:rPr>
        <w:t>specify the coming into force date, commencement order</w:t>
      </w:r>
      <w:r w:rsidR="00614A3C" w:rsidRPr="005E1FDC">
        <w:rPr>
          <w:szCs w:val="24"/>
        </w:rPr>
        <w:t>s and</w:t>
      </w:r>
      <w:r w:rsidR="005B2A89" w:rsidRPr="005E1FDC">
        <w:rPr>
          <w:szCs w:val="24"/>
        </w:rPr>
        <w:t xml:space="preserve"> transitional arrangements.</w:t>
      </w:r>
    </w:p>
    <w:sectPr w:rsidR="004F70FA" w:rsidSect="004F70FA">
      <w:footerReference w:type="default" r:id="rId13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EB45" w14:textId="77777777" w:rsidR="00551311" w:rsidRDefault="00551311" w:rsidP="00F058E7">
      <w:pPr>
        <w:spacing w:after="0" w:line="240" w:lineRule="auto"/>
      </w:pPr>
      <w:r>
        <w:separator/>
      </w:r>
    </w:p>
  </w:endnote>
  <w:endnote w:type="continuationSeparator" w:id="0">
    <w:p w14:paraId="2E3C4BDB" w14:textId="77777777" w:rsidR="00551311" w:rsidRDefault="00551311" w:rsidP="00F0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311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2347F" w14:textId="09E228BA" w:rsidR="00F058E7" w:rsidRDefault="00F058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F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FA8FB3" w14:textId="77777777" w:rsidR="00F058E7" w:rsidRDefault="00F0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D1F6" w14:textId="77777777" w:rsidR="00551311" w:rsidRDefault="00551311" w:rsidP="00F058E7">
      <w:pPr>
        <w:spacing w:after="0" w:line="240" w:lineRule="auto"/>
      </w:pPr>
      <w:r>
        <w:separator/>
      </w:r>
    </w:p>
  </w:footnote>
  <w:footnote w:type="continuationSeparator" w:id="0">
    <w:p w14:paraId="2E27B53F" w14:textId="77777777" w:rsidR="00551311" w:rsidRDefault="00551311" w:rsidP="00F0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5D"/>
    <w:multiLevelType w:val="hybridMultilevel"/>
    <w:tmpl w:val="04F6A590"/>
    <w:lvl w:ilvl="0" w:tplc="F2622380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47EC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CB23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A4B0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6A5B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E1BB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280D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0546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A1A44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FC238A"/>
    <w:multiLevelType w:val="multilevel"/>
    <w:tmpl w:val="256AE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9074079">
    <w:abstractNumId w:val="0"/>
  </w:num>
  <w:num w:numId="2" w16cid:durableId="1898275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D6"/>
    <w:rsid w:val="00010202"/>
    <w:rsid w:val="00013E27"/>
    <w:rsid w:val="000508FD"/>
    <w:rsid w:val="00057B18"/>
    <w:rsid w:val="000609D4"/>
    <w:rsid w:val="000725DB"/>
    <w:rsid w:val="000C27A6"/>
    <w:rsid w:val="000D03C4"/>
    <w:rsid w:val="000D6B33"/>
    <w:rsid w:val="000E13D3"/>
    <w:rsid w:val="00122A3E"/>
    <w:rsid w:val="0015127F"/>
    <w:rsid w:val="001656E7"/>
    <w:rsid w:val="00182C1F"/>
    <w:rsid w:val="001A4105"/>
    <w:rsid w:val="001C167F"/>
    <w:rsid w:val="001C302E"/>
    <w:rsid w:val="001D693B"/>
    <w:rsid w:val="001E43EB"/>
    <w:rsid w:val="001E68A5"/>
    <w:rsid w:val="002029E4"/>
    <w:rsid w:val="00224041"/>
    <w:rsid w:val="002375B9"/>
    <w:rsid w:val="002568F2"/>
    <w:rsid w:val="002737C5"/>
    <w:rsid w:val="00276642"/>
    <w:rsid w:val="002771A1"/>
    <w:rsid w:val="00293205"/>
    <w:rsid w:val="002A1B12"/>
    <w:rsid w:val="002B1EE1"/>
    <w:rsid w:val="002C4FFB"/>
    <w:rsid w:val="002D09B6"/>
    <w:rsid w:val="002E217B"/>
    <w:rsid w:val="003601DC"/>
    <w:rsid w:val="003A1FB3"/>
    <w:rsid w:val="003D7CE1"/>
    <w:rsid w:val="003E1B55"/>
    <w:rsid w:val="003F02D8"/>
    <w:rsid w:val="003F103D"/>
    <w:rsid w:val="00414AF7"/>
    <w:rsid w:val="00426F43"/>
    <w:rsid w:val="00456AEB"/>
    <w:rsid w:val="00457FD9"/>
    <w:rsid w:val="004611F8"/>
    <w:rsid w:val="004A25B6"/>
    <w:rsid w:val="004B3409"/>
    <w:rsid w:val="004B7343"/>
    <w:rsid w:val="004C1109"/>
    <w:rsid w:val="004D1A83"/>
    <w:rsid w:val="004F70FA"/>
    <w:rsid w:val="0050023C"/>
    <w:rsid w:val="00531ABE"/>
    <w:rsid w:val="00551311"/>
    <w:rsid w:val="005B0615"/>
    <w:rsid w:val="005B2A89"/>
    <w:rsid w:val="005B4E6A"/>
    <w:rsid w:val="005C2FB5"/>
    <w:rsid w:val="005D2015"/>
    <w:rsid w:val="005E1FDC"/>
    <w:rsid w:val="005F3921"/>
    <w:rsid w:val="00606899"/>
    <w:rsid w:val="00606DAA"/>
    <w:rsid w:val="00612EFB"/>
    <w:rsid w:val="00614A3C"/>
    <w:rsid w:val="006169B5"/>
    <w:rsid w:val="00617C67"/>
    <w:rsid w:val="0064666C"/>
    <w:rsid w:val="0065354E"/>
    <w:rsid w:val="00687EB7"/>
    <w:rsid w:val="006A515B"/>
    <w:rsid w:val="006F786A"/>
    <w:rsid w:val="00700028"/>
    <w:rsid w:val="007049C1"/>
    <w:rsid w:val="00747304"/>
    <w:rsid w:val="007844A8"/>
    <w:rsid w:val="0079421E"/>
    <w:rsid w:val="007B1988"/>
    <w:rsid w:val="007C5E7C"/>
    <w:rsid w:val="007C70C6"/>
    <w:rsid w:val="007F2FA2"/>
    <w:rsid w:val="008537F1"/>
    <w:rsid w:val="0085777E"/>
    <w:rsid w:val="008A2BCB"/>
    <w:rsid w:val="008C49DE"/>
    <w:rsid w:val="008C49F3"/>
    <w:rsid w:val="008D786D"/>
    <w:rsid w:val="008E7547"/>
    <w:rsid w:val="008F67F1"/>
    <w:rsid w:val="00906172"/>
    <w:rsid w:val="00973AC2"/>
    <w:rsid w:val="00982A6D"/>
    <w:rsid w:val="00983EB6"/>
    <w:rsid w:val="009A12F4"/>
    <w:rsid w:val="009C2249"/>
    <w:rsid w:val="009C3B47"/>
    <w:rsid w:val="00A22F85"/>
    <w:rsid w:val="00A36FC3"/>
    <w:rsid w:val="00A569C1"/>
    <w:rsid w:val="00AA0851"/>
    <w:rsid w:val="00AC22BC"/>
    <w:rsid w:val="00AD1D8C"/>
    <w:rsid w:val="00AD32DE"/>
    <w:rsid w:val="00AF411F"/>
    <w:rsid w:val="00B0656B"/>
    <w:rsid w:val="00B1687B"/>
    <w:rsid w:val="00B33825"/>
    <w:rsid w:val="00B345D6"/>
    <w:rsid w:val="00B37F5B"/>
    <w:rsid w:val="00B724BD"/>
    <w:rsid w:val="00B84EE9"/>
    <w:rsid w:val="00BB060B"/>
    <w:rsid w:val="00BB4577"/>
    <w:rsid w:val="00BF3725"/>
    <w:rsid w:val="00C05CD4"/>
    <w:rsid w:val="00C20241"/>
    <w:rsid w:val="00C77F58"/>
    <w:rsid w:val="00D00283"/>
    <w:rsid w:val="00D05267"/>
    <w:rsid w:val="00D17CCD"/>
    <w:rsid w:val="00D40D16"/>
    <w:rsid w:val="00DD0644"/>
    <w:rsid w:val="00DF1640"/>
    <w:rsid w:val="00E62602"/>
    <w:rsid w:val="00E83EF5"/>
    <w:rsid w:val="00E84528"/>
    <w:rsid w:val="00E90670"/>
    <w:rsid w:val="00EA2E1F"/>
    <w:rsid w:val="00EB72E2"/>
    <w:rsid w:val="00F058E7"/>
    <w:rsid w:val="00F13A25"/>
    <w:rsid w:val="00F43F6E"/>
    <w:rsid w:val="00F66F73"/>
    <w:rsid w:val="00F7296B"/>
    <w:rsid w:val="00F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C1FA"/>
  <w15:docId w15:val="{F7F20777-E9E1-4041-890A-D19909F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7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28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E7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0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E7"/>
    <w:rPr>
      <w:rFonts w:ascii="Arial" w:eastAsia="Arial" w:hAnsi="Arial" w:cs="Arial"/>
      <w:color w:val="000000"/>
      <w:sz w:val="24"/>
    </w:rPr>
  </w:style>
  <w:style w:type="paragraph" w:styleId="NoSpacing">
    <w:name w:val="No Spacing"/>
    <w:uiPriority w:val="1"/>
    <w:qFormat/>
    <w:rsid w:val="009C2249"/>
    <w:pPr>
      <w:spacing w:after="0" w:line="240" w:lineRule="auto"/>
      <w:ind w:left="77" w:hanging="10"/>
    </w:pPr>
    <w:rPr>
      <w:rFonts w:ascii="Arial" w:eastAsia="Arial" w:hAnsi="Arial" w:cs="Arial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3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40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409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83EF5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E2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1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217B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0609D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24/716/contents/ma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A52739066</value>
    </field>
    <field name="Objective-Title">
      <value order="0">DOC 4 - Procurement Act 2023 Commencement No. 3 and Transitional and Saving Provisions Regulations - Written Statement</value>
    </field>
    <field name="Objective-Description">
      <value order="0"/>
    </field>
    <field name="Objective-CreationStamp">
      <value order="0">2024-05-01T06:54:02Z</value>
    </field>
    <field name="Objective-IsApproved">
      <value order="0">false</value>
    </field>
    <field name="Objective-IsPublished">
      <value order="0">true</value>
    </field>
    <field name="Objective-DatePublished">
      <value order="0">2024-05-30T08:31:45Z</value>
    </field>
    <field name="Objective-ModificationStamp">
      <value order="0">2024-05-30T08:33:23Z</value>
    </field>
    <field name="Objective-Owner">
      <value order="0">Merrison, Jennifer (COOG - Commercial &amp; Procurement - Procurement Reform)</value>
    </field>
    <field name="Objective-Path">
      <value order="0">Objective Global Folder:#Business File Plan:WG Organisational Groups:OLD - Pre April 2024 - Chief Operating Officer:Chief Operating Officer (COO) - Commercial Procurement - Operations Branch:1 - Save:Commercial Procurement - Operations Branch - Communications &amp; Government Business:Government Business:Commissions:COMMISSIONS - MINISTERIAL:Cabinet Secretary for Finance, Constitution &amp; Cabinet Office:Ministerial Advice - Commercial Procurement - 2024 - Rebecca Evans MS - Cabinet Secretary for Finance, Constitution &amp; Cabinet Office:MA/RE/5240/24 - Consent to the making of commencement, transitional and savings regulations under the Procurement Act 2023</value>
    </field>
    <field name="Objective-Parent">
      <value order="0">MA/RE/5240/24 - Consent to the making of commencement, transitional and savings regulations under the Procurement Act 2023</value>
    </field>
    <field name="Objective-State">
      <value order="0">Published</value>
    </field>
    <field name="Objective-VersionId">
      <value order="0">vA97468496</value>
    </field>
    <field name="Objective-Version">
      <value order="0">14.0</value>
    </field>
    <field name="Objective-VersionNumber">
      <value order="0">15</value>
    </field>
    <field name="Objective-VersionComment">
      <value order="0"/>
    </field>
    <field name="Objective-FileNumber">
      <value order="0">qA2113817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A949D12EF3439E53B821F754E15C" ma:contentTypeVersion="11" ma:contentTypeDescription="Create a new document." ma:contentTypeScope="" ma:versionID="d3293c39947b0c044e86550be7902917">
  <xsd:schema xmlns:xsd="http://www.w3.org/2001/XMLSchema" xmlns:xs="http://www.w3.org/2001/XMLSchema" xmlns:p="http://schemas.microsoft.com/office/2006/metadata/properties" xmlns:ns3="9702c2d7-d417-4129-bee6-d613aacc1eef" xmlns:ns4="0e451575-2d47-4e69-9a88-60b516df5f13" targetNamespace="http://schemas.microsoft.com/office/2006/metadata/properties" ma:root="true" ma:fieldsID="cb55ae7ba1b32fc946477b1dd1595a8a" ns3:_="" ns4:_="">
    <xsd:import namespace="9702c2d7-d417-4129-bee6-d613aacc1eef"/>
    <xsd:import namespace="0e451575-2d47-4e69-9a88-60b516df5f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c2d7-d417-4129-bee6-d613aacc1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1575-2d47-4e69-9a88-60b516df5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778C6-9877-4557-BF72-F0EB905BC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D2BE70A-1055-469E-8ED2-8B375A3B6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6226D-77C1-4A91-A5B7-9FC7DB379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2c2d7-d417-4129-bee6-d613aacc1eef"/>
    <ds:schemaRef ds:uri="0e451575-2d47-4e69-9a88-60b516df5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Welsh Government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Carey, Helen (OFM - Cabinet Division)</cp:lastModifiedBy>
  <cp:revision>2</cp:revision>
  <dcterms:created xsi:type="dcterms:W3CDTF">2024-05-30T11:58:00Z</dcterms:created>
  <dcterms:modified xsi:type="dcterms:W3CDTF">2024-05-30T11:58:00Z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0x010100D3C1A949D12EF3439E53B821F754E15C</vt:lpwstr>
  </property>
  <property fmtid="{D5CDD505-2E9C-101B-9397-08002B2CF9AE}" pid="3" name="Objective-Id">
    <vt:lpwstr>A52739066</vt:lpwstr>
  </property>
  <property fmtid="{D5CDD505-2E9C-101B-9397-08002B2CF9AE}" pid="4" name="Objective-Title">
    <vt:lpwstr>DOC 4 - Procurement Act 2023 Commencement No. 3 and Transitional and Saving Provisions Regulations - Written Statement</vt:lpwstr>
  </property>
  <property fmtid="{D5CDD505-2E9C-101B-9397-08002B2CF9AE}" pid="5" name="Objective-Description">
    <vt:lpwstr/>
  </property>
  <property fmtid="{D5CDD505-2E9C-101B-9397-08002B2CF9AE}" pid="6" name="Objective-CreationStamp">
    <vt:filetime>2024-05-01T06:54:02Z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2024-05-30T08:31:45Z</vt:filetime>
  </property>
  <property fmtid="{D5CDD505-2E9C-101B-9397-08002B2CF9AE}" pid="10" name="Objective-ModificationStamp">
    <vt:filetime>2024-05-30T08:33:23Z</vt:filetime>
  </property>
  <property fmtid="{D5CDD505-2E9C-101B-9397-08002B2CF9AE}" pid="11" name="Objective-Owner">
    <vt:lpwstr>Merrison, Jennifer (COOG - Commercial &amp; Procurement - Procurement Reform)</vt:lpwstr>
  </property>
  <property fmtid="{D5CDD505-2E9C-101B-9397-08002B2CF9AE}" pid="12" name="Objective-Path">
    <vt:lpwstr>Objective Global Folder:#Business File Plan:WG Organisational Groups:OLD - Pre April 2024 - Chief Operating Officer:Chief Operating Officer (COO) - Commercial Procurement - Operations Branch:1 - Save:Commercial Procurement - Operations Branch - Communications &amp; Government Business:Government Business:Commissions:COMMISSIONS - MINISTERIAL:Cabinet Secretary for Finance, Constitution &amp; Cabinet Office:Ministerial Advice - Commercial Procurement - 2024 - Rebecca Evans MS - Cabinet Secretary for Finance, Constitution &amp; Cabinet Office:MA/RE/5240/24 - Consent to the making of commencement, transitional and savings regulations under the Procurement Act 2023:</vt:lpwstr>
  </property>
  <property fmtid="{D5CDD505-2E9C-101B-9397-08002B2CF9AE}" pid="13" name="Objective-Parent">
    <vt:lpwstr>MA/RE/5240/24 - Consent to the making of commencement, transitional and savings regulations under the Procurement Act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vA97468496</vt:lpwstr>
  </property>
  <property fmtid="{D5CDD505-2E9C-101B-9397-08002B2CF9AE}" pid="16" name="Objective-Version">
    <vt:lpwstr>14.0</vt:lpwstr>
  </property>
  <property fmtid="{D5CDD505-2E9C-101B-9397-08002B2CF9AE}" pid="17" name="Objective-VersionNumber">
    <vt:r8>15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