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6EFD" w14:textId="77777777" w:rsidR="002E68EA" w:rsidRDefault="002E68EA" w:rsidP="002E68EA">
      <w:pPr>
        <w:jc w:val="right"/>
        <w:rPr>
          <w:b/>
        </w:rPr>
      </w:pPr>
    </w:p>
    <w:p w14:paraId="5D30963B" w14:textId="77777777" w:rsidR="002E68EA" w:rsidRDefault="002E68EA" w:rsidP="002E68E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9F4F20" wp14:editId="21AB629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A2D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C0049B9" w14:textId="77777777" w:rsidR="002E68EA" w:rsidRDefault="002E68EA" w:rsidP="002E68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2191474" w14:textId="77777777" w:rsidR="002E68EA" w:rsidRDefault="002E68EA" w:rsidP="002E68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7325C3D" w14:textId="77777777" w:rsidR="002E68EA" w:rsidRDefault="002E68EA" w:rsidP="002E68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2096F8C" w14:textId="77777777" w:rsidR="002E68EA" w:rsidRPr="00CE48F3" w:rsidRDefault="002E68EA" w:rsidP="002E68E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F1AD71" wp14:editId="4097B4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278B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E68EA" w:rsidRPr="00A011A1" w14:paraId="43802DD3" w14:textId="77777777" w:rsidTr="006F666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0A1A" w14:textId="77777777" w:rsidR="002E68EA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D562C8" w14:textId="77777777" w:rsidR="002E68EA" w:rsidRPr="00BB62A8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7C9B" w14:textId="3B80739B" w:rsidR="002E68EA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81A27" w14:textId="679D9F45" w:rsidR="00787049" w:rsidRPr="00847CF6" w:rsidRDefault="00847CF6" w:rsidP="008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CF6">
              <w:rPr>
                <w:rFonts w:ascii="Arial" w:hAnsi="Arial" w:cs="Arial"/>
                <w:b/>
                <w:bCs/>
                <w:sz w:val="24"/>
                <w:szCs w:val="24"/>
              </w:rPr>
              <w:t>Changes to the human papillomavirus (HPV) and childhood immunisation programmes</w:t>
            </w:r>
          </w:p>
        </w:tc>
      </w:tr>
      <w:tr w:rsidR="002E68EA" w:rsidRPr="00A011A1" w14:paraId="39828A34" w14:textId="77777777" w:rsidTr="006F666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C175" w14:textId="77777777" w:rsidR="002E68EA" w:rsidRPr="00BB62A8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7C1F" w14:textId="52C508DB" w:rsidR="002E68EA" w:rsidRPr="00670227" w:rsidRDefault="004566EB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E52F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2022</w:t>
            </w:r>
          </w:p>
        </w:tc>
      </w:tr>
      <w:tr w:rsidR="002E68EA" w:rsidRPr="00A011A1" w14:paraId="294080AD" w14:textId="77777777" w:rsidTr="006F666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B7AB" w14:textId="77777777" w:rsidR="002E68EA" w:rsidRPr="00BB62A8" w:rsidRDefault="002E68EA" w:rsidP="006F66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FF99" w14:textId="29648FB6" w:rsidR="002E68EA" w:rsidRPr="00787049" w:rsidRDefault="00787049" w:rsidP="007870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Eluned Morgan, Minister for Health and Social Services</w:t>
            </w:r>
          </w:p>
        </w:tc>
      </w:tr>
    </w:tbl>
    <w:p w14:paraId="2A953C80" w14:textId="77777777" w:rsidR="002E68EA" w:rsidRPr="00A011A1" w:rsidRDefault="002E68EA" w:rsidP="002E68EA"/>
    <w:p w14:paraId="3A3EB133" w14:textId="77777777" w:rsidR="002E68EA" w:rsidRDefault="002E68EA" w:rsidP="002E68EA">
      <w:pPr>
        <w:pStyle w:val="BodyText"/>
        <w:jc w:val="left"/>
        <w:rPr>
          <w:lang w:val="en-US"/>
        </w:rPr>
      </w:pPr>
    </w:p>
    <w:p w14:paraId="06A43657" w14:textId="77777777" w:rsidR="00C638E1" w:rsidRPr="00D465FA" w:rsidRDefault="00C638E1" w:rsidP="00C638E1">
      <w:pPr>
        <w:rPr>
          <w:rFonts w:ascii="Arial" w:hAnsi="Arial" w:cs="Arial"/>
          <w:sz w:val="24"/>
          <w:szCs w:val="24"/>
          <w:lang w:eastAsia="en-GB"/>
        </w:rPr>
      </w:pPr>
      <w:r w:rsidRPr="00D465F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On </w:t>
      </w:r>
      <w:proofErr w:type="gramStart"/>
      <w:r w:rsidRPr="00D465FA">
        <w:rPr>
          <w:rFonts w:ascii="Arial" w:hAnsi="Arial" w:cs="Arial"/>
          <w:color w:val="1F1F1F"/>
          <w:sz w:val="24"/>
          <w:szCs w:val="24"/>
          <w:shd w:val="clear" w:color="auto" w:fill="FFFFFF"/>
        </w:rPr>
        <w:t>5 August</w:t>
      </w:r>
      <w:proofErr w:type="gramEnd"/>
      <w:r w:rsidRPr="00D465F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Joint Committee on Vaccination and Immunisation (JCVI), published statements setting out its advice on </w:t>
      </w:r>
      <w:r w:rsidRPr="00D465FA">
        <w:rPr>
          <w:rFonts w:ascii="Arial" w:hAnsi="Arial" w:cs="Arial"/>
          <w:sz w:val="24"/>
          <w:szCs w:val="24"/>
        </w:rPr>
        <w:t xml:space="preserve">changes to the </w:t>
      </w:r>
      <w:r w:rsidRPr="00D465FA">
        <w:rPr>
          <w:rFonts w:ascii="Arial" w:hAnsi="Arial" w:cs="Arial"/>
          <w:sz w:val="24"/>
          <w:szCs w:val="24"/>
          <w:lang w:eastAsia="en-GB"/>
        </w:rPr>
        <w:t xml:space="preserve">human papillomavirus (HPV) and childhood immunisation programmes. The Committee has recommended: </w:t>
      </w:r>
    </w:p>
    <w:p w14:paraId="64C55DC7" w14:textId="77777777" w:rsidR="00C638E1" w:rsidRPr="00D465FA" w:rsidRDefault="00C638E1" w:rsidP="00C638E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465FA">
        <w:rPr>
          <w:rFonts w:ascii="Arial" w:hAnsi="Arial" w:cs="Arial"/>
          <w:sz w:val="24"/>
          <w:szCs w:val="24"/>
          <w:lang w:eastAsia="en-GB"/>
        </w:rPr>
        <w:t xml:space="preserve">a </w:t>
      </w:r>
      <w:r w:rsidRPr="00D465FA">
        <w:rPr>
          <w:rFonts w:ascii="Arial" w:hAnsi="Arial" w:cs="Arial"/>
          <w:color w:val="000000"/>
          <w:sz w:val="24"/>
          <w:szCs w:val="24"/>
        </w:rPr>
        <w:t>move to one dose of the HPV vaccination for certain groups and,</w:t>
      </w:r>
    </w:p>
    <w:p w14:paraId="02AB81A6" w14:textId="77777777" w:rsidR="00C638E1" w:rsidRPr="00D465FA" w:rsidRDefault="00C638E1" w:rsidP="00C638E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465FA">
        <w:rPr>
          <w:rFonts w:ascii="Arial" w:hAnsi="Arial" w:cs="Arial"/>
          <w:sz w:val="24"/>
          <w:szCs w:val="24"/>
          <w:lang w:eastAsia="en-GB"/>
        </w:rPr>
        <w:t xml:space="preserve">a change </w:t>
      </w: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to the routine infant schedule due to the discontinuation of the </w:t>
      </w:r>
      <w:proofErr w:type="spell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Menitorix</w:t>
      </w:r>
      <w:proofErr w:type="spell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© (</w:t>
      </w:r>
      <w:r w:rsidRPr="00D465FA">
        <w:rPr>
          <w:rFonts w:ascii="Arial" w:hAnsi="Arial" w:cs="Arial"/>
          <w:sz w:val="24"/>
          <w:szCs w:val="24"/>
        </w:rPr>
        <w:t>Hib</w:t>
      </w: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/</w:t>
      </w:r>
      <w:proofErr w:type="spell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MenC</w:t>
      </w:r>
      <w:proofErr w:type="spell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) vaccine.</w:t>
      </w:r>
    </w:p>
    <w:p w14:paraId="0899756E" w14:textId="77777777" w:rsidR="00C638E1" w:rsidRPr="00D465FA" w:rsidRDefault="00C638E1" w:rsidP="00C638E1">
      <w:pPr>
        <w:rPr>
          <w:rFonts w:ascii="Arial" w:hAnsi="Arial" w:cs="Arial"/>
          <w:b/>
          <w:bCs/>
          <w:sz w:val="24"/>
          <w:szCs w:val="24"/>
        </w:rPr>
      </w:pPr>
      <w:r w:rsidRPr="00D465FA">
        <w:rPr>
          <w:rFonts w:ascii="Arial" w:hAnsi="Arial" w:cs="Arial"/>
          <w:b/>
          <w:bCs/>
          <w:sz w:val="24"/>
          <w:szCs w:val="24"/>
        </w:rPr>
        <w:t>HPV Vaccination</w:t>
      </w:r>
    </w:p>
    <w:p w14:paraId="023AB251" w14:textId="77777777" w:rsidR="00C638E1" w:rsidRPr="00280468" w:rsidRDefault="00C638E1" w:rsidP="00C638E1">
      <w:pPr>
        <w:pStyle w:val="1Paragraphtext"/>
        <w:rPr>
          <w:lang w:eastAsia="en-GB"/>
        </w:rPr>
      </w:pPr>
      <w:r>
        <w:rPr>
          <w:lang w:eastAsia="en-GB"/>
        </w:rPr>
        <w:t xml:space="preserve">The HPV vaccine helps protect against cancers caused by HPV, including cervical cancer, some mouth and throat cancers and some cancers of the anal and genital areas. </w:t>
      </w:r>
      <w:r w:rsidRPr="00B841CA">
        <w:rPr>
          <w:lang w:eastAsia="en-GB"/>
        </w:rPr>
        <w:t>There is growing evidence of the success of the programme so far</w:t>
      </w:r>
      <w:r>
        <w:rPr>
          <w:lang w:eastAsia="en-GB"/>
        </w:rPr>
        <w:t xml:space="preserve">. A </w:t>
      </w:r>
      <w:r w:rsidRPr="00280468">
        <w:t xml:space="preserve">recently published Cancer Research UK-funded study found that cervical cancer rates in women offered the vaccine between the ages of 12 and 13, and now in their 20s, were 87% lower than in an unvaccinated population. </w:t>
      </w:r>
    </w:p>
    <w:p w14:paraId="20D77E1F" w14:textId="77777777" w:rsidR="00C638E1" w:rsidRPr="009B3DD7" w:rsidRDefault="00C638E1" w:rsidP="00C638E1">
      <w:pPr>
        <w:rPr>
          <w:rFonts w:ascii="Arial" w:hAnsi="Arial" w:cs="Arial"/>
          <w:color w:val="000000" w:themeColor="text1"/>
          <w:sz w:val="24"/>
          <w:szCs w:val="24"/>
        </w:rPr>
      </w:pPr>
      <w:r w:rsidRPr="00753754">
        <w:rPr>
          <w:rFonts w:ascii="Arial" w:hAnsi="Arial" w:cs="Arial"/>
          <w:color w:val="000000" w:themeColor="text1"/>
          <w:sz w:val="24"/>
          <w:szCs w:val="24"/>
        </w:rPr>
        <w:t xml:space="preserve">Since early 2020, the JCVI has been considering evidence to change the HPV vaccination schedule from two doses to one dose when commenced before 15 years of age. </w:t>
      </w:r>
      <w:r>
        <w:rPr>
          <w:rFonts w:ascii="Arial" w:hAnsi="Arial" w:cs="Arial"/>
          <w:color w:val="000000" w:themeColor="text1"/>
          <w:sz w:val="24"/>
          <w:szCs w:val="24"/>
        </w:rPr>
        <w:t>Following consideration of this evidence, the Committee has advised</w:t>
      </w:r>
      <w:r w:rsidRPr="009B3DD7">
        <w:rPr>
          <w:rFonts w:ascii="Arial" w:hAnsi="Arial" w:cs="Arial"/>
          <w:color w:val="000000" w:themeColor="text1"/>
          <w:sz w:val="24"/>
          <w:szCs w:val="24"/>
        </w:rPr>
        <w:t xml:space="preserve"> the following schedules for the HPV programme:</w:t>
      </w:r>
    </w:p>
    <w:p w14:paraId="060E3866" w14:textId="77777777" w:rsidR="00C638E1" w:rsidRPr="009B3DD7" w:rsidRDefault="00C638E1" w:rsidP="00C638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64910" w14:textId="77777777" w:rsidR="00C638E1" w:rsidRPr="00753754" w:rsidRDefault="00C638E1" w:rsidP="00C638E1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53754">
        <w:rPr>
          <w:rFonts w:ascii="Arial" w:hAnsi="Arial" w:cs="Arial"/>
          <w:color w:val="000000" w:themeColor="text1"/>
          <w:sz w:val="24"/>
          <w:szCs w:val="24"/>
        </w:rPr>
        <w:t>a one-dose schedule for the routine adolescent programme and MSM programme before the 25th birthday</w:t>
      </w:r>
    </w:p>
    <w:p w14:paraId="227DEADE" w14:textId="77777777" w:rsidR="00C638E1" w:rsidRPr="00753754" w:rsidRDefault="00C638E1" w:rsidP="00C638E1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53754">
        <w:rPr>
          <w:rFonts w:ascii="Arial" w:hAnsi="Arial" w:cs="Arial"/>
          <w:color w:val="000000" w:themeColor="text1"/>
          <w:sz w:val="24"/>
          <w:szCs w:val="24"/>
        </w:rPr>
        <w:t>a 2-dose schedule from the age of 25 in the MSM programme</w:t>
      </w:r>
    </w:p>
    <w:p w14:paraId="53A80A62" w14:textId="77777777" w:rsidR="00C638E1" w:rsidRPr="00753754" w:rsidRDefault="00C638E1" w:rsidP="00C638E1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53754">
        <w:rPr>
          <w:rFonts w:ascii="Arial" w:hAnsi="Arial" w:cs="Arial"/>
          <w:color w:val="000000" w:themeColor="text1"/>
          <w:sz w:val="24"/>
          <w:szCs w:val="24"/>
        </w:rPr>
        <w:t>a 3-dose schedule for individuals who are immunosuppressed and those known to be HIV-positive</w:t>
      </w:r>
    </w:p>
    <w:p w14:paraId="70A3333B" w14:textId="77777777" w:rsidR="00C638E1" w:rsidRDefault="00C638E1" w:rsidP="00C638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936ADA" w14:textId="77777777" w:rsidR="00255BAD" w:rsidRDefault="00255BAD" w:rsidP="00C638E1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14:paraId="753C65F2" w14:textId="77777777" w:rsidR="00255BAD" w:rsidRDefault="00255BAD" w:rsidP="00C638E1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14:paraId="3FF15246" w14:textId="67244372" w:rsidR="00C638E1" w:rsidRDefault="00C638E1" w:rsidP="00C638E1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75375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 publishing their recommendation, the Committee has referred to compelling evidence that a single dose of HPV vaccine could be sufficient to provide good and long-lasting protection when offered in early adolescence.  </w:t>
      </w:r>
      <w:r w:rsidRPr="00753754">
        <w:rPr>
          <w:rFonts w:ascii="Arial" w:hAnsi="Arial" w:cs="Arial"/>
          <w:bCs/>
          <w:sz w:val="24"/>
          <w:szCs w:val="24"/>
        </w:rPr>
        <w:t xml:space="preserve">This is supported by the WHO Strategic Advisory Group of Experts on Immunization (SAGE) </w:t>
      </w:r>
      <w:r>
        <w:rPr>
          <w:rFonts w:ascii="Arial" w:hAnsi="Arial" w:cs="Arial"/>
          <w:bCs/>
          <w:sz w:val="24"/>
          <w:szCs w:val="24"/>
        </w:rPr>
        <w:t xml:space="preserve">whose 2022 </w:t>
      </w:r>
      <w:r w:rsidRPr="00753754">
        <w:rPr>
          <w:rFonts w:ascii="Arial" w:hAnsi="Arial" w:cs="Arial"/>
          <w:bCs/>
          <w:sz w:val="24"/>
          <w:szCs w:val="24"/>
        </w:rPr>
        <w:t>review concluded that a single-dose HPV vaccine delivers solid protection against HPV, that is comparable to 2-dose schedules.</w:t>
      </w:r>
      <w:r>
        <w:rPr>
          <w:rFonts w:ascii="Arial" w:hAnsi="Arial" w:cs="Arial"/>
          <w:bCs/>
          <w:sz w:val="24"/>
          <w:szCs w:val="24"/>
        </w:rPr>
        <w:t xml:space="preserve"> The Committee </w:t>
      </w:r>
      <w:r w:rsidRPr="006A09DA">
        <w:rPr>
          <w:rFonts w:ascii="Arial" w:hAnsi="Arial" w:cs="Arial"/>
          <w:bCs/>
          <w:sz w:val="24"/>
          <w:szCs w:val="24"/>
        </w:rPr>
        <w:t>will continue to keep its advice under close review and take appropriate action where necessary.</w:t>
      </w:r>
    </w:p>
    <w:p w14:paraId="27EE1A61" w14:textId="77777777" w:rsidR="00C638E1" w:rsidRDefault="00C638E1" w:rsidP="00C638E1">
      <w:pPr>
        <w:shd w:val="clear" w:color="auto" w:fill="FFFFFF"/>
        <w:spacing w:after="7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 have accepted this advice and my officials will work with NHS Wales regarding the implementation of this change. The move to one dose will m</w:t>
      </w:r>
      <w:r w:rsidRPr="00753754">
        <w:rPr>
          <w:rFonts w:ascii="Arial" w:hAnsi="Arial" w:cs="Arial"/>
          <w:sz w:val="24"/>
          <w:szCs w:val="24"/>
          <w:lang w:eastAsia="en-GB"/>
        </w:rPr>
        <w:t>inimise disruption for schools and create more capacity due to the vaccination session reduction</w:t>
      </w:r>
      <w:r>
        <w:rPr>
          <w:rFonts w:ascii="Arial" w:hAnsi="Arial" w:cs="Arial"/>
          <w:sz w:val="24"/>
          <w:szCs w:val="24"/>
          <w:lang w:eastAsia="en-GB"/>
        </w:rPr>
        <w:t xml:space="preserve">, whilst still </w:t>
      </w:r>
      <w:r w:rsidRPr="00C70649">
        <w:rPr>
          <w:rFonts w:ascii="Arial" w:hAnsi="Arial" w:cs="Arial"/>
          <w:sz w:val="24"/>
          <w:szCs w:val="24"/>
          <w:lang w:eastAsia="en-GB"/>
        </w:rPr>
        <w:t>maintaining the incredible levels of success in combatting HPV and reducing cancers with a single dose.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476B1A2" w14:textId="77777777" w:rsidR="00C638E1" w:rsidRDefault="00C638E1" w:rsidP="00C638E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898F1D" w14:textId="77777777" w:rsidR="00C638E1" w:rsidRPr="00D465FA" w:rsidRDefault="00C638E1" w:rsidP="00C638E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465FA">
        <w:rPr>
          <w:rFonts w:ascii="Arial" w:hAnsi="Arial" w:cs="Arial"/>
          <w:b/>
          <w:color w:val="000000" w:themeColor="text1"/>
          <w:sz w:val="24"/>
          <w:szCs w:val="24"/>
        </w:rPr>
        <w:t xml:space="preserve">Changes to the routine infant schedule - </w:t>
      </w:r>
      <w:proofErr w:type="spellStart"/>
      <w:r w:rsidRPr="00D465FA">
        <w:rPr>
          <w:rFonts w:ascii="Arial" w:hAnsi="Arial" w:cs="Arial"/>
          <w:b/>
          <w:bCs/>
          <w:color w:val="0B0C0C"/>
          <w:sz w:val="24"/>
          <w:szCs w:val="24"/>
          <w:shd w:val="clear" w:color="auto" w:fill="FFFFFF"/>
        </w:rPr>
        <w:t>Menitorix</w:t>
      </w:r>
      <w:proofErr w:type="spellEnd"/>
      <w:r w:rsidRPr="00D465FA">
        <w:rPr>
          <w:rFonts w:ascii="Arial" w:hAnsi="Arial" w:cs="Arial"/>
          <w:b/>
          <w:bCs/>
          <w:color w:val="0B0C0C"/>
          <w:sz w:val="24"/>
          <w:szCs w:val="24"/>
          <w:shd w:val="clear" w:color="auto" w:fill="FFFFFF"/>
        </w:rPr>
        <w:t>© (</w:t>
      </w:r>
      <w:r w:rsidRPr="00D465FA">
        <w:rPr>
          <w:rFonts w:ascii="Arial" w:hAnsi="Arial" w:cs="Arial"/>
          <w:b/>
          <w:bCs/>
          <w:sz w:val="24"/>
          <w:szCs w:val="24"/>
        </w:rPr>
        <w:t>Hib</w:t>
      </w:r>
      <w:r w:rsidRPr="00D465FA">
        <w:rPr>
          <w:rFonts w:ascii="Arial" w:hAnsi="Arial" w:cs="Arial"/>
          <w:b/>
          <w:bCs/>
          <w:color w:val="0B0C0C"/>
          <w:sz w:val="24"/>
          <w:szCs w:val="24"/>
          <w:shd w:val="clear" w:color="auto" w:fill="FFFFFF"/>
        </w:rPr>
        <w:t>/</w:t>
      </w:r>
      <w:proofErr w:type="spellStart"/>
      <w:r w:rsidRPr="00D465FA">
        <w:rPr>
          <w:rFonts w:ascii="Arial" w:hAnsi="Arial" w:cs="Arial"/>
          <w:b/>
          <w:bCs/>
          <w:color w:val="0B0C0C"/>
          <w:sz w:val="24"/>
          <w:szCs w:val="24"/>
          <w:shd w:val="clear" w:color="auto" w:fill="FFFFFF"/>
        </w:rPr>
        <w:t>MenC</w:t>
      </w:r>
      <w:proofErr w:type="spellEnd"/>
      <w:r w:rsidRPr="00D465FA">
        <w:rPr>
          <w:rFonts w:ascii="Arial" w:hAnsi="Arial" w:cs="Arial"/>
          <w:b/>
          <w:bCs/>
          <w:color w:val="0B0C0C"/>
          <w:sz w:val="24"/>
          <w:szCs w:val="24"/>
          <w:shd w:val="clear" w:color="auto" w:fill="FFFFFF"/>
        </w:rPr>
        <w:t>)</w:t>
      </w:r>
    </w:p>
    <w:p w14:paraId="2043F75F" w14:textId="77777777" w:rsidR="00C638E1" w:rsidRPr="00D465FA" w:rsidRDefault="00C638E1" w:rsidP="00C638E1">
      <w:pPr>
        <w:rPr>
          <w:rFonts w:ascii="Arial" w:hAnsi="Arial" w:cs="Arial"/>
          <w:sz w:val="24"/>
          <w:szCs w:val="24"/>
          <w:lang w:eastAsia="en-GB"/>
        </w:rPr>
      </w:pP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Haemophilus influenzae type b (Hib) is a bacterial infection that can cause </w:t>
      </w:r>
      <w:proofErr w:type="gram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a number of</w:t>
      </w:r>
      <w:proofErr w:type="gram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serious illnesses, particularly in young children. Hib infections used to be a serious health problem in the UK, but the routine immunisation against Hib, given to babies since 1992, means these infections are now rare.</w:t>
      </w:r>
    </w:p>
    <w:p w14:paraId="6A75B4F3" w14:textId="77777777" w:rsidR="00C638E1" w:rsidRPr="00D465FA" w:rsidRDefault="00C638E1" w:rsidP="00C638E1">
      <w:pPr>
        <w:shd w:val="clear" w:color="auto" w:fill="FFFFFF"/>
        <w:spacing w:before="300" w:after="300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only vaccine available on the market to prevent Hib/ </w:t>
      </w:r>
      <w:proofErr w:type="spell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MenC</w:t>
      </w:r>
      <w:proofErr w:type="spell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is </w:t>
      </w:r>
      <w:proofErr w:type="spell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Menitorix</w:t>
      </w:r>
      <w:proofErr w:type="spell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© JCVI has been notified of the discontinuation of </w:t>
      </w:r>
      <w:proofErr w:type="spell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Menitorix</w:t>
      </w:r>
      <w:proofErr w:type="spell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© (</w:t>
      </w:r>
      <w:r w:rsidRPr="00D465FA">
        <w:rPr>
          <w:rFonts w:ascii="Arial" w:hAnsi="Arial" w:cs="Arial"/>
          <w:sz w:val="24"/>
          <w:szCs w:val="24"/>
        </w:rPr>
        <w:t>Hib</w:t>
      </w: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/</w:t>
      </w:r>
      <w:proofErr w:type="spellStart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MenC</w:t>
      </w:r>
      <w:proofErr w:type="spellEnd"/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>). This necessitates a change to the routine infant schedule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,</w:t>
      </w: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as this vaccine is currently given at 12 months.</w:t>
      </w:r>
      <w:r w:rsidRPr="00D465FA">
        <w:rPr>
          <w:rFonts w:ascii="Arial" w:hAnsi="Arial" w:cs="Arial"/>
          <w:color w:val="0B0C0C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br/>
      </w:r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>After careful consideration of the options, the JCVI now advises that:</w:t>
      </w:r>
    </w:p>
    <w:p w14:paraId="40ABCC62" w14:textId="77777777" w:rsidR="00C638E1" w:rsidRPr="00D465FA" w:rsidRDefault="00C638E1" w:rsidP="00C638E1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 w:val="24"/>
          <w:szCs w:val="24"/>
          <w:lang w:eastAsia="en-GB"/>
        </w:rPr>
      </w:pPr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 xml:space="preserve">an additional dose of Hib-containing multivalent vaccine should be offered at 12 or 18 months of ages </w:t>
      </w:r>
      <w:r>
        <w:rPr>
          <w:rFonts w:ascii="Arial" w:hAnsi="Arial" w:cs="Arial"/>
          <w:color w:val="0B0C0C"/>
          <w:sz w:val="24"/>
          <w:szCs w:val="24"/>
          <w:lang w:eastAsia="en-GB"/>
        </w:rPr>
        <w:t>(</w:t>
      </w:r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>giving this at 18 months would require the creation of a new immunisation visit</w:t>
      </w:r>
      <w:r>
        <w:rPr>
          <w:rFonts w:ascii="Arial" w:hAnsi="Arial" w:cs="Arial"/>
          <w:color w:val="0B0C0C"/>
          <w:sz w:val="24"/>
          <w:szCs w:val="24"/>
          <w:lang w:eastAsia="en-GB"/>
        </w:rPr>
        <w:t>)</w:t>
      </w:r>
    </w:p>
    <w:p w14:paraId="19CC99FB" w14:textId="77777777" w:rsidR="00C638E1" w:rsidRPr="00D465FA" w:rsidRDefault="00C638E1" w:rsidP="00C638E1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 w:val="24"/>
          <w:szCs w:val="24"/>
          <w:lang w:eastAsia="en-GB"/>
        </w:rPr>
      </w:pPr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 xml:space="preserve">the second dose of measles, </w:t>
      </w:r>
      <w:proofErr w:type="gramStart"/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>mumps</w:t>
      </w:r>
      <w:proofErr w:type="gramEnd"/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 xml:space="preserve"> and rubella (MMR) vaccine should be brought forwards from 3 years 4 months to 18 months of age to improve coverage</w:t>
      </w:r>
    </w:p>
    <w:p w14:paraId="593BE582" w14:textId="77777777" w:rsidR="00C638E1" w:rsidRPr="00D465FA" w:rsidRDefault="00C638E1" w:rsidP="00C638E1">
      <w:pPr>
        <w:numPr>
          <w:ilvl w:val="0"/>
          <w:numId w:val="3"/>
        </w:numPr>
        <w:shd w:val="clear" w:color="auto" w:fill="FFFFFF"/>
        <w:spacing w:after="75"/>
        <w:ind w:left="993"/>
        <w:rPr>
          <w:rFonts w:ascii="Arial" w:hAnsi="Arial" w:cs="Arial"/>
          <w:color w:val="0B0C0C"/>
          <w:sz w:val="24"/>
          <w:szCs w:val="24"/>
          <w:lang w:eastAsia="en-GB"/>
        </w:rPr>
      </w:pPr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 xml:space="preserve">based on the demonstrated decline of invasive meningococcal A, C, W and Y disease in the UK (primarily due to the success of the teenage </w:t>
      </w:r>
      <w:proofErr w:type="spellStart"/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>MenACWY</w:t>
      </w:r>
      <w:proofErr w:type="spellEnd"/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 xml:space="preserve"> vaccination programme</w:t>
      </w:r>
      <w:r>
        <w:rPr>
          <w:rFonts w:ascii="Arial" w:hAnsi="Arial" w:cs="Arial"/>
          <w:color w:val="0B0C0C"/>
          <w:sz w:val="24"/>
          <w:szCs w:val="24"/>
          <w:lang w:eastAsia="en-GB"/>
        </w:rPr>
        <w:t xml:space="preserve"> and low case numbers</w:t>
      </w:r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 xml:space="preserve">) including a dose of </w:t>
      </w:r>
      <w:proofErr w:type="spellStart"/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>MenC</w:t>
      </w:r>
      <w:proofErr w:type="spellEnd"/>
      <w:r>
        <w:rPr>
          <w:rFonts w:ascii="Arial" w:hAnsi="Arial" w:cs="Arial"/>
          <w:color w:val="0B0C0C"/>
          <w:sz w:val="24"/>
          <w:szCs w:val="24"/>
          <w:lang w:eastAsia="en-GB"/>
        </w:rPr>
        <w:t>-</w:t>
      </w:r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 xml:space="preserve">containing vaccine in the infant schedule is not recommended – efforts to sustain and improve coverage of </w:t>
      </w:r>
      <w:proofErr w:type="spellStart"/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>MenACWY</w:t>
      </w:r>
      <w:proofErr w:type="spellEnd"/>
      <w:r w:rsidRPr="00227BF5">
        <w:rPr>
          <w:rFonts w:ascii="Arial" w:hAnsi="Arial" w:cs="Arial"/>
          <w:color w:val="0B0C0C"/>
          <w:sz w:val="24"/>
          <w:szCs w:val="24"/>
          <w:lang w:eastAsia="en-GB"/>
        </w:rPr>
        <w:t xml:space="preserve"> in adolescents are important to maintain herd immunity</w:t>
      </w:r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br/>
      </w:r>
    </w:p>
    <w:p w14:paraId="69E09653" w14:textId="4B77FF47" w:rsidR="00C638E1" w:rsidRPr="009924AE" w:rsidRDefault="00C638E1" w:rsidP="00C638E1">
      <w:pPr>
        <w:shd w:val="clear" w:color="auto" w:fill="FFFFFF"/>
        <w:spacing w:after="7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B0C0C"/>
          <w:sz w:val="24"/>
          <w:szCs w:val="24"/>
          <w:lang w:eastAsia="en-GB"/>
        </w:rPr>
        <w:t>I have also accepted the advice from the JCVI on this matter.  C</w:t>
      </w:r>
      <w:r w:rsidRPr="00D465FA">
        <w:rPr>
          <w:rFonts w:ascii="Arial" w:hAnsi="Arial" w:cs="Arial"/>
          <w:color w:val="0B0C0C"/>
          <w:sz w:val="24"/>
          <w:szCs w:val="24"/>
          <w:lang w:eastAsia="en-GB"/>
        </w:rPr>
        <w:t>urrent stock will remain available until 2025</w:t>
      </w:r>
      <w:r>
        <w:rPr>
          <w:rFonts w:ascii="Arial" w:hAnsi="Arial" w:cs="Arial"/>
          <w:color w:val="0B0C0C"/>
          <w:sz w:val="24"/>
          <w:szCs w:val="24"/>
          <w:lang w:eastAsia="en-GB"/>
        </w:rPr>
        <w:t xml:space="preserve"> and therefore we do not expect the change to be immediate.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Welsh Government will n</w:t>
      </w:r>
      <w:r w:rsidRPr="00D465FA">
        <w:rPr>
          <w:rFonts w:ascii="Arial" w:hAnsi="Arial" w:cs="Arial"/>
          <w:color w:val="1F1F1F"/>
          <w:sz w:val="24"/>
          <w:szCs w:val="24"/>
          <w:shd w:val="clear" w:color="auto" w:fill="FFFFFF"/>
        </w:rPr>
        <w:t>ow work with NHS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Wales</w:t>
      </w:r>
      <w:r w:rsidRPr="00D465F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on the arrangements needed to implement the changes to the infant and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childhood</w:t>
      </w:r>
      <w:r w:rsidRPr="00D465F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vaccination programme. I would urge children, young people and their parents and carers to follow Public Health advice and ensure they are fully immunised to protect them from potentially serious diseases.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br/>
      </w:r>
    </w:p>
    <w:p w14:paraId="67F3CFC8" w14:textId="77777777" w:rsidR="00C638E1" w:rsidRDefault="00C638E1" w:rsidP="00C638E1">
      <w:pPr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statement is being issued during recess to keep Members informed. Should Members wish us to make a further statement or to answer questions on this when the Senedd returns we would be happy to do so. </w:t>
      </w:r>
    </w:p>
    <w:p w14:paraId="0F771F80" w14:textId="77777777" w:rsidR="00C638E1" w:rsidRPr="00404DAC" w:rsidRDefault="00C638E1" w:rsidP="00C638E1">
      <w:pPr>
        <w:rPr>
          <w:rFonts w:ascii="Arial" w:hAnsi="Arial" w:cs="Arial"/>
          <w:sz w:val="24"/>
          <w:szCs w:val="24"/>
        </w:rPr>
      </w:pPr>
    </w:p>
    <w:p w14:paraId="547DC436" w14:textId="12FE93C7" w:rsidR="00A845A9" w:rsidRPr="00B670F6" w:rsidRDefault="00C638E1" w:rsidP="00C638E1">
      <w:r>
        <w:br/>
      </w:r>
    </w:p>
    <w:sectPr w:rsidR="00A845A9" w:rsidRPr="00B670F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C43D" w14:textId="77777777" w:rsidR="005F1659" w:rsidRDefault="005F1659">
      <w:r>
        <w:separator/>
      </w:r>
    </w:p>
  </w:endnote>
  <w:endnote w:type="continuationSeparator" w:id="0">
    <w:p w14:paraId="547DC43E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3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C44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41" w14:textId="6F9B6FB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8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DC44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4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7DC44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C43B" w14:textId="77777777" w:rsidR="005F1659" w:rsidRDefault="005F1659">
      <w:r>
        <w:separator/>
      </w:r>
    </w:p>
  </w:footnote>
  <w:footnote w:type="continuationSeparator" w:id="0">
    <w:p w14:paraId="547DC43C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44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7DC448" wp14:editId="547DC4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DC444" w14:textId="77777777" w:rsidR="00DD4B82" w:rsidRDefault="00DD4B82">
    <w:pPr>
      <w:pStyle w:val="Header"/>
    </w:pPr>
  </w:p>
  <w:p w14:paraId="547DC44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F53BA"/>
    <w:multiLevelType w:val="multilevel"/>
    <w:tmpl w:val="933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05B3C"/>
    <w:multiLevelType w:val="hybridMultilevel"/>
    <w:tmpl w:val="2188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53D8"/>
    <w:multiLevelType w:val="hybridMultilevel"/>
    <w:tmpl w:val="AE9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3998">
    <w:abstractNumId w:val="0"/>
  </w:num>
  <w:num w:numId="2" w16cid:durableId="661546061">
    <w:abstractNumId w:val="2"/>
  </w:num>
  <w:num w:numId="3" w16cid:durableId="902183804">
    <w:abstractNumId w:val="1"/>
  </w:num>
  <w:num w:numId="4" w16cid:durableId="838034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1AB3"/>
    <w:rsid w:val="00214B25"/>
    <w:rsid w:val="00223E62"/>
    <w:rsid w:val="00255BAD"/>
    <w:rsid w:val="00274F08"/>
    <w:rsid w:val="002A5310"/>
    <w:rsid w:val="002C57B6"/>
    <w:rsid w:val="002E68EA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5BA2"/>
    <w:rsid w:val="00412673"/>
    <w:rsid w:val="0043031D"/>
    <w:rsid w:val="004566EB"/>
    <w:rsid w:val="0046757C"/>
    <w:rsid w:val="004E52F8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0B50"/>
    <w:rsid w:val="0073380E"/>
    <w:rsid w:val="00743B79"/>
    <w:rsid w:val="00746C62"/>
    <w:rsid w:val="007523BC"/>
    <w:rsid w:val="00752C48"/>
    <w:rsid w:val="00787049"/>
    <w:rsid w:val="007A05FB"/>
    <w:rsid w:val="007B5260"/>
    <w:rsid w:val="007C24E7"/>
    <w:rsid w:val="007D1402"/>
    <w:rsid w:val="007F5E64"/>
    <w:rsid w:val="00800FA0"/>
    <w:rsid w:val="00812370"/>
    <w:rsid w:val="0081713C"/>
    <w:rsid w:val="0082411A"/>
    <w:rsid w:val="00841628"/>
    <w:rsid w:val="00846160"/>
    <w:rsid w:val="00847CF6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70F6"/>
    <w:rsid w:val="00B81F17"/>
    <w:rsid w:val="00C43B4A"/>
    <w:rsid w:val="00C638E1"/>
    <w:rsid w:val="00C64FA5"/>
    <w:rsid w:val="00C84A12"/>
    <w:rsid w:val="00CA49F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095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7DC41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C638E1"/>
    <w:rPr>
      <w:rFonts w:ascii="TradeGothic" w:hAnsi="TradeGothic"/>
      <w:sz w:val="22"/>
      <w:lang w:eastAsia="en-US"/>
    </w:rPr>
  </w:style>
  <w:style w:type="character" w:customStyle="1" w:styleId="1ParagraphtextChar">
    <w:name w:val="1. Paragraph text Char"/>
    <w:basedOn w:val="DefaultParagraphFont"/>
    <w:link w:val="1Paragraphtext"/>
    <w:rsid w:val="00C638E1"/>
    <w:rPr>
      <w:rFonts w:ascii="Arial" w:eastAsiaTheme="minorEastAsia" w:hAnsi="Arial" w:cs="Arial"/>
      <w:sz w:val="24"/>
      <w:szCs w:val="24"/>
      <w:lang w:eastAsia="x-none"/>
    </w:rPr>
  </w:style>
  <w:style w:type="paragraph" w:customStyle="1" w:styleId="1Paragraphtext">
    <w:name w:val="1. Paragraph text"/>
    <w:basedOn w:val="Normal"/>
    <w:link w:val="1ParagraphtextChar"/>
    <w:autoRedefine/>
    <w:qFormat/>
    <w:rsid w:val="00C638E1"/>
    <w:pPr>
      <w:autoSpaceDE w:val="0"/>
      <w:autoSpaceDN w:val="0"/>
      <w:adjustRightInd w:val="0"/>
      <w:spacing w:before="120" w:after="120"/>
    </w:pPr>
    <w:rPr>
      <w:rFonts w:ascii="Arial" w:eastAsiaTheme="minorEastAsia" w:hAnsi="Arial" w:cs="Arial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A41749376</value>
    </field>
    <field name="Objective-Title">
      <value order="0">2022-08-11 - Doc 1 - HPV and infant imms written statement</value>
    </field>
    <field name="Objective-Description">
      <value order="0"/>
    </field>
    <field name="Objective-CreationStamp">
      <value order="0">2022-08-10T18:33:16Z</value>
    </field>
    <field name="Objective-IsApproved">
      <value order="0">false</value>
    </field>
    <field name="Objective-IsPublished">
      <value order="0">true</value>
    </field>
    <field name="Objective-DatePublished">
      <value order="0">2022-08-12T11:15:28Z</value>
    </field>
    <field name="Objective-ModificationStamp">
      <value order="0">2022-08-12T11:15:28Z</value>
    </field>
    <field name="Objective-Owner">
      <value order="0">Stone, Mandy (HSS - Health Protection - Technical Advisory Cell)</value>
    </field>
    <field name="Objective-Path">
      <value order="0">Objective Global Folder:Business File Plan:WG Organisational Groups:OLD - Pre April 2022 - Health &amp; Social Services (HSS):Health &amp; Social Services (HSS) - DPH - Public Health:1 - Save:1 - Head of Division - Neil Surman:Divisional Ministerial Business:Eluned Morgan:Eluned Morgan - Minister for Health and Social Services - Ministerial Business (New Government) - May 2021 onwards:Eluned Morgan - Minister for Health and Social Services - Ministerial Advice - Public Health Division - 2021 - PHD - HSS:MA/EM/2592/22 - JCVI statements on changes to the human papillomavirus (HPV) and childhood immunisation programmes</value>
    </field>
    <field name="Objective-Parent">
      <value order="0">MA/EM/2592/22 - JCVI statements on changes to the human papillomavirus (HPV) and childhood immunisation programmes</value>
    </field>
    <field name="Objective-State">
      <value order="0">Published</value>
    </field>
    <field name="Objective-VersionId">
      <value order="0">vA79964625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qA1477052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 - Cabinet Division)</cp:lastModifiedBy>
  <cp:revision>2</cp:revision>
  <cp:lastPrinted>2011-05-27T10:19:00Z</cp:lastPrinted>
  <dcterms:created xsi:type="dcterms:W3CDTF">2022-08-12T11:45:00Z</dcterms:created>
  <dcterms:modified xsi:type="dcterms:W3CDTF">2022-08-12T11:45:00Z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A41749376</vt:lpwstr>
  </property>
  <property fmtid="{D5CDD505-2E9C-101B-9397-08002B2CF9AE}" pid="4" name="Objective-Title">
    <vt:lpwstr>2022-08-11 - Doc 1 - HPV and infant imms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2022-08-10T18:34:10Z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2022-08-12T11:15:28Z</vt:filetime>
  </property>
  <property fmtid="{D5CDD505-2E9C-101B-9397-08002B2CF9AE}" pid="10" name="Objective-ModificationStamp">
    <vt:filetime>2022-08-12T11:15:28Z</vt:filetime>
  </property>
  <property fmtid="{D5CDD505-2E9C-101B-9397-08002B2CF9AE}" pid="11" name="Objective-Owner">
    <vt:lpwstr>Stone, Mandy (HSS - Health Protection - Technical Advisory Cell)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Public Health:1 - Save:1 - Head of Division - Neil Surman:Divisional Ministerial Business:Eluned Morgan:Eluned Morgan - Minister for Health and Social Services - Ministerial Business (New Government) - May 2021 onwards:Eluned Morgan - Minister for Health and Social Services - Ministerial Advice - Public Health Division - 2021 - PHD - HSS:MA/EM/2592/22 - JCVI statements on changes to the human papillomavirus (HPV) and childhood immunisation programmes:</vt:lpwstr>
  </property>
  <property fmtid="{D5CDD505-2E9C-101B-9397-08002B2CF9AE}" pid="13" name="Objective-Parent">
    <vt:lpwstr>MA/EM/2592/22 - JCVI statements on changes to the human papillomavirus (HPV) and childhood immunisation programmes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vA79964625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