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B2E94" w14:textId="54840C96" w:rsidR="00D6393C" w:rsidRDefault="00D6393C" w:rsidP="00F438F3">
      <w:pPr>
        <w:pStyle w:val="1Mainheadings"/>
      </w:pPr>
      <w:r w:rsidRPr="00D6393C">
        <w:t xml:space="preserve">Minutes of the meeting on </w:t>
      </w:r>
      <w:r w:rsidR="00165461">
        <w:t>21 April</w:t>
      </w:r>
      <w:r w:rsidRPr="00D6393C">
        <w:t xml:space="preserve"> 2017</w:t>
      </w:r>
    </w:p>
    <w:p w14:paraId="6DF6CEC3" w14:textId="77777777" w:rsidR="00D63A3F" w:rsidRDefault="00D63A3F" w:rsidP="00D63A3F">
      <w:pPr>
        <w:pStyle w:val="3Copy-text"/>
      </w:pPr>
      <w:r>
        <w:t>For further information, please contact:</w:t>
      </w:r>
    </w:p>
    <w:p w14:paraId="3066F75E" w14:textId="77777777" w:rsidR="00D6393C" w:rsidRDefault="00D63A3F" w:rsidP="00D63A3F">
      <w:pPr>
        <w:pStyle w:val="3Copy-text"/>
      </w:pPr>
      <w:r w:rsidRPr="00D63A3F">
        <w:rPr>
          <w:b/>
        </w:rPr>
        <w:t>Helen Finlayson</w:t>
      </w:r>
      <w:r>
        <w:t>, Clerk to the Expert Panel</w:t>
      </w:r>
      <w:r>
        <w:br/>
        <w:t>0300 200 6</w:t>
      </w:r>
      <w:r w:rsidR="00CA137A">
        <w:t>565</w:t>
      </w:r>
      <w:r>
        <w:t xml:space="preserve">, </w:t>
      </w:r>
      <w:hyperlink r:id="rId11" w:history="1">
        <w:r w:rsidR="00FF5BE8" w:rsidRPr="003C759C">
          <w:rPr>
            <w:rStyle w:val="Hyperlink"/>
            <w:rFonts w:ascii="Segoe UI" w:hAnsi="Segoe UI"/>
          </w:rPr>
          <w:t>Constitutional.Change@assembly.wales</w:t>
        </w:r>
      </w:hyperlink>
      <w:r w:rsidR="00FF5BE8">
        <w:t xml:space="preserve">  </w:t>
      </w:r>
    </w:p>
    <w:p w14:paraId="792C939B" w14:textId="77777777" w:rsidR="00D63A3F" w:rsidRPr="00D6393C" w:rsidRDefault="000E100E" w:rsidP="00D63A3F">
      <w:pPr>
        <w:pStyle w:val="3Copy-text"/>
      </w:pPr>
      <w:r>
        <w:pict w14:anchorId="15FA2965">
          <v:rect id="_x0000_i1025" style="width:0;height:1.5pt" o:hralign="center" o:hrstd="t" o:hr="t" fillcolor="#a0a0a0" stroked="f"/>
        </w:pict>
      </w:r>
    </w:p>
    <w:p w14:paraId="3E27A5EF" w14:textId="77777777" w:rsidR="00D63A3F" w:rsidRPr="00D63A3F" w:rsidRDefault="00D63A3F" w:rsidP="00D63A3F">
      <w:pPr>
        <w:pStyle w:val="1Mainheadings"/>
        <w:rPr>
          <w:rFonts w:eastAsia="Calibri"/>
        </w:rPr>
      </w:pPr>
      <w:r w:rsidRPr="00D63A3F">
        <w:rPr>
          <w:rFonts w:eastAsia="Calibri"/>
        </w:rPr>
        <w:t>Attendees:</w:t>
      </w:r>
    </w:p>
    <w:p w14:paraId="121588C9" w14:textId="77777777" w:rsidR="00D63A3F" w:rsidRDefault="00D63A3F" w:rsidP="00D63A3F">
      <w:pPr>
        <w:pStyle w:val="2Sub-heading"/>
      </w:pPr>
      <w:r w:rsidRPr="00D63A3F">
        <w:t xml:space="preserve">Panel: </w:t>
      </w:r>
    </w:p>
    <w:p w14:paraId="5F2D3B05" w14:textId="77777777" w:rsidR="00D63A3F" w:rsidRDefault="00D63A3F" w:rsidP="00D63A3F">
      <w:pPr>
        <w:pStyle w:val="4Bulletlist"/>
      </w:pPr>
      <w:r w:rsidRPr="00D63A3F">
        <w:t>Prof</w:t>
      </w:r>
      <w:r>
        <w:t>essor Laura McAllister (Chair)</w:t>
      </w:r>
    </w:p>
    <w:p w14:paraId="653E0AE7" w14:textId="77777777" w:rsidR="00D63A3F" w:rsidRDefault="00D63A3F" w:rsidP="00D63A3F">
      <w:pPr>
        <w:pStyle w:val="4Bulletlist"/>
      </w:pPr>
      <w:r>
        <w:t>Rob Clements</w:t>
      </w:r>
    </w:p>
    <w:p w14:paraId="183522D3" w14:textId="77777777" w:rsidR="00D63A3F" w:rsidRDefault="00D63A3F" w:rsidP="00D63A3F">
      <w:pPr>
        <w:pStyle w:val="4Bulletlist"/>
      </w:pPr>
      <w:r w:rsidRPr="00D63A3F">
        <w:t>Professor David</w:t>
      </w:r>
      <w:r>
        <w:t xml:space="preserve"> Farrell </w:t>
      </w:r>
    </w:p>
    <w:p w14:paraId="4985C980" w14:textId="77777777" w:rsidR="00111AEF" w:rsidRDefault="00FF5BE8" w:rsidP="00D63A3F">
      <w:pPr>
        <w:pStyle w:val="4Bulletlist"/>
      </w:pPr>
      <w:r>
        <w:t>Dr Alan Renwick</w:t>
      </w:r>
    </w:p>
    <w:p w14:paraId="17B18515" w14:textId="77777777" w:rsidR="00165461" w:rsidRDefault="00D63A3F" w:rsidP="00165461">
      <w:pPr>
        <w:pStyle w:val="4Bulletlist"/>
      </w:pPr>
      <w:r w:rsidRPr="00D63A3F">
        <w:t>Sir Paul Silk</w:t>
      </w:r>
      <w:r w:rsidR="00165461" w:rsidRPr="00165461">
        <w:t xml:space="preserve"> </w:t>
      </w:r>
    </w:p>
    <w:p w14:paraId="2C900CF7" w14:textId="058EC1D8" w:rsidR="00D63A3F" w:rsidRPr="00D63A3F" w:rsidRDefault="00165461" w:rsidP="00165461">
      <w:pPr>
        <w:pStyle w:val="4Bulletlist"/>
      </w:pPr>
      <w:r w:rsidRPr="00377D9D">
        <w:t>Professor Rosie Campbell</w:t>
      </w:r>
    </w:p>
    <w:p w14:paraId="2D4E34ED" w14:textId="77777777" w:rsidR="00D63A3F" w:rsidRDefault="00D63A3F" w:rsidP="00D63A3F">
      <w:pPr>
        <w:pStyle w:val="2Sub-heading"/>
      </w:pPr>
      <w:r w:rsidRPr="00D63A3F">
        <w:t xml:space="preserve">Officials: </w:t>
      </w:r>
    </w:p>
    <w:p w14:paraId="2C512FBB" w14:textId="77777777" w:rsidR="00D63A3F" w:rsidRDefault="00D63A3F" w:rsidP="00D63A3F">
      <w:pPr>
        <w:pStyle w:val="4Bulletlist"/>
      </w:pPr>
      <w:r w:rsidRPr="00D63A3F">
        <w:t>Adrian Crompton (Director of Assembly Business)</w:t>
      </w:r>
    </w:p>
    <w:p w14:paraId="41A0E549" w14:textId="77777777" w:rsidR="00D63A3F" w:rsidRDefault="00D63A3F" w:rsidP="00D63A3F">
      <w:pPr>
        <w:pStyle w:val="4Bulletlist"/>
      </w:pPr>
      <w:r w:rsidRPr="00D63A3F">
        <w:t>Helen Finlayson (Clerk to the Expert Panel)</w:t>
      </w:r>
    </w:p>
    <w:p w14:paraId="5488FEE1" w14:textId="77777777" w:rsidR="00D63A3F" w:rsidRDefault="00D63A3F" w:rsidP="00D63A3F">
      <w:pPr>
        <w:pStyle w:val="4Bulletlist"/>
      </w:pPr>
      <w:r w:rsidRPr="00D63A3F">
        <w:t>Sian Giddins (Deputy Clerk to the Expert Panel)</w:t>
      </w:r>
    </w:p>
    <w:p w14:paraId="26A6E404" w14:textId="4177CA77" w:rsidR="00D63A3F" w:rsidRDefault="00165461" w:rsidP="00165461">
      <w:pPr>
        <w:pStyle w:val="4Bulletlist"/>
      </w:pPr>
      <w:r>
        <w:t>Matthew Richards</w:t>
      </w:r>
      <w:r w:rsidR="00D63A3F" w:rsidRPr="00D63A3F">
        <w:t xml:space="preserve"> (</w:t>
      </w:r>
      <w:r w:rsidRPr="00165461">
        <w:t>Head of Legal Services</w:t>
      </w:r>
      <w:r w:rsidR="00D63A3F" w:rsidRPr="00D63A3F">
        <w:t>)</w:t>
      </w:r>
    </w:p>
    <w:p w14:paraId="3FEDD2DA" w14:textId="15253411" w:rsidR="00165461" w:rsidRDefault="00165461" w:rsidP="00165461">
      <w:pPr>
        <w:pStyle w:val="4Bulletlist"/>
      </w:pPr>
      <w:r>
        <w:t>Non Gwilym (</w:t>
      </w:r>
      <w:r w:rsidRPr="00165461">
        <w:t>Head of Communications</w:t>
      </w:r>
      <w:r>
        <w:t xml:space="preserve"> – for item 7)</w:t>
      </w:r>
    </w:p>
    <w:p w14:paraId="428CBD9F" w14:textId="0A02C4DC" w:rsidR="00165461" w:rsidRDefault="00165461" w:rsidP="00165461">
      <w:pPr>
        <w:pStyle w:val="2Sub-heading"/>
      </w:pPr>
      <w:r>
        <w:t>Others:</w:t>
      </w:r>
    </w:p>
    <w:p w14:paraId="107D360C" w14:textId="3917C6F2" w:rsidR="00165461" w:rsidRDefault="00165461" w:rsidP="00165461">
      <w:pPr>
        <w:pStyle w:val="4Bulletlist"/>
      </w:pPr>
      <w:r>
        <w:t>Greg Power, Global P</w:t>
      </w:r>
      <w:r w:rsidR="008C6BA4">
        <w:t>artners Governance (for item 3)</w:t>
      </w:r>
      <w:r>
        <w:t xml:space="preserve"> </w:t>
      </w:r>
    </w:p>
    <w:p w14:paraId="44C5DD6A" w14:textId="66E0A79C" w:rsidR="00165461" w:rsidRDefault="00165461" w:rsidP="00165461">
      <w:pPr>
        <w:pStyle w:val="4Bulletlist"/>
      </w:pPr>
      <w:r>
        <w:t xml:space="preserve">Lord Norton of Louth (for item 3) </w:t>
      </w:r>
    </w:p>
    <w:p w14:paraId="2C3E584D" w14:textId="0EF112D4" w:rsidR="00165461" w:rsidRDefault="00165461" w:rsidP="00165461">
      <w:pPr>
        <w:pStyle w:val="4Bulletlist"/>
      </w:pPr>
      <w:r>
        <w:t xml:space="preserve">Steve Halsall, Boundary Commission for Wales and </w:t>
      </w:r>
      <w:r w:rsidR="008C6BA4">
        <w:t xml:space="preserve">the </w:t>
      </w:r>
      <w:r>
        <w:t xml:space="preserve">Local Democracy and Boundary Commission for Wales (for item 5) </w:t>
      </w:r>
    </w:p>
    <w:p w14:paraId="314D03F1" w14:textId="29E69BBB" w:rsidR="00165461" w:rsidRDefault="00165461" w:rsidP="00165461">
      <w:pPr>
        <w:pStyle w:val="4Bulletlist"/>
      </w:pPr>
      <w:r>
        <w:t xml:space="preserve">Matt Redmond, Boundary Commission for Wales and </w:t>
      </w:r>
      <w:r w:rsidR="008C6BA4">
        <w:t xml:space="preserve">the </w:t>
      </w:r>
      <w:r>
        <w:t>Local Democracy and Boundary Commission for Wales (for item 5)</w:t>
      </w:r>
    </w:p>
    <w:p w14:paraId="2C535208" w14:textId="77777777" w:rsidR="00165461" w:rsidRDefault="00165461" w:rsidP="00165461">
      <w:pPr>
        <w:pStyle w:val="4Bulletlist"/>
        <w:numPr>
          <w:ilvl w:val="0"/>
          <w:numId w:val="0"/>
        </w:numPr>
        <w:ind w:left="851"/>
      </w:pPr>
    </w:p>
    <w:p w14:paraId="68DFB8DF" w14:textId="2500B872" w:rsidR="00F90B86" w:rsidRPr="00377D9D" w:rsidRDefault="000E100E" w:rsidP="00F90B86">
      <w:pPr>
        <w:pStyle w:val="4Bulletlist"/>
        <w:numPr>
          <w:ilvl w:val="0"/>
          <w:numId w:val="0"/>
        </w:numPr>
      </w:pPr>
      <w:r>
        <w:pict w14:anchorId="69C4265D">
          <v:rect id="_x0000_i1026" style="width:0;height:1.5pt" o:hralign="center" o:hrstd="t" o:hr="t" fillcolor="#a0a0a0" stroked="f"/>
        </w:pict>
      </w:r>
    </w:p>
    <w:p w14:paraId="3FFB32D0" w14:textId="6037F1AD" w:rsidR="00165461" w:rsidRDefault="00165461" w:rsidP="00165461">
      <w:pPr>
        <w:pStyle w:val="1Numbered-Heading"/>
      </w:pPr>
      <w:r>
        <w:lastRenderedPageBreak/>
        <w:t>Introduction</w:t>
      </w:r>
      <w:r w:rsidR="008C6BA4">
        <w:t>s</w:t>
      </w:r>
      <w:r>
        <w:t xml:space="preserve"> and m</w:t>
      </w:r>
      <w:r w:rsidRPr="002039F8">
        <w:t>inutes of the last meeting</w:t>
      </w:r>
    </w:p>
    <w:p w14:paraId="3C612A10" w14:textId="77777777" w:rsidR="00165461" w:rsidRPr="008C6BA4" w:rsidRDefault="00165461" w:rsidP="008C6BA4">
      <w:pPr>
        <w:pStyle w:val="3Numbered-para"/>
      </w:pPr>
      <w:r w:rsidRPr="008C6BA4">
        <w:t xml:space="preserve">The Chair welcomed Professor Rosie Campbell to her first Panel meeting. </w:t>
      </w:r>
    </w:p>
    <w:p w14:paraId="27500562" w14:textId="50D59CB0" w:rsidR="002039F8" w:rsidRPr="008C6BA4" w:rsidRDefault="002039F8" w:rsidP="008C6BA4">
      <w:pPr>
        <w:pStyle w:val="3Numbered-para"/>
      </w:pPr>
      <w:r w:rsidRPr="008C6BA4">
        <w:t>The Panel agreed the minute</w:t>
      </w:r>
      <w:r w:rsidR="005D0663" w:rsidRPr="008C6BA4">
        <w:t>s</w:t>
      </w:r>
      <w:r w:rsidRPr="008C6BA4">
        <w:t xml:space="preserve"> of the last meeting. </w:t>
      </w:r>
      <w:r w:rsidR="00F90B86" w:rsidRPr="008C6BA4">
        <w:t>The Panel agreed to publish the minute</w:t>
      </w:r>
      <w:r w:rsidR="005D0663" w:rsidRPr="008C6BA4">
        <w:t>s</w:t>
      </w:r>
      <w:r w:rsidR="00F90B86" w:rsidRPr="008C6BA4">
        <w:t xml:space="preserve"> </w:t>
      </w:r>
      <w:r w:rsidR="005D0663" w:rsidRPr="008C6BA4">
        <w:t xml:space="preserve">on </w:t>
      </w:r>
      <w:r w:rsidR="00F90B86" w:rsidRPr="008C6BA4">
        <w:t xml:space="preserve">its webpage. </w:t>
      </w:r>
    </w:p>
    <w:p w14:paraId="43EB3F8B" w14:textId="77777777" w:rsidR="00D63A3F" w:rsidRPr="00D63A3F" w:rsidRDefault="002039F8" w:rsidP="00D63A3F">
      <w:pPr>
        <w:pStyle w:val="1Numbered-Heading"/>
      </w:pPr>
      <w:r>
        <w:t>Chair’s update</w:t>
      </w:r>
    </w:p>
    <w:p w14:paraId="29E37B56" w14:textId="28DF8115" w:rsidR="00F90B86" w:rsidRPr="008C6BA4" w:rsidRDefault="00F90B86" w:rsidP="008C6BA4">
      <w:pPr>
        <w:pStyle w:val="3Numbered-para"/>
      </w:pPr>
      <w:r w:rsidRPr="008C6BA4">
        <w:t>The Chair updated the Panel on</w:t>
      </w:r>
      <w:r w:rsidR="005D0663" w:rsidRPr="008C6BA4">
        <w:t xml:space="preserve"> her</w:t>
      </w:r>
      <w:r w:rsidRPr="008C6BA4">
        <w:t xml:space="preserve"> discussions </w:t>
      </w:r>
      <w:r w:rsidR="005D0663" w:rsidRPr="008C6BA4">
        <w:t>wit</w:t>
      </w:r>
      <w:r w:rsidR="008C6BA4" w:rsidRPr="008C6BA4">
        <w:t>h the Political Reference Group</w:t>
      </w:r>
      <w:r w:rsidRPr="008C6BA4">
        <w:t>.</w:t>
      </w:r>
    </w:p>
    <w:p w14:paraId="2DE8E900" w14:textId="318AE814" w:rsidR="00165461" w:rsidRPr="008C6BA4" w:rsidRDefault="00165461" w:rsidP="008C6BA4">
      <w:pPr>
        <w:pStyle w:val="3Numbered-para"/>
      </w:pPr>
      <w:r w:rsidRPr="008C6BA4">
        <w:t xml:space="preserve">The Panel discussed potential implications </w:t>
      </w:r>
      <w:r w:rsidR="006B4CDA">
        <w:t xml:space="preserve">for its work </w:t>
      </w:r>
      <w:r w:rsidR="00EB3933">
        <w:t xml:space="preserve">in light </w:t>
      </w:r>
      <w:r w:rsidRPr="008C6BA4">
        <w:t xml:space="preserve">of the </w:t>
      </w:r>
      <w:r w:rsidR="006B4CDA">
        <w:t>UK</w:t>
      </w:r>
      <w:r w:rsidRPr="008C6BA4">
        <w:t xml:space="preserve"> </w:t>
      </w:r>
      <w:r w:rsidR="006B4CDA">
        <w:t>g</w:t>
      </w:r>
      <w:r w:rsidRPr="008C6BA4">
        <w:t xml:space="preserve">eneral </w:t>
      </w:r>
      <w:r w:rsidR="006B4CDA">
        <w:t>e</w:t>
      </w:r>
      <w:r w:rsidRPr="008C6BA4">
        <w:t>lection</w:t>
      </w:r>
      <w:r w:rsidR="006B4CDA">
        <w:t xml:space="preserve"> to </w:t>
      </w:r>
      <w:r w:rsidRPr="008C6BA4">
        <w:t xml:space="preserve">be held on 8 June 2017. </w:t>
      </w:r>
    </w:p>
    <w:p w14:paraId="4605F39F" w14:textId="77777777" w:rsidR="00165461" w:rsidRDefault="00165461" w:rsidP="00165461">
      <w:pPr>
        <w:pStyle w:val="1Numbered-Heading"/>
        <w:tabs>
          <w:tab w:val="clear" w:pos="680"/>
        </w:tabs>
        <w:ind w:left="539" w:hanging="539"/>
      </w:pPr>
      <w:r>
        <w:t xml:space="preserve">Capacity/size of the Assembly: discussion with experts </w:t>
      </w:r>
    </w:p>
    <w:p w14:paraId="6D5FF81F" w14:textId="71D1DB40" w:rsidR="00165461" w:rsidRPr="008C6BA4" w:rsidRDefault="00165461" w:rsidP="008C6BA4">
      <w:pPr>
        <w:pStyle w:val="3Numbered-para"/>
      </w:pPr>
      <w:r>
        <w:t xml:space="preserve">The </w:t>
      </w:r>
      <w:r w:rsidRPr="008C6BA4">
        <w:t>Chair welcomed Greg Power from Global Partners Governance and Lord Norton of Louth.</w:t>
      </w:r>
    </w:p>
    <w:p w14:paraId="19FE2609" w14:textId="200F0EDA" w:rsidR="00165461" w:rsidRPr="008C6BA4" w:rsidRDefault="00165461" w:rsidP="008C6BA4">
      <w:pPr>
        <w:pStyle w:val="3Numbered-para"/>
      </w:pPr>
      <w:r w:rsidRPr="008C6BA4">
        <w:t xml:space="preserve">The Panel </w:t>
      </w:r>
      <w:r w:rsidR="008C6BA4" w:rsidRPr="008C6BA4">
        <w:t>explored</w:t>
      </w:r>
      <w:r w:rsidRPr="008C6BA4">
        <w:t xml:space="preserve"> issues </w:t>
      </w:r>
      <w:r w:rsidR="008C6BA4" w:rsidRPr="008C6BA4">
        <w:t>relating to</w:t>
      </w:r>
      <w:r w:rsidRPr="008C6BA4">
        <w:t xml:space="preserve"> the capacity </w:t>
      </w:r>
      <w:r w:rsidR="008C6BA4" w:rsidRPr="008C6BA4">
        <w:t xml:space="preserve">and size of the Assembly and the role and impact of parliamentary scrutiny with </w:t>
      </w:r>
      <w:r w:rsidR="006B4CDA">
        <w:t>Greg Power and Lord Norton</w:t>
      </w:r>
      <w:r w:rsidR="008C6BA4" w:rsidRPr="008C6BA4">
        <w:t>.</w:t>
      </w:r>
    </w:p>
    <w:p w14:paraId="642C9FB8" w14:textId="6B45FD6E" w:rsidR="00D63A3F" w:rsidRPr="008C6BA4" w:rsidRDefault="00D63A3F" w:rsidP="00B07CEE">
      <w:pPr>
        <w:pStyle w:val="1Numbered-Heading"/>
      </w:pPr>
      <w:r w:rsidRPr="00E15F76">
        <w:rPr>
          <w:highlight w:val="yellow"/>
        </w:rPr>
        <w:tab/>
      </w:r>
      <w:r w:rsidR="008C6BA4" w:rsidRPr="008C6BA4">
        <w:t xml:space="preserve">Capacity/size of the Assembly: </w:t>
      </w:r>
      <w:r w:rsidR="008C6BA4">
        <w:t>Panel discussion</w:t>
      </w:r>
      <w:r w:rsidR="008C6BA4" w:rsidRPr="008C6BA4">
        <w:t xml:space="preserve"> </w:t>
      </w:r>
    </w:p>
    <w:p w14:paraId="1EF8487D" w14:textId="1AD5093C" w:rsidR="00D63A3F" w:rsidRPr="008C6BA4" w:rsidRDefault="00D63A3F" w:rsidP="00B07CEE">
      <w:pPr>
        <w:pStyle w:val="3Numbered-para"/>
      </w:pPr>
      <w:r w:rsidRPr="008C6BA4">
        <w:t xml:space="preserve">The Panel </w:t>
      </w:r>
      <w:r w:rsidR="008C6BA4" w:rsidRPr="008C6BA4">
        <w:t xml:space="preserve">reviewed the </w:t>
      </w:r>
      <w:r w:rsidR="006B4CDA">
        <w:t>evidence received to date relating to the size and capacity of the Assembly, and the role and impact of parliamentary scrutiny</w:t>
      </w:r>
      <w:r w:rsidR="008508E2" w:rsidRPr="008C6BA4">
        <w:t>.</w:t>
      </w:r>
    </w:p>
    <w:p w14:paraId="4932EA04" w14:textId="77777777" w:rsidR="008C6BA4" w:rsidRPr="008C6BA4" w:rsidRDefault="008C6BA4" w:rsidP="00B07CEE">
      <w:pPr>
        <w:pStyle w:val="1Numbered-Heading"/>
      </w:pPr>
      <w:r w:rsidRPr="008C6BA4">
        <w:t>Technical briefing from the Boundary Commissions</w:t>
      </w:r>
    </w:p>
    <w:p w14:paraId="76A62D86" w14:textId="6B37A840" w:rsidR="008C6BA4" w:rsidRPr="002E60F4" w:rsidRDefault="008C6BA4" w:rsidP="008C6BA4">
      <w:pPr>
        <w:pStyle w:val="3Numbered-para"/>
      </w:pPr>
      <w:r w:rsidRPr="008C6BA4">
        <w:t>The Chair welcomed</w:t>
      </w:r>
      <w:r w:rsidR="006D6B0E" w:rsidRPr="008C6BA4">
        <w:t xml:space="preserve"> </w:t>
      </w:r>
      <w:r w:rsidRPr="008C6BA4">
        <w:t>Steve Halsall and Matt Redmond, both from the Boundary Commission for Wales and the Local Democracy and Boundary Commission for Wales</w:t>
      </w:r>
      <w:r w:rsidRPr="002E60F4">
        <w:t>.</w:t>
      </w:r>
    </w:p>
    <w:p w14:paraId="1B2F9523" w14:textId="513E967F" w:rsidR="006D6B0E" w:rsidRPr="002E60F4" w:rsidRDefault="008C6BA4" w:rsidP="00B07CEE">
      <w:pPr>
        <w:pStyle w:val="3Numbered-para"/>
      </w:pPr>
      <w:r w:rsidRPr="002E60F4">
        <w:t xml:space="preserve"> The Panel received a technical </w:t>
      </w:r>
      <w:r w:rsidR="002E60F4" w:rsidRPr="002E60F4">
        <w:t>briefing on the work of the Boundary Commission</w:t>
      </w:r>
      <w:r w:rsidR="00B07CEE">
        <w:t>s</w:t>
      </w:r>
      <w:r w:rsidR="002E60F4" w:rsidRPr="002E60F4">
        <w:t>.</w:t>
      </w:r>
    </w:p>
    <w:p w14:paraId="4268A7C6" w14:textId="45000B8E" w:rsidR="002E60F4" w:rsidRDefault="002E60F4" w:rsidP="002E60F4">
      <w:pPr>
        <w:pStyle w:val="1Numbered-Heading"/>
      </w:pPr>
      <w:r w:rsidRPr="002E60F4">
        <w:t>Electoral systems</w:t>
      </w:r>
    </w:p>
    <w:p w14:paraId="494C8D30" w14:textId="200A44D9" w:rsidR="002E60F4" w:rsidRPr="00B07CEE" w:rsidRDefault="002E60F4" w:rsidP="002E60F4">
      <w:pPr>
        <w:pStyle w:val="3Numbered-para"/>
      </w:pPr>
      <w:r w:rsidRPr="00B07CEE">
        <w:t xml:space="preserve">The Panel discussed </w:t>
      </w:r>
      <w:r w:rsidR="006B4CDA">
        <w:t xml:space="preserve">issues relating to electoral areas and the </w:t>
      </w:r>
      <w:r w:rsidRPr="00B07CEE">
        <w:t xml:space="preserve">principles </w:t>
      </w:r>
      <w:r w:rsidR="006B4CDA">
        <w:t xml:space="preserve">which would underpin its consideration of </w:t>
      </w:r>
      <w:r w:rsidRPr="00B07CEE">
        <w:t>electoral syste</w:t>
      </w:r>
      <w:r w:rsidR="00B07CEE" w:rsidRPr="00B07CEE">
        <w:t>ms.</w:t>
      </w:r>
    </w:p>
    <w:p w14:paraId="53C005BB" w14:textId="2DC80E72" w:rsidR="002E60F4" w:rsidRPr="00B07CEE" w:rsidRDefault="002E60F4" w:rsidP="002E60F4">
      <w:pPr>
        <w:pStyle w:val="1Numbered-Heading"/>
      </w:pPr>
      <w:r w:rsidRPr="00B07CEE">
        <w:t>Media and communications</w:t>
      </w:r>
    </w:p>
    <w:p w14:paraId="16B7337A" w14:textId="6EDEE64E" w:rsidR="00B07CEE" w:rsidRPr="00B07CEE" w:rsidRDefault="002E60F4" w:rsidP="002E60F4">
      <w:pPr>
        <w:pStyle w:val="3Numbered-para"/>
      </w:pPr>
      <w:r w:rsidRPr="00B07CEE">
        <w:t>Non Gwilym provided an overview of the Panel’s media and communications</w:t>
      </w:r>
      <w:r w:rsidR="00B07CEE" w:rsidRPr="00B07CEE">
        <w:t xml:space="preserve"> activity to date.</w:t>
      </w:r>
    </w:p>
    <w:p w14:paraId="0177C8C4" w14:textId="2DB4BDA0" w:rsidR="00B07CEE" w:rsidRPr="00B07CEE" w:rsidRDefault="00B07CEE" w:rsidP="00B07CEE">
      <w:pPr>
        <w:pStyle w:val="1Numbered-Heading"/>
      </w:pPr>
      <w:r w:rsidRPr="00B07CEE">
        <w:lastRenderedPageBreak/>
        <w:t>Forward work programme</w:t>
      </w:r>
    </w:p>
    <w:p w14:paraId="7310E3EB" w14:textId="4438CC4C" w:rsidR="00B07CEE" w:rsidRPr="00B07CEE" w:rsidRDefault="00B07CEE" w:rsidP="00B07CEE">
      <w:pPr>
        <w:pStyle w:val="3Numbered-para"/>
      </w:pPr>
      <w:r w:rsidRPr="00B07CEE">
        <w:t>The Panel agreed its forward work programme and meeting dates up to October 2017.</w:t>
      </w:r>
    </w:p>
    <w:p w14:paraId="45C43323" w14:textId="0E9CA868" w:rsidR="00B07CEE" w:rsidRPr="00B07CEE" w:rsidRDefault="00B07CEE" w:rsidP="00B07CEE">
      <w:pPr>
        <w:pStyle w:val="3Numbered-para"/>
      </w:pPr>
      <w:r w:rsidRPr="00B07CEE">
        <w:t>The Panel agreed to publish the written submissions received to date.</w:t>
      </w:r>
    </w:p>
    <w:sectPr w:rsidR="00B07CEE" w:rsidRPr="00B07CEE" w:rsidSect="00872E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992" w:bottom="1701" w:left="851" w:header="2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CEC55" w14:textId="77777777" w:rsidR="00D6393C" w:rsidRDefault="00D6393C" w:rsidP="003F468E">
      <w:r>
        <w:separator/>
      </w:r>
    </w:p>
  </w:endnote>
  <w:endnote w:type="continuationSeparator" w:id="0">
    <w:p w14:paraId="71274766" w14:textId="77777777" w:rsidR="00D6393C" w:rsidRDefault="00D6393C" w:rsidP="003F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ynulliad Sans">
    <w:altName w:val="Corbel"/>
    <w:panose1 w:val="020B0503030203020004"/>
    <w:charset w:val="00"/>
    <w:family w:val="swiss"/>
    <w:pitch w:val="variable"/>
    <w:sig w:usb0="A00000AF" w:usb1="4000205B" w:usb2="00000000" w:usb3="00000000" w:csb0="0000009B" w:csb1="00000000"/>
  </w:font>
  <w:font w:name="Cynulliad Serif">
    <w:panose1 w:val="02000503040000020003"/>
    <w:charset w:val="00"/>
    <w:family w:val="auto"/>
    <w:pitch w:val="variable"/>
    <w:sig w:usb0="A00000AF" w:usb1="5000205B" w:usb2="00000000" w:usb3="00000000" w:csb0="0000009B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298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3096F" w14:textId="77777777" w:rsidR="003D2EDF" w:rsidRDefault="003D2EDF" w:rsidP="003F468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707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98575" w14:textId="77777777" w:rsidR="003D2EDF" w:rsidRDefault="00C30C6E" w:rsidP="00C055F5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 wp14:anchorId="46CB987E" wp14:editId="0BA5FF88">
              <wp:simplePos x="0" y="0"/>
              <wp:positionH relativeFrom="column">
                <wp:posOffset>-347345</wp:posOffset>
              </wp:positionH>
              <wp:positionV relativeFrom="paragraph">
                <wp:posOffset>-559765</wp:posOffset>
              </wp:positionV>
              <wp:extent cx="7028597" cy="1044249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PER-E copy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28597" cy="10442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D2EDF">
          <w:fldChar w:fldCharType="begin"/>
        </w:r>
        <w:r w:rsidR="003D2EDF">
          <w:instrText xml:space="preserve"> PAGE   \* MERGEFORMAT </w:instrText>
        </w:r>
        <w:r w:rsidR="003D2EDF">
          <w:fldChar w:fldCharType="separate"/>
        </w:r>
        <w:r w:rsidR="000E100E">
          <w:rPr>
            <w:noProof/>
          </w:rPr>
          <w:t>1</w:t>
        </w:r>
        <w:r w:rsidR="003D2EDF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BA6B9" w14:textId="77777777" w:rsidR="000E100E" w:rsidRDefault="000E1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7DB2F" w14:textId="77777777" w:rsidR="00D6393C" w:rsidRDefault="00D6393C" w:rsidP="003F468E">
      <w:r>
        <w:separator/>
      </w:r>
    </w:p>
  </w:footnote>
  <w:footnote w:type="continuationSeparator" w:id="0">
    <w:p w14:paraId="7D77145B" w14:textId="77777777" w:rsidR="00D6393C" w:rsidRDefault="00D6393C" w:rsidP="003F4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A7246" w14:textId="77777777" w:rsidR="000E100E" w:rsidRDefault="000E10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41404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9"/>
      <w:gridCol w:w="5140"/>
    </w:tblGrid>
    <w:tr w:rsidR="00916D82" w14:paraId="0637095B" w14:textId="77777777" w:rsidTr="00916D82">
      <w:tc>
        <w:tcPr>
          <w:tcW w:w="5139" w:type="dxa"/>
          <w:vAlign w:val="bottom"/>
        </w:tcPr>
        <w:p w14:paraId="77EAD458" w14:textId="77777777" w:rsidR="00916D82" w:rsidRDefault="00916D82" w:rsidP="00916D82">
          <w:pPr>
            <w:pStyle w:val="Header"/>
          </w:pPr>
          <w:r>
            <w:t>Expert Panel on Assembly Electoral Reform</w:t>
          </w:r>
        </w:p>
      </w:tc>
      <w:tc>
        <w:tcPr>
          <w:tcW w:w="5140" w:type="dxa"/>
          <w:vAlign w:val="bottom"/>
        </w:tcPr>
        <w:p w14:paraId="06E12437" w14:textId="52D151A7" w:rsidR="00916D82" w:rsidRDefault="00377D9D" w:rsidP="000E100E">
          <w:pPr>
            <w:pStyle w:val="Header"/>
            <w:jc w:val="right"/>
          </w:pPr>
          <w:r>
            <w:t>EPAER(</w:t>
          </w:r>
          <w:r w:rsidR="000E100E">
            <w:t>3</w:t>
          </w:r>
          <w:bookmarkStart w:id="0" w:name="_GoBack"/>
          <w:bookmarkEnd w:id="0"/>
          <w:r w:rsidR="00916D82" w:rsidRPr="00916D82">
            <w:t>) Minutes</w:t>
          </w:r>
        </w:p>
      </w:tc>
    </w:tr>
  </w:tbl>
  <w:p w14:paraId="086EA474" w14:textId="77777777" w:rsidR="00916D82" w:rsidRDefault="00916D82" w:rsidP="006329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5D97" w14:textId="77777777" w:rsidR="000E100E" w:rsidRDefault="000E1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268FE"/>
    <w:multiLevelType w:val="hybridMultilevel"/>
    <w:tmpl w:val="16B8166E"/>
    <w:lvl w:ilvl="0" w:tplc="FC6C5A56">
      <w:start w:val="1"/>
      <w:numFmt w:val="lowerRoman"/>
      <w:pStyle w:val="4Roman-list"/>
      <w:lvlText w:val="%1."/>
      <w:lvlJc w:val="left"/>
      <w:pPr>
        <w:ind w:left="1247" w:hanging="396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FC3641C"/>
    <w:multiLevelType w:val="multilevel"/>
    <w:tmpl w:val="AC409EFE"/>
    <w:lvl w:ilvl="0">
      <w:start w:val="1"/>
      <w:numFmt w:val="decimalZero"/>
      <w:pStyle w:val="1Numbered-Heading"/>
      <w:lvlText w:val="%1."/>
      <w:lvlJc w:val="left"/>
      <w:pPr>
        <w:tabs>
          <w:tab w:val="num" w:pos="680"/>
        </w:tabs>
        <w:ind w:left="680" w:hanging="680"/>
      </w:pPr>
      <w:rPr>
        <w:rFonts w:ascii="Segoe UI" w:hAnsi="Segoe UI" w:hint="default"/>
        <w:b/>
        <w:i w:val="0"/>
        <w:color w:val="414042"/>
        <w:sz w:val="32"/>
      </w:rPr>
    </w:lvl>
    <w:lvl w:ilvl="1">
      <w:start w:val="1"/>
      <w:numFmt w:val="decimalZero"/>
      <w:pStyle w:val="3Numbered-para"/>
      <w:lvlText w:val="%1.%2."/>
      <w:lvlJc w:val="left"/>
      <w:pPr>
        <w:tabs>
          <w:tab w:val="num" w:pos="680"/>
        </w:tabs>
        <w:ind w:left="680" w:hanging="680"/>
      </w:pPr>
      <w:rPr>
        <w:rFonts w:ascii="Segoe UI" w:hAnsi="Segoe UI" w:cstheme="min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4" w15:restartNumberingAfterBreak="0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5248C"/>
    <w:multiLevelType w:val="hybridMultilevel"/>
    <w:tmpl w:val="0AD4AE3E"/>
    <w:lvl w:ilvl="0" w:tplc="26FC1A62">
      <w:start w:val="1"/>
      <w:numFmt w:val="bullet"/>
      <w:pStyle w:val="4Bulletlist"/>
      <w:lvlText w:val=""/>
      <w:lvlJc w:val="left"/>
      <w:pPr>
        <w:ind w:left="1247" w:hanging="396"/>
      </w:pPr>
      <w:rPr>
        <w:rFonts w:ascii="Symbol" w:hAnsi="Symbol" w:hint="default"/>
        <w:color w:val="151E28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F029E5"/>
    <w:multiLevelType w:val="hybridMultilevel"/>
    <w:tmpl w:val="5D0AA136"/>
    <w:lvl w:ilvl="0" w:tplc="043A7CE2">
      <w:start w:val="1"/>
      <w:numFmt w:val="decimalZero"/>
      <w:suff w:val="space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F6695F"/>
    <w:multiLevelType w:val="hybridMultilevel"/>
    <w:tmpl w:val="AFAA9868"/>
    <w:lvl w:ilvl="0" w:tplc="52DA0668">
      <w:start w:val="1"/>
      <w:numFmt w:val="decimalZero"/>
      <w:pStyle w:val="4Numberlist"/>
      <w:lvlText w:val="%1."/>
      <w:lvlJc w:val="left"/>
      <w:pPr>
        <w:ind w:left="1247" w:hanging="396"/>
      </w:pPr>
      <w:rPr>
        <w:rFonts w:hint="default"/>
        <w:b/>
        <w:i w:val="0"/>
        <w:color w:val="414042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1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2">
    <w:abstractNumId w:val="5"/>
  </w:num>
  <w:num w:numId="13">
    <w:abstractNumId w:val="10"/>
  </w:num>
  <w:num w:numId="14">
    <w:abstractNumId w:val="8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3C"/>
    <w:rsid w:val="00006DEC"/>
    <w:rsid w:val="000118AD"/>
    <w:rsid w:val="00024482"/>
    <w:rsid w:val="0003395A"/>
    <w:rsid w:val="00075D27"/>
    <w:rsid w:val="00077BC2"/>
    <w:rsid w:val="00085E78"/>
    <w:rsid w:val="00096C06"/>
    <w:rsid w:val="000A7615"/>
    <w:rsid w:val="000C1811"/>
    <w:rsid w:val="000D0F5B"/>
    <w:rsid w:val="000D6AF3"/>
    <w:rsid w:val="000E100E"/>
    <w:rsid w:val="000E125E"/>
    <w:rsid w:val="00111AEF"/>
    <w:rsid w:val="00115066"/>
    <w:rsid w:val="00140674"/>
    <w:rsid w:val="0015315F"/>
    <w:rsid w:val="00165461"/>
    <w:rsid w:val="0017686F"/>
    <w:rsid w:val="00176D96"/>
    <w:rsid w:val="001A2311"/>
    <w:rsid w:val="001C30ED"/>
    <w:rsid w:val="001C597C"/>
    <w:rsid w:val="001D4AED"/>
    <w:rsid w:val="002039F8"/>
    <w:rsid w:val="00221B56"/>
    <w:rsid w:val="00235B25"/>
    <w:rsid w:val="00240F71"/>
    <w:rsid w:val="002429A3"/>
    <w:rsid w:val="00275563"/>
    <w:rsid w:val="00280266"/>
    <w:rsid w:val="00291785"/>
    <w:rsid w:val="00296825"/>
    <w:rsid w:val="002A35C6"/>
    <w:rsid w:val="002C3692"/>
    <w:rsid w:val="002C781F"/>
    <w:rsid w:val="002C791C"/>
    <w:rsid w:val="002C7C83"/>
    <w:rsid w:val="002D7BBB"/>
    <w:rsid w:val="002E60F4"/>
    <w:rsid w:val="002F014D"/>
    <w:rsid w:val="003029E2"/>
    <w:rsid w:val="00304AFF"/>
    <w:rsid w:val="00374657"/>
    <w:rsid w:val="003776A0"/>
    <w:rsid w:val="00377D9D"/>
    <w:rsid w:val="003A0CCC"/>
    <w:rsid w:val="003B4BF2"/>
    <w:rsid w:val="003D2EDF"/>
    <w:rsid w:val="003F05E1"/>
    <w:rsid w:val="003F468E"/>
    <w:rsid w:val="004512B3"/>
    <w:rsid w:val="00452947"/>
    <w:rsid w:val="00477ADC"/>
    <w:rsid w:val="004D70F3"/>
    <w:rsid w:val="004E5F54"/>
    <w:rsid w:val="004F646D"/>
    <w:rsid w:val="00531CE5"/>
    <w:rsid w:val="00532C19"/>
    <w:rsid w:val="00563A75"/>
    <w:rsid w:val="0056712D"/>
    <w:rsid w:val="00591531"/>
    <w:rsid w:val="005971D9"/>
    <w:rsid w:val="005A0146"/>
    <w:rsid w:val="005C21D5"/>
    <w:rsid w:val="005D0663"/>
    <w:rsid w:val="00607809"/>
    <w:rsid w:val="0061700B"/>
    <w:rsid w:val="00620724"/>
    <w:rsid w:val="0063295C"/>
    <w:rsid w:val="0063712C"/>
    <w:rsid w:val="00676247"/>
    <w:rsid w:val="006937D8"/>
    <w:rsid w:val="0069647A"/>
    <w:rsid w:val="006B4CDA"/>
    <w:rsid w:val="006C28EF"/>
    <w:rsid w:val="006D0BA6"/>
    <w:rsid w:val="006D6B0E"/>
    <w:rsid w:val="006F4480"/>
    <w:rsid w:val="007258C6"/>
    <w:rsid w:val="00726A31"/>
    <w:rsid w:val="007427EB"/>
    <w:rsid w:val="00753C00"/>
    <w:rsid w:val="00777593"/>
    <w:rsid w:val="00794A51"/>
    <w:rsid w:val="007B63E1"/>
    <w:rsid w:val="007F0D50"/>
    <w:rsid w:val="00822BF8"/>
    <w:rsid w:val="00847467"/>
    <w:rsid w:val="00847EFB"/>
    <w:rsid w:val="008508E2"/>
    <w:rsid w:val="00855547"/>
    <w:rsid w:val="00872E50"/>
    <w:rsid w:val="0088487E"/>
    <w:rsid w:val="008A4D74"/>
    <w:rsid w:val="008C0861"/>
    <w:rsid w:val="008C6BA4"/>
    <w:rsid w:val="008E4518"/>
    <w:rsid w:val="00916C6D"/>
    <w:rsid w:val="00916D82"/>
    <w:rsid w:val="00921981"/>
    <w:rsid w:val="00952A51"/>
    <w:rsid w:val="009B66C9"/>
    <w:rsid w:val="009D386A"/>
    <w:rsid w:val="009E20EC"/>
    <w:rsid w:val="00A220E1"/>
    <w:rsid w:val="00A301CF"/>
    <w:rsid w:val="00A33073"/>
    <w:rsid w:val="00A34B92"/>
    <w:rsid w:val="00A36682"/>
    <w:rsid w:val="00A5121B"/>
    <w:rsid w:val="00A72E64"/>
    <w:rsid w:val="00A80164"/>
    <w:rsid w:val="00A86E8B"/>
    <w:rsid w:val="00A944C3"/>
    <w:rsid w:val="00AC6028"/>
    <w:rsid w:val="00AD4B7B"/>
    <w:rsid w:val="00B07CEE"/>
    <w:rsid w:val="00B36468"/>
    <w:rsid w:val="00BB6DD2"/>
    <w:rsid w:val="00C055F5"/>
    <w:rsid w:val="00C30C6E"/>
    <w:rsid w:val="00C70AED"/>
    <w:rsid w:val="00C70B00"/>
    <w:rsid w:val="00C96799"/>
    <w:rsid w:val="00CA137A"/>
    <w:rsid w:val="00CC73B9"/>
    <w:rsid w:val="00D27999"/>
    <w:rsid w:val="00D35398"/>
    <w:rsid w:val="00D47A72"/>
    <w:rsid w:val="00D6180C"/>
    <w:rsid w:val="00D6393C"/>
    <w:rsid w:val="00D63A3F"/>
    <w:rsid w:val="00D6494C"/>
    <w:rsid w:val="00D66268"/>
    <w:rsid w:val="00D84E3F"/>
    <w:rsid w:val="00DE663F"/>
    <w:rsid w:val="00DF723E"/>
    <w:rsid w:val="00E01541"/>
    <w:rsid w:val="00E15F76"/>
    <w:rsid w:val="00E26FBF"/>
    <w:rsid w:val="00E304EE"/>
    <w:rsid w:val="00E46E0C"/>
    <w:rsid w:val="00E52DBD"/>
    <w:rsid w:val="00E6071B"/>
    <w:rsid w:val="00E74161"/>
    <w:rsid w:val="00E96810"/>
    <w:rsid w:val="00EA49D6"/>
    <w:rsid w:val="00EB3933"/>
    <w:rsid w:val="00EF6542"/>
    <w:rsid w:val="00F13C57"/>
    <w:rsid w:val="00F32117"/>
    <w:rsid w:val="00F42DAA"/>
    <w:rsid w:val="00F438F3"/>
    <w:rsid w:val="00F55C33"/>
    <w:rsid w:val="00F72D19"/>
    <w:rsid w:val="00F8794B"/>
    <w:rsid w:val="00F90B86"/>
    <w:rsid w:val="00FB7A98"/>
    <w:rsid w:val="00FD1DDF"/>
    <w:rsid w:val="00FD7A6E"/>
    <w:rsid w:val="00FD7FDE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FDA208A"/>
  <w15:docId w15:val="{A42768DF-BF93-4A1A-B2E4-1E2DF726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100E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9"/>
    <w:rsid w:val="000E100E"/>
    <w:pPr>
      <w:keepNext/>
      <w:numPr>
        <w:numId w:val="2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E100E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E100E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  <w:rsid w:val="000E100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E100E"/>
  </w:style>
  <w:style w:type="character" w:customStyle="1" w:styleId="Heading1Char">
    <w:name w:val="Heading 1 Char"/>
    <w:basedOn w:val="DefaultParagraphFont"/>
    <w:link w:val="Heading1"/>
    <w:uiPriority w:val="9"/>
    <w:rsid w:val="000E100E"/>
    <w:rPr>
      <w:rFonts w:eastAsiaTheme="majorEastAsia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0E100E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151E28"/>
      <w:sz w:val="36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E100E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151E28"/>
      <w:sz w:val="28"/>
    </w:rPr>
  </w:style>
  <w:style w:type="character" w:styleId="Hyperlink">
    <w:name w:val="Hyperlink"/>
    <w:basedOn w:val="DefaultParagraphFont"/>
    <w:uiPriority w:val="99"/>
    <w:unhideWhenUsed/>
    <w:rsid w:val="000E100E"/>
    <w:rPr>
      <w:rFonts w:ascii="Segoe UI Semibold" w:hAnsi="Segoe UI Semibold"/>
      <w:b/>
      <w:color w:val="414042"/>
      <w:sz w:val="24"/>
      <w:u w:val="dotted" w:color="4140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0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0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100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00E"/>
    <w:rPr>
      <w:rFonts w:eastAsiaTheme="majorEastAsia" w:cstheme="majorBidi"/>
      <w:bCs/>
      <w:i/>
    </w:rPr>
  </w:style>
  <w:style w:type="paragraph" w:customStyle="1" w:styleId="1Mainheadings">
    <w:name w:val="1.Main headings"/>
    <w:basedOn w:val="Heading1"/>
    <w:next w:val="3Copy-text"/>
    <w:qFormat/>
    <w:rsid w:val="000E100E"/>
    <w:pPr>
      <w:numPr>
        <w:numId w:val="0"/>
      </w:numPr>
      <w:spacing w:after="300" w:line="240" w:lineRule="auto"/>
    </w:pPr>
    <w:rPr>
      <w:color w:val="414042"/>
      <w:sz w:val="36"/>
    </w:rPr>
  </w:style>
  <w:style w:type="paragraph" w:customStyle="1" w:styleId="BodyText1">
    <w:name w:val="Body Text1"/>
    <w:basedOn w:val="Normal"/>
    <w:rsid w:val="000E100E"/>
  </w:style>
  <w:style w:type="paragraph" w:customStyle="1" w:styleId="Sub-headings">
    <w:name w:val="Sub-headings"/>
    <w:basedOn w:val="Heading3"/>
    <w:next w:val="BodyText1"/>
    <w:rsid w:val="000E100E"/>
    <w:pPr>
      <w:numPr>
        <w:ilvl w:val="0"/>
        <w:numId w:val="0"/>
      </w:numPr>
      <w:spacing w:after="60"/>
    </w:pPr>
    <w:rPr>
      <w:b/>
      <w:i w:val="0"/>
      <w:color w:val="542D00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0E100E"/>
    <w:pPr>
      <w:tabs>
        <w:tab w:val="right" w:leader="dot" w:pos="9639"/>
      </w:tabs>
      <w:spacing w:before="120" w:after="120" w:line="242" w:lineRule="auto"/>
      <w:ind w:left="284"/>
    </w:pPr>
    <w:rPr>
      <w:noProof/>
      <w:color w:val="151E28"/>
    </w:rPr>
  </w:style>
  <w:style w:type="paragraph" w:styleId="ListParagraph">
    <w:name w:val="List Paragraph"/>
    <w:aliases w:val="Bullet List"/>
    <w:basedOn w:val="Normal"/>
    <w:uiPriority w:val="34"/>
    <w:rsid w:val="000E100E"/>
    <w:pPr>
      <w:ind w:left="720"/>
      <w:contextualSpacing/>
    </w:pPr>
  </w:style>
  <w:style w:type="paragraph" w:customStyle="1" w:styleId="4Bulletlist">
    <w:name w:val="4.Bullet list"/>
    <w:basedOn w:val="Normal"/>
    <w:qFormat/>
    <w:rsid w:val="000E100E"/>
    <w:pPr>
      <w:numPr>
        <w:numId w:val="5"/>
      </w:numPr>
      <w:spacing w:after="160"/>
    </w:pPr>
    <w:rPr>
      <w:rFonts w:eastAsia="Lucida Sans" w:cs="Times New Roman"/>
    </w:rPr>
  </w:style>
  <w:style w:type="paragraph" w:customStyle="1" w:styleId="4Numberlist">
    <w:name w:val="4.Number list"/>
    <w:basedOn w:val="ListParagraph"/>
    <w:qFormat/>
    <w:rsid w:val="000E100E"/>
    <w:pPr>
      <w:numPr>
        <w:numId w:val="1"/>
      </w:numPr>
      <w:spacing w:after="160"/>
      <w:contextualSpacing w:val="0"/>
    </w:pPr>
  </w:style>
  <w:style w:type="table" w:styleId="TableGrid">
    <w:name w:val="Table Grid"/>
    <w:basedOn w:val="TableNormal"/>
    <w:uiPriority w:val="59"/>
    <w:rsid w:val="000E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ON-TOC-PageheadingsnotforTableofContent">
    <w:name w:val="1.NON-TOC - Page headings not for Table of Content"/>
    <w:basedOn w:val="BodyText1"/>
    <w:next w:val="3Copy-text"/>
    <w:qFormat/>
    <w:rsid w:val="000E100E"/>
    <w:pPr>
      <w:spacing w:after="300" w:line="240" w:lineRule="auto"/>
    </w:pPr>
    <w:rPr>
      <w:b/>
      <w:color w:val="41404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E100E"/>
    <w:pPr>
      <w:tabs>
        <w:tab w:val="center" w:pos="4513"/>
        <w:tab w:val="right" w:pos="9026"/>
      </w:tabs>
      <w:spacing w:after="0" w:line="240" w:lineRule="auto"/>
    </w:pPr>
    <w:rPr>
      <w:b/>
      <w:color w:val="41404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E100E"/>
    <w:rPr>
      <w:b/>
      <w:color w:val="414042"/>
      <w:sz w:val="20"/>
    </w:rPr>
  </w:style>
  <w:style w:type="paragraph" w:styleId="Footer">
    <w:name w:val="footer"/>
    <w:basedOn w:val="Normal"/>
    <w:link w:val="FooterChar"/>
    <w:uiPriority w:val="99"/>
    <w:unhideWhenUsed/>
    <w:rsid w:val="000E100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00E"/>
  </w:style>
  <w:style w:type="paragraph" w:customStyle="1" w:styleId="1Numbered-Heading">
    <w:name w:val="1.Numbered-Heading"/>
    <w:basedOn w:val="Normal"/>
    <w:next w:val="3Numbered-para"/>
    <w:qFormat/>
    <w:rsid w:val="000E100E"/>
    <w:pPr>
      <w:keepNext/>
      <w:numPr>
        <w:numId w:val="3"/>
      </w:numPr>
      <w:spacing w:after="300" w:line="240" w:lineRule="auto"/>
      <w:outlineLvl w:val="0"/>
    </w:pPr>
    <w:rPr>
      <w:rFonts w:eastAsia="Times New Roman" w:cs="Times New Roman"/>
      <w:b/>
      <w:color w:val="414042"/>
      <w:sz w:val="32"/>
      <w:lang w:eastAsia="en-GB"/>
    </w:rPr>
  </w:style>
  <w:style w:type="paragraph" w:customStyle="1" w:styleId="3Copy-text">
    <w:name w:val="3.Copy-text"/>
    <w:basedOn w:val="Normal"/>
    <w:qFormat/>
    <w:rsid w:val="000E100E"/>
  </w:style>
  <w:style w:type="paragraph" w:customStyle="1" w:styleId="Numbered-subheading">
    <w:name w:val="Numbered-subheading"/>
    <w:basedOn w:val="Normal"/>
    <w:rsid w:val="000E100E"/>
    <w:pPr>
      <w:ind w:left="675" w:hanging="675"/>
    </w:pPr>
  </w:style>
  <w:style w:type="paragraph" w:customStyle="1" w:styleId="5Quotetext">
    <w:name w:val="5.Quote text"/>
    <w:basedOn w:val="3Copy-text"/>
    <w:next w:val="3Copy-text"/>
    <w:qFormat/>
    <w:rsid w:val="000E100E"/>
    <w:pPr>
      <w:ind w:left="1134"/>
    </w:pPr>
  </w:style>
  <w:style w:type="paragraph" w:customStyle="1" w:styleId="3Numbered-para">
    <w:name w:val="3.Numbered-para"/>
    <w:basedOn w:val="Normal"/>
    <w:qFormat/>
    <w:rsid w:val="000E100E"/>
    <w:pPr>
      <w:numPr>
        <w:ilvl w:val="1"/>
        <w:numId w:val="3"/>
      </w:numPr>
      <w:outlineLvl w:val="1"/>
    </w:pPr>
    <w:rPr>
      <w:rFonts w:eastAsia="Times New Roman" w:cs="Times New Roman"/>
      <w:lang w:eastAsia="en-GB"/>
    </w:rPr>
  </w:style>
  <w:style w:type="paragraph" w:customStyle="1" w:styleId="Number-p">
    <w:name w:val="Number-p"/>
    <w:rsid w:val="000E100E"/>
    <w:pPr>
      <w:spacing w:after="0" w:line="264" w:lineRule="auto"/>
      <w:outlineLvl w:val="1"/>
    </w:pPr>
    <w:rPr>
      <w:rFonts w:ascii="Cynulliad Sans" w:hAnsi="Cynulliad Sans"/>
      <w:lang w:eastAsia="en-GB"/>
    </w:rPr>
  </w:style>
  <w:style w:type="paragraph" w:customStyle="1" w:styleId="4Roman-list">
    <w:name w:val="4.Roman-list"/>
    <w:basedOn w:val="4Numberlist"/>
    <w:qFormat/>
    <w:rsid w:val="000E100E"/>
    <w:pPr>
      <w:numPr>
        <w:numId w:val="4"/>
      </w:numPr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E100E"/>
    <w:pPr>
      <w:spacing w:after="100"/>
      <w:ind w:left="480"/>
    </w:pPr>
  </w:style>
  <w:style w:type="paragraph" w:customStyle="1" w:styleId="2Sub-heading">
    <w:name w:val="2.Sub-heading"/>
    <w:basedOn w:val="Normal"/>
    <w:next w:val="3Copy-text"/>
    <w:qFormat/>
    <w:rsid w:val="000E100E"/>
    <w:pPr>
      <w:spacing w:before="240" w:after="40"/>
    </w:pPr>
    <w:rPr>
      <w:b/>
      <w:color w:val="151E28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77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D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titutional.Change@assembly.wal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APS%20staff%20information\Comms-Resource\Templates\EPAER\Expert-panel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000000"/>
      </a:accent6>
      <a:hlink>
        <a:srgbClr val="151E28"/>
      </a:hlink>
      <a:folHlink>
        <a:srgbClr val="151E28"/>
      </a:folHlink>
    </a:clrScheme>
    <a:fontScheme name="Assembly Publications">
      <a:majorFont>
        <a:latin typeface="Cynulliad Serif"/>
        <a:ea typeface=""/>
        <a:cs typeface=""/>
      </a:majorFont>
      <a:minorFont>
        <a:latin typeface="Cynullia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5</Assembl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4CDA-061F-4C5B-8258-042882DF53D1}">
  <ds:schemaRefs>
    <ds:schemaRef ds:uri="a4e7e3ba-90a1-4b0a-844f-73b076486bd6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96D1C93-2912-4DC3-BD76-18FC43BE5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7e3ba-90a1-4b0a-844f-73b076486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2A9F0B-A8F2-49A1-A497-6EF61AB3F2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A6C164-3A1A-422C-97BD-F2A8A34F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Expert-panel.dotm</Template>
  <TotalTime>174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Orr, Robert (Assembly – Communications)</dc:creator>
  <cp:lastModifiedBy>Giddins, Sian (Staff Comisiwn y Cynulliad | Assembly Commission Staff)</cp:lastModifiedBy>
  <cp:revision>16</cp:revision>
  <cp:lastPrinted>2017-05-03T08:16:00Z</cp:lastPrinted>
  <dcterms:created xsi:type="dcterms:W3CDTF">2017-03-10T08:08:00Z</dcterms:created>
  <dcterms:modified xsi:type="dcterms:W3CDTF">2017-05-31T11:34:00Z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