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A39A" w14:textId="77777777" w:rsidR="00E12E3D" w:rsidRDefault="00E12E3D" w:rsidP="00C4375C">
      <w:pPr>
        <w:rPr>
          <w:rFonts w:ascii="Arial" w:hAnsi="Arial" w:cs="Arial"/>
          <w:sz w:val="24"/>
          <w:szCs w:val="24"/>
        </w:rPr>
      </w:pPr>
    </w:p>
    <w:p w14:paraId="1DCE768D" w14:textId="77777777" w:rsidR="00CC0549" w:rsidRDefault="00CC0549" w:rsidP="00C4375C">
      <w:pPr>
        <w:rPr>
          <w:rFonts w:ascii="Arial" w:hAnsi="Arial" w:cs="Arial"/>
          <w:sz w:val="24"/>
          <w:szCs w:val="24"/>
        </w:rPr>
      </w:pPr>
    </w:p>
    <w:p w14:paraId="5E6F3D2A" w14:textId="77777777" w:rsidR="00CC0549" w:rsidRDefault="00CC0549" w:rsidP="00C4375C">
      <w:pPr>
        <w:rPr>
          <w:rFonts w:ascii="Arial" w:hAnsi="Arial" w:cs="Arial"/>
          <w:sz w:val="24"/>
          <w:szCs w:val="24"/>
        </w:rPr>
      </w:pPr>
    </w:p>
    <w:p w14:paraId="15BF8EC2" w14:textId="77777777" w:rsidR="00CC0549" w:rsidRDefault="00CC0549" w:rsidP="00C4375C">
      <w:pPr>
        <w:rPr>
          <w:rFonts w:ascii="Arial" w:hAnsi="Arial" w:cs="Arial"/>
          <w:sz w:val="24"/>
          <w:szCs w:val="24"/>
        </w:rPr>
      </w:pPr>
    </w:p>
    <w:p w14:paraId="2095D1C2" w14:textId="77777777" w:rsidR="00CC0549" w:rsidRPr="00A30FBA" w:rsidRDefault="00CC0549" w:rsidP="00C4375C">
      <w:pPr>
        <w:rPr>
          <w:rFonts w:ascii="Arial" w:hAnsi="Arial" w:cs="Arial"/>
          <w:sz w:val="24"/>
          <w:szCs w:val="24"/>
        </w:rPr>
      </w:pPr>
    </w:p>
    <w:tbl>
      <w:tblPr>
        <w:tblStyle w:val="TableGrid"/>
        <w:tblW w:w="0" w:type="auto"/>
        <w:jc w:val="center"/>
        <w:tblBorders>
          <w:top w:val="single" w:sz="18" w:space="0" w:color="FF0000"/>
          <w:left w:val="none" w:sz="0" w:space="0" w:color="auto"/>
          <w:bottom w:val="single" w:sz="18" w:space="0" w:color="FF0000"/>
          <w:right w:val="none" w:sz="0" w:space="0" w:color="auto"/>
        </w:tblBorders>
        <w:tblLook w:val="04A0" w:firstRow="1" w:lastRow="0" w:firstColumn="1" w:lastColumn="0" w:noHBand="0" w:noVBand="1"/>
      </w:tblPr>
      <w:tblGrid>
        <w:gridCol w:w="9070"/>
      </w:tblGrid>
      <w:tr w:rsidR="002E6F13" w:rsidRPr="002E6F13" w14:paraId="4DA28AE8" w14:textId="77777777" w:rsidTr="00A30FBA">
        <w:trPr>
          <w:jc w:val="center"/>
        </w:trPr>
        <w:tc>
          <w:tcPr>
            <w:tcW w:w="9286" w:type="dxa"/>
          </w:tcPr>
          <w:p w14:paraId="14A8B169" w14:textId="77777777" w:rsidR="002E6F13" w:rsidRPr="002E6F13" w:rsidRDefault="002E6F13" w:rsidP="00C4375C">
            <w:pPr>
              <w:pStyle w:val="Heading1"/>
              <w:jc w:val="center"/>
              <w:rPr>
                <w:rFonts w:ascii="Times New Roman" w:hAnsi="Times New Roman"/>
                <w:color w:val="FF0000"/>
                <w:sz w:val="40"/>
                <w:szCs w:val="40"/>
              </w:rPr>
            </w:pPr>
          </w:p>
          <w:p w14:paraId="26AABA13"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 xml:space="preserve">WRITTEN STATEMENT </w:t>
            </w:r>
          </w:p>
          <w:p w14:paraId="7EB135D4"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BY</w:t>
            </w:r>
          </w:p>
          <w:p w14:paraId="6F6AF86E"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THE WELSH GOVERNMENT</w:t>
            </w:r>
          </w:p>
          <w:p w14:paraId="75C97BE2" w14:textId="77777777" w:rsidR="002E6F13" w:rsidRPr="002E6F13" w:rsidRDefault="002E6F13" w:rsidP="00C4375C">
            <w:pPr>
              <w:jc w:val="center"/>
              <w:rPr>
                <w:b/>
                <w:sz w:val="40"/>
                <w:szCs w:val="40"/>
              </w:rPr>
            </w:pPr>
          </w:p>
        </w:tc>
      </w:tr>
    </w:tbl>
    <w:p w14:paraId="6FB7BF38" w14:textId="77777777" w:rsidR="001A39E2" w:rsidRPr="00C4375C" w:rsidRDefault="001A39E2" w:rsidP="00C4375C">
      <w:pPr>
        <w:rPr>
          <w:rFonts w:ascii="Arial" w:hAnsi="Arial" w:cs="Arial"/>
          <w:b/>
          <w:sz w:val="24"/>
          <w:szCs w:val="24"/>
        </w:rPr>
      </w:pPr>
    </w:p>
    <w:p w14:paraId="772FB87C" w14:textId="77777777" w:rsidR="00EE269A" w:rsidRPr="00C4375C" w:rsidRDefault="00EE269A" w:rsidP="00C4375C">
      <w:pPr>
        <w:rPr>
          <w:rFonts w:ascii="Arial" w:hAnsi="Arial" w:cs="Arial"/>
          <w:sz w:val="24"/>
          <w:szCs w:val="24"/>
        </w:rPr>
      </w:pPr>
    </w:p>
    <w:tbl>
      <w:tblPr>
        <w:tblW w:w="0" w:type="auto"/>
        <w:tblLayout w:type="fixed"/>
        <w:tblCellMar>
          <w:top w:w="113" w:type="dxa"/>
          <w:bottom w:w="113" w:type="dxa"/>
        </w:tblCellMar>
        <w:tblLook w:val="0000" w:firstRow="0" w:lastRow="0" w:firstColumn="0" w:lastColumn="0" w:noHBand="0" w:noVBand="0"/>
      </w:tblPr>
      <w:tblGrid>
        <w:gridCol w:w="1134"/>
        <w:gridCol w:w="8222"/>
      </w:tblGrid>
      <w:tr w:rsidR="00EA5290" w:rsidRPr="00DD49C5" w14:paraId="4C0A3C4E" w14:textId="77777777" w:rsidTr="00CA1CC5">
        <w:tc>
          <w:tcPr>
            <w:tcW w:w="1134" w:type="dxa"/>
            <w:tcBorders>
              <w:top w:val="nil"/>
              <w:left w:val="nil"/>
              <w:bottom w:val="nil"/>
              <w:right w:val="nil"/>
            </w:tcBorders>
          </w:tcPr>
          <w:p w14:paraId="7CC551AC" w14:textId="77777777" w:rsidR="00EA5290" w:rsidRPr="00DD49C5" w:rsidRDefault="00560F1F" w:rsidP="00C4375C">
            <w:pPr>
              <w:rPr>
                <w:rFonts w:ascii="Arial" w:hAnsi="Arial" w:cs="Arial"/>
                <w:b/>
                <w:bCs/>
                <w:sz w:val="24"/>
                <w:szCs w:val="24"/>
              </w:rPr>
            </w:pPr>
            <w:r w:rsidRPr="00DD49C5">
              <w:rPr>
                <w:rFonts w:ascii="Arial" w:hAnsi="Arial" w:cs="Arial"/>
                <w:b/>
                <w:bCs/>
                <w:sz w:val="24"/>
                <w:szCs w:val="24"/>
              </w:rPr>
              <w:t>TITLE</w:t>
            </w:r>
          </w:p>
        </w:tc>
        <w:tc>
          <w:tcPr>
            <w:tcW w:w="8222" w:type="dxa"/>
            <w:tcBorders>
              <w:top w:val="nil"/>
              <w:left w:val="nil"/>
              <w:bottom w:val="nil"/>
              <w:right w:val="nil"/>
            </w:tcBorders>
          </w:tcPr>
          <w:p w14:paraId="38DB3197" w14:textId="14DC95D7" w:rsidR="00EA5290" w:rsidRPr="00DD49C5" w:rsidRDefault="00AF316C" w:rsidP="00C4375C">
            <w:pPr>
              <w:rPr>
                <w:rFonts w:ascii="Arial" w:hAnsi="Arial" w:cs="Arial"/>
                <w:b/>
                <w:bCs/>
                <w:sz w:val="24"/>
                <w:szCs w:val="24"/>
              </w:rPr>
            </w:pPr>
            <w:r w:rsidRPr="00AF316C">
              <w:rPr>
                <w:rFonts w:ascii="Arial" w:hAnsi="Arial" w:cs="Arial"/>
                <w:b/>
                <w:bCs/>
                <w:sz w:val="24"/>
                <w:szCs w:val="24"/>
              </w:rPr>
              <w:t xml:space="preserve">Non-domestic rates support </w:t>
            </w:r>
            <w:r w:rsidR="00A3225F">
              <w:rPr>
                <w:rFonts w:ascii="Arial" w:hAnsi="Arial" w:cs="Arial"/>
                <w:b/>
                <w:bCs/>
                <w:sz w:val="24"/>
                <w:szCs w:val="24"/>
              </w:rPr>
              <w:t>in</w:t>
            </w:r>
            <w:r w:rsidR="00A3225F" w:rsidRPr="00AF316C">
              <w:rPr>
                <w:rFonts w:ascii="Arial" w:hAnsi="Arial" w:cs="Arial"/>
                <w:b/>
                <w:bCs/>
                <w:sz w:val="24"/>
                <w:szCs w:val="24"/>
              </w:rPr>
              <w:t xml:space="preserve"> </w:t>
            </w:r>
            <w:r w:rsidRPr="00AF316C">
              <w:rPr>
                <w:rFonts w:ascii="Arial" w:hAnsi="Arial" w:cs="Arial"/>
                <w:b/>
                <w:bCs/>
                <w:sz w:val="24"/>
                <w:szCs w:val="24"/>
              </w:rPr>
              <w:t>202</w:t>
            </w:r>
            <w:r>
              <w:rPr>
                <w:rFonts w:ascii="Arial" w:hAnsi="Arial" w:cs="Arial"/>
                <w:b/>
                <w:bCs/>
                <w:sz w:val="24"/>
                <w:szCs w:val="24"/>
              </w:rPr>
              <w:t>5</w:t>
            </w:r>
            <w:r w:rsidRPr="00AF316C">
              <w:rPr>
                <w:rFonts w:ascii="Arial" w:hAnsi="Arial" w:cs="Arial"/>
                <w:b/>
                <w:bCs/>
                <w:sz w:val="24"/>
                <w:szCs w:val="24"/>
              </w:rPr>
              <w:t>-2</w:t>
            </w:r>
            <w:r>
              <w:rPr>
                <w:rFonts w:ascii="Arial" w:hAnsi="Arial" w:cs="Arial"/>
                <w:b/>
                <w:bCs/>
                <w:sz w:val="24"/>
                <w:szCs w:val="24"/>
              </w:rPr>
              <w:t>6</w:t>
            </w:r>
          </w:p>
        </w:tc>
      </w:tr>
      <w:tr w:rsidR="00EA5290" w:rsidRPr="00DD49C5" w14:paraId="54CA1341" w14:textId="77777777" w:rsidTr="00CA1CC5">
        <w:tc>
          <w:tcPr>
            <w:tcW w:w="1134" w:type="dxa"/>
            <w:tcBorders>
              <w:top w:val="nil"/>
              <w:left w:val="nil"/>
              <w:bottom w:val="nil"/>
              <w:right w:val="nil"/>
            </w:tcBorders>
          </w:tcPr>
          <w:p w14:paraId="3FB85CFE" w14:textId="77777777" w:rsidR="00EA5290" w:rsidRPr="00DD49C5" w:rsidRDefault="00560F1F" w:rsidP="00C4375C">
            <w:pPr>
              <w:rPr>
                <w:rFonts w:ascii="Arial" w:hAnsi="Arial" w:cs="Arial"/>
                <w:b/>
                <w:bCs/>
                <w:sz w:val="24"/>
                <w:szCs w:val="24"/>
              </w:rPr>
            </w:pPr>
            <w:r w:rsidRPr="00DD49C5">
              <w:rPr>
                <w:rFonts w:ascii="Arial" w:hAnsi="Arial" w:cs="Arial"/>
                <w:b/>
                <w:bCs/>
                <w:sz w:val="24"/>
                <w:szCs w:val="24"/>
              </w:rPr>
              <w:t>DATE</w:t>
            </w:r>
          </w:p>
        </w:tc>
        <w:tc>
          <w:tcPr>
            <w:tcW w:w="8222" w:type="dxa"/>
            <w:tcBorders>
              <w:top w:val="nil"/>
              <w:left w:val="nil"/>
              <w:bottom w:val="nil"/>
              <w:right w:val="nil"/>
            </w:tcBorders>
          </w:tcPr>
          <w:p w14:paraId="1ED46241" w14:textId="02A42E4A" w:rsidR="00EA5290" w:rsidRPr="00DD49C5" w:rsidRDefault="00A857CD" w:rsidP="00DB7BC1">
            <w:pPr>
              <w:rPr>
                <w:rFonts w:ascii="Arial" w:hAnsi="Arial" w:cs="Arial"/>
                <w:b/>
                <w:bCs/>
                <w:sz w:val="24"/>
                <w:szCs w:val="24"/>
              </w:rPr>
            </w:pPr>
            <w:r w:rsidRPr="006B6F6B">
              <w:rPr>
                <w:rFonts w:ascii="Arial" w:hAnsi="Arial" w:cs="Arial"/>
                <w:b/>
                <w:bCs/>
                <w:sz w:val="24"/>
                <w:szCs w:val="24"/>
              </w:rPr>
              <w:t>10 December</w:t>
            </w:r>
            <w:r w:rsidR="00BD09C3" w:rsidRPr="006B6F6B">
              <w:rPr>
                <w:rFonts w:ascii="Arial" w:hAnsi="Arial" w:cs="Arial"/>
                <w:b/>
                <w:bCs/>
                <w:sz w:val="24"/>
                <w:szCs w:val="24"/>
              </w:rPr>
              <w:t xml:space="preserve"> 2024</w:t>
            </w:r>
          </w:p>
        </w:tc>
      </w:tr>
      <w:tr w:rsidR="00EA5290" w:rsidRPr="00DD49C5" w14:paraId="763C9126" w14:textId="77777777" w:rsidTr="00CA1CC5">
        <w:tc>
          <w:tcPr>
            <w:tcW w:w="1134" w:type="dxa"/>
            <w:tcBorders>
              <w:top w:val="nil"/>
              <w:left w:val="nil"/>
              <w:bottom w:val="nil"/>
              <w:right w:val="nil"/>
            </w:tcBorders>
          </w:tcPr>
          <w:p w14:paraId="675194EE" w14:textId="77777777" w:rsidR="00EA5290" w:rsidRPr="00DD49C5" w:rsidRDefault="00560F1F" w:rsidP="00C4375C">
            <w:pPr>
              <w:rPr>
                <w:rFonts w:ascii="Arial" w:hAnsi="Arial" w:cs="Arial"/>
                <w:b/>
                <w:bCs/>
                <w:sz w:val="24"/>
                <w:szCs w:val="24"/>
              </w:rPr>
            </w:pPr>
            <w:r w:rsidRPr="00DD49C5">
              <w:rPr>
                <w:rFonts w:ascii="Arial" w:hAnsi="Arial" w:cs="Arial"/>
                <w:b/>
                <w:bCs/>
                <w:sz w:val="24"/>
                <w:szCs w:val="24"/>
              </w:rPr>
              <w:t>BY</w:t>
            </w:r>
          </w:p>
        </w:tc>
        <w:tc>
          <w:tcPr>
            <w:tcW w:w="8222" w:type="dxa"/>
            <w:tcBorders>
              <w:top w:val="nil"/>
              <w:left w:val="nil"/>
              <w:bottom w:val="nil"/>
              <w:right w:val="nil"/>
            </w:tcBorders>
          </w:tcPr>
          <w:p w14:paraId="3FCB5304" w14:textId="43E9A03F" w:rsidR="00EA5290" w:rsidRPr="00DD49C5" w:rsidRDefault="005226BD" w:rsidP="00C4375C">
            <w:pPr>
              <w:rPr>
                <w:rFonts w:ascii="Arial" w:hAnsi="Arial" w:cs="Arial"/>
                <w:b/>
                <w:bCs/>
                <w:sz w:val="24"/>
                <w:szCs w:val="24"/>
              </w:rPr>
            </w:pPr>
            <w:r>
              <w:rPr>
                <w:rFonts w:ascii="Arial" w:hAnsi="Arial" w:cs="Arial"/>
                <w:b/>
                <w:bCs/>
                <w:sz w:val="24"/>
                <w:szCs w:val="24"/>
              </w:rPr>
              <w:t>Mark Drakeford MS</w:t>
            </w:r>
            <w:r w:rsidR="00EE269A" w:rsidRPr="00DD49C5">
              <w:rPr>
                <w:rFonts w:ascii="Arial" w:hAnsi="Arial" w:cs="Arial"/>
                <w:b/>
                <w:bCs/>
                <w:sz w:val="24"/>
                <w:szCs w:val="24"/>
              </w:rPr>
              <w:t>,</w:t>
            </w:r>
            <w:r w:rsidR="007549C9" w:rsidRPr="00DD49C5">
              <w:rPr>
                <w:rFonts w:ascii="Arial" w:hAnsi="Arial" w:cs="Arial"/>
                <w:b/>
                <w:bCs/>
                <w:sz w:val="24"/>
                <w:szCs w:val="24"/>
              </w:rPr>
              <w:t xml:space="preserve"> </w:t>
            </w:r>
            <w:r w:rsidR="001D1358" w:rsidRPr="00DD49C5">
              <w:rPr>
                <w:rFonts w:ascii="Arial" w:hAnsi="Arial" w:cs="Arial"/>
                <w:b/>
                <w:bCs/>
                <w:sz w:val="24"/>
                <w:szCs w:val="24"/>
              </w:rPr>
              <w:t xml:space="preserve">Cabinet Secretary </w:t>
            </w:r>
            <w:r w:rsidR="007549C9" w:rsidRPr="00DD49C5">
              <w:rPr>
                <w:rFonts w:ascii="Arial" w:hAnsi="Arial" w:cs="Arial"/>
                <w:b/>
                <w:bCs/>
                <w:sz w:val="24"/>
                <w:szCs w:val="24"/>
              </w:rPr>
              <w:t>for Finance</w:t>
            </w:r>
            <w:r>
              <w:rPr>
                <w:rFonts w:ascii="Arial" w:hAnsi="Arial" w:cs="Arial"/>
                <w:b/>
                <w:bCs/>
                <w:sz w:val="24"/>
                <w:szCs w:val="24"/>
              </w:rPr>
              <w:t xml:space="preserve"> and Welsh Language</w:t>
            </w:r>
            <w:r w:rsidR="006F21BA" w:rsidRPr="00DD49C5">
              <w:rPr>
                <w:rFonts w:ascii="Arial" w:hAnsi="Arial" w:cs="Arial"/>
                <w:b/>
                <w:bCs/>
                <w:sz w:val="24"/>
                <w:szCs w:val="24"/>
              </w:rPr>
              <w:t xml:space="preserve"> </w:t>
            </w:r>
          </w:p>
        </w:tc>
      </w:tr>
    </w:tbl>
    <w:p w14:paraId="0C9950B3" w14:textId="77777777" w:rsidR="00EA5290" w:rsidRPr="00DD49C5" w:rsidRDefault="00EA5290" w:rsidP="00C4375C">
      <w:pPr>
        <w:rPr>
          <w:rFonts w:ascii="Arial" w:hAnsi="Arial" w:cs="Arial"/>
          <w:sz w:val="24"/>
          <w:szCs w:val="24"/>
        </w:rPr>
      </w:pPr>
    </w:p>
    <w:p w14:paraId="7FD24413" w14:textId="1292E919" w:rsidR="00F053D3" w:rsidRPr="00207E9B" w:rsidRDefault="00A3225F" w:rsidP="00F053D3">
      <w:pPr>
        <w:rPr>
          <w:rFonts w:ascii="Arial" w:hAnsi="Arial" w:cs="Arial"/>
          <w:sz w:val="24"/>
          <w:szCs w:val="24"/>
        </w:rPr>
      </w:pPr>
      <w:r>
        <w:rPr>
          <w:rFonts w:ascii="Arial" w:hAnsi="Arial" w:cs="Arial"/>
          <w:sz w:val="24"/>
          <w:szCs w:val="24"/>
        </w:rPr>
        <w:t>The</w:t>
      </w:r>
      <w:r w:rsidR="00F053D3" w:rsidRPr="00207E9B">
        <w:rPr>
          <w:rFonts w:ascii="Arial" w:hAnsi="Arial" w:cs="Arial"/>
          <w:sz w:val="24"/>
          <w:szCs w:val="24"/>
        </w:rPr>
        <w:t xml:space="preserve"> Welsh Government will be providing a</w:t>
      </w:r>
      <w:r>
        <w:rPr>
          <w:rFonts w:ascii="Arial" w:hAnsi="Arial" w:cs="Arial"/>
          <w:sz w:val="24"/>
          <w:szCs w:val="24"/>
        </w:rPr>
        <w:t xml:space="preserve"> further </w:t>
      </w:r>
      <w:r w:rsidR="00F053D3" w:rsidRPr="00207E9B">
        <w:rPr>
          <w:rFonts w:ascii="Arial" w:hAnsi="Arial" w:cs="Arial"/>
          <w:sz w:val="24"/>
          <w:szCs w:val="24"/>
        </w:rPr>
        <w:t xml:space="preserve">package of non-domestic rates support </w:t>
      </w:r>
      <w:r w:rsidR="0023269E">
        <w:rPr>
          <w:rFonts w:ascii="Arial" w:hAnsi="Arial" w:cs="Arial"/>
          <w:sz w:val="24"/>
          <w:szCs w:val="24"/>
        </w:rPr>
        <w:t xml:space="preserve">for </w:t>
      </w:r>
      <w:r>
        <w:rPr>
          <w:rFonts w:ascii="Arial" w:hAnsi="Arial" w:cs="Arial"/>
          <w:sz w:val="24"/>
          <w:szCs w:val="24"/>
        </w:rPr>
        <w:t xml:space="preserve">businesses </w:t>
      </w:r>
      <w:r w:rsidR="004970F7">
        <w:rPr>
          <w:rFonts w:ascii="Arial" w:hAnsi="Arial" w:cs="Arial"/>
          <w:sz w:val="24"/>
          <w:szCs w:val="24"/>
        </w:rPr>
        <w:t xml:space="preserve">throughout Wales </w:t>
      </w:r>
      <w:r w:rsidR="00F053D3" w:rsidRPr="00207E9B">
        <w:rPr>
          <w:rFonts w:ascii="Arial" w:hAnsi="Arial" w:cs="Arial"/>
          <w:sz w:val="24"/>
          <w:szCs w:val="24"/>
        </w:rPr>
        <w:t>in 2025-26. </w:t>
      </w:r>
    </w:p>
    <w:p w14:paraId="2C395C70" w14:textId="77777777" w:rsidR="002A28C2" w:rsidRPr="00207E9B" w:rsidRDefault="002A28C2" w:rsidP="00F053D3">
      <w:pPr>
        <w:rPr>
          <w:rFonts w:ascii="Arial" w:hAnsi="Arial" w:cs="Arial"/>
          <w:sz w:val="24"/>
          <w:szCs w:val="24"/>
        </w:rPr>
      </w:pPr>
    </w:p>
    <w:p w14:paraId="6CCA4201" w14:textId="3276ED9B" w:rsidR="00F053D3" w:rsidRPr="00207E9B" w:rsidRDefault="00F053D3" w:rsidP="00F053D3">
      <w:pPr>
        <w:rPr>
          <w:rFonts w:ascii="Arial" w:hAnsi="Arial" w:cs="Arial"/>
          <w:sz w:val="24"/>
          <w:szCs w:val="24"/>
        </w:rPr>
      </w:pPr>
      <w:r w:rsidRPr="00207E9B">
        <w:rPr>
          <w:rFonts w:ascii="Arial" w:hAnsi="Arial" w:cs="Arial"/>
          <w:sz w:val="24"/>
          <w:szCs w:val="24"/>
        </w:rPr>
        <w:t>We will be investing an additional £7</w:t>
      </w:r>
      <w:r w:rsidR="00044B61">
        <w:rPr>
          <w:rFonts w:ascii="Arial" w:hAnsi="Arial" w:cs="Arial"/>
          <w:sz w:val="24"/>
          <w:szCs w:val="24"/>
        </w:rPr>
        <w:t>8</w:t>
      </w:r>
      <w:r w:rsidRPr="00207E9B">
        <w:rPr>
          <w:rFonts w:ascii="Arial" w:hAnsi="Arial" w:cs="Arial"/>
          <w:sz w:val="24"/>
          <w:szCs w:val="24"/>
        </w:rPr>
        <w:t xml:space="preserve">m to provide a </w:t>
      </w:r>
      <w:r w:rsidR="00DF5DEC" w:rsidRPr="00207E9B">
        <w:rPr>
          <w:rFonts w:ascii="Arial" w:hAnsi="Arial" w:cs="Arial"/>
          <w:sz w:val="24"/>
          <w:szCs w:val="24"/>
        </w:rPr>
        <w:t>sixth</w:t>
      </w:r>
      <w:r w:rsidRPr="00207E9B">
        <w:rPr>
          <w:rFonts w:ascii="Arial" w:hAnsi="Arial" w:cs="Arial"/>
          <w:sz w:val="24"/>
          <w:szCs w:val="24"/>
        </w:rPr>
        <w:t xml:space="preserve"> successive year of support for </w:t>
      </w:r>
      <w:r w:rsidR="004970F7">
        <w:rPr>
          <w:rFonts w:ascii="Arial" w:hAnsi="Arial" w:cs="Arial"/>
          <w:sz w:val="24"/>
          <w:szCs w:val="24"/>
        </w:rPr>
        <w:t>the retail, leisure and hospitality sector</w:t>
      </w:r>
      <w:r w:rsidR="0023269E">
        <w:rPr>
          <w:rFonts w:ascii="Arial" w:hAnsi="Arial" w:cs="Arial"/>
          <w:sz w:val="24"/>
          <w:szCs w:val="24"/>
        </w:rPr>
        <w:t>s</w:t>
      </w:r>
      <w:r w:rsidRPr="00207E9B">
        <w:rPr>
          <w:rFonts w:ascii="Arial" w:hAnsi="Arial" w:cs="Arial"/>
          <w:sz w:val="24"/>
          <w:szCs w:val="24"/>
        </w:rPr>
        <w:t xml:space="preserve"> with their non-domestic rates bills. </w:t>
      </w:r>
      <w:r w:rsidR="005E28C4" w:rsidRPr="00207E9B">
        <w:rPr>
          <w:rFonts w:ascii="Arial" w:hAnsi="Arial" w:cs="Arial"/>
          <w:sz w:val="24"/>
          <w:szCs w:val="24"/>
        </w:rPr>
        <w:t xml:space="preserve">This continued support recognises the </w:t>
      </w:r>
      <w:r w:rsidR="00A857CD">
        <w:rPr>
          <w:rFonts w:ascii="Arial" w:hAnsi="Arial" w:cs="Arial"/>
          <w:sz w:val="24"/>
          <w:szCs w:val="24"/>
        </w:rPr>
        <w:t xml:space="preserve">economic </w:t>
      </w:r>
      <w:r w:rsidR="005E28C4" w:rsidRPr="00207E9B">
        <w:rPr>
          <w:rFonts w:ascii="Arial" w:hAnsi="Arial" w:cs="Arial"/>
          <w:sz w:val="24"/>
          <w:szCs w:val="24"/>
        </w:rPr>
        <w:t xml:space="preserve">pressures faced by these </w:t>
      </w:r>
      <w:r w:rsidR="004970F7">
        <w:rPr>
          <w:rFonts w:ascii="Arial" w:hAnsi="Arial" w:cs="Arial"/>
          <w:sz w:val="24"/>
          <w:szCs w:val="24"/>
        </w:rPr>
        <w:t xml:space="preserve">businesses </w:t>
      </w:r>
      <w:r w:rsidR="005E28C4" w:rsidRPr="00207E9B">
        <w:rPr>
          <w:rFonts w:ascii="Arial" w:hAnsi="Arial" w:cs="Arial"/>
          <w:sz w:val="24"/>
          <w:szCs w:val="24"/>
        </w:rPr>
        <w:t>in recent years</w:t>
      </w:r>
      <w:r w:rsidR="00F04CBC">
        <w:rPr>
          <w:rFonts w:ascii="Arial" w:hAnsi="Arial" w:cs="Arial"/>
          <w:sz w:val="24"/>
          <w:szCs w:val="24"/>
        </w:rPr>
        <w:t xml:space="preserve"> and </w:t>
      </w:r>
      <w:r w:rsidR="00A857CD">
        <w:rPr>
          <w:rFonts w:ascii="Arial" w:hAnsi="Arial" w:cs="Arial"/>
          <w:sz w:val="24"/>
          <w:szCs w:val="24"/>
        </w:rPr>
        <w:t>builds on £1bn</w:t>
      </w:r>
      <w:r w:rsidR="004970F7">
        <w:rPr>
          <w:rFonts w:ascii="Arial" w:hAnsi="Arial" w:cs="Arial"/>
          <w:sz w:val="24"/>
          <w:szCs w:val="24"/>
        </w:rPr>
        <w:t xml:space="preserve"> of support</w:t>
      </w:r>
      <w:r w:rsidR="00A857CD">
        <w:rPr>
          <w:rFonts w:ascii="Arial" w:hAnsi="Arial" w:cs="Arial"/>
          <w:sz w:val="24"/>
          <w:szCs w:val="24"/>
        </w:rPr>
        <w:t xml:space="preserve"> allocated through our </w:t>
      </w:r>
      <w:r w:rsidR="00E45A36">
        <w:rPr>
          <w:rFonts w:ascii="Arial" w:hAnsi="Arial" w:cs="Arial"/>
          <w:sz w:val="24"/>
          <w:szCs w:val="24"/>
        </w:rPr>
        <w:t>R</w:t>
      </w:r>
      <w:r w:rsidR="00A857CD">
        <w:rPr>
          <w:rFonts w:ascii="Arial" w:hAnsi="Arial" w:cs="Arial"/>
          <w:sz w:val="24"/>
          <w:szCs w:val="24"/>
        </w:rPr>
        <w:t xml:space="preserve">etail, </w:t>
      </w:r>
      <w:r w:rsidR="00E45A36">
        <w:rPr>
          <w:rFonts w:ascii="Arial" w:hAnsi="Arial" w:cs="Arial"/>
          <w:sz w:val="24"/>
          <w:szCs w:val="24"/>
        </w:rPr>
        <w:t>L</w:t>
      </w:r>
      <w:r w:rsidR="00A857CD">
        <w:rPr>
          <w:rFonts w:ascii="Arial" w:hAnsi="Arial" w:cs="Arial"/>
          <w:sz w:val="24"/>
          <w:szCs w:val="24"/>
        </w:rPr>
        <w:t xml:space="preserve">eisure and </w:t>
      </w:r>
      <w:r w:rsidR="00E45A36">
        <w:rPr>
          <w:rFonts w:ascii="Arial" w:hAnsi="Arial" w:cs="Arial"/>
          <w:sz w:val="24"/>
          <w:szCs w:val="24"/>
        </w:rPr>
        <w:t>H</w:t>
      </w:r>
      <w:r w:rsidR="00A857CD">
        <w:rPr>
          <w:rFonts w:ascii="Arial" w:hAnsi="Arial" w:cs="Arial"/>
          <w:sz w:val="24"/>
          <w:szCs w:val="24"/>
        </w:rPr>
        <w:t xml:space="preserve">ospitality </w:t>
      </w:r>
      <w:r w:rsidR="00E45A36">
        <w:rPr>
          <w:rFonts w:ascii="Arial" w:hAnsi="Arial" w:cs="Arial"/>
          <w:sz w:val="24"/>
          <w:szCs w:val="24"/>
        </w:rPr>
        <w:t>R</w:t>
      </w:r>
      <w:r w:rsidR="00A857CD">
        <w:rPr>
          <w:rFonts w:ascii="Arial" w:hAnsi="Arial" w:cs="Arial"/>
          <w:sz w:val="24"/>
          <w:szCs w:val="24"/>
        </w:rPr>
        <w:t xml:space="preserve">ates </w:t>
      </w:r>
      <w:r w:rsidR="00E45A36">
        <w:rPr>
          <w:rFonts w:ascii="Arial" w:hAnsi="Arial" w:cs="Arial"/>
          <w:sz w:val="24"/>
          <w:szCs w:val="24"/>
        </w:rPr>
        <w:t>R</w:t>
      </w:r>
      <w:r w:rsidR="00A857CD">
        <w:rPr>
          <w:rFonts w:ascii="Arial" w:hAnsi="Arial" w:cs="Arial"/>
          <w:sz w:val="24"/>
          <w:szCs w:val="24"/>
        </w:rPr>
        <w:t>elief schemes since 2020-21.</w:t>
      </w:r>
    </w:p>
    <w:p w14:paraId="3650E64F" w14:textId="77777777" w:rsidR="00F053D3" w:rsidRPr="00207E9B" w:rsidRDefault="00F053D3" w:rsidP="00F053D3">
      <w:pPr>
        <w:rPr>
          <w:rFonts w:ascii="Arial" w:hAnsi="Arial" w:cs="Arial"/>
          <w:sz w:val="24"/>
          <w:szCs w:val="24"/>
        </w:rPr>
      </w:pPr>
    </w:p>
    <w:p w14:paraId="203F32D3" w14:textId="1DECD9BC" w:rsidR="008B17FE" w:rsidRDefault="00F053D3" w:rsidP="00DF5DEC">
      <w:pPr>
        <w:rPr>
          <w:rFonts w:ascii="Arial" w:hAnsi="Arial" w:cs="Arial"/>
          <w:sz w:val="24"/>
          <w:szCs w:val="24"/>
        </w:rPr>
      </w:pPr>
      <w:r w:rsidRPr="00207E9B">
        <w:rPr>
          <w:rFonts w:ascii="Arial" w:hAnsi="Arial" w:cs="Arial"/>
          <w:sz w:val="24"/>
          <w:szCs w:val="24"/>
        </w:rPr>
        <w:t xml:space="preserve">Eligible ratepayers will </w:t>
      </w:r>
      <w:r w:rsidR="004970F7">
        <w:rPr>
          <w:rFonts w:ascii="Arial" w:hAnsi="Arial" w:cs="Arial"/>
          <w:sz w:val="24"/>
          <w:szCs w:val="24"/>
        </w:rPr>
        <w:t xml:space="preserve">continue to </w:t>
      </w:r>
      <w:r w:rsidRPr="00207E9B">
        <w:rPr>
          <w:rFonts w:ascii="Arial" w:hAnsi="Arial" w:cs="Arial"/>
          <w:sz w:val="24"/>
          <w:szCs w:val="24"/>
        </w:rPr>
        <w:t>receive 40% non-domestic rates relief for the duration of 202</w:t>
      </w:r>
      <w:r w:rsidR="00DF5DEC" w:rsidRPr="00207E9B">
        <w:rPr>
          <w:rFonts w:ascii="Arial" w:hAnsi="Arial" w:cs="Arial"/>
          <w:sz w:val="24"/>
          <w:szCs w:val="24"/>
        </w:rPr>
        <w:t>5</w:t>
      </w:r>
      <w:r w:rsidRPr="00207E9B">
        <w:rPr>
          <w:rFonts w:ascii="Arial" w:hAnsi="Arial" w:cs="Arial"/>
          <w:sz w:val="24"/>
          <w:szCs w:val="24"/>
        </w:rPr>
        <w:t>-2</w:t>
      </w:r>
      <w:r w:rsidR="00DF5DEC" w:rsidRPr="00207E9B">
        <w:rPr>
          <w:rFonts w:ascii="Arial" w:hAnsi="Arial" w:cs="Arial"/>
          <w:sz w:val="24"/>
          <w:szCs w:val="24"/>
        </w:rPr>
        <w:t>6</w:t>
      </w:r>
      <w:r w:rsidRPr="00207E9B">
        <w:rPr>
          <w:rFonts w:ascii="Arial" w:hAnsi="Arial" w:cs="Arial"/>
          <w:sz w:val="24"/>
          <w:szCs w:val="24"/>
        </w:rPr>
        <w:t xml:space="preserve">. As in previous years, the relief will be capped at £110,000 per business across Wales. </w:t>
      </w:r>
      <w:r w:rsidR="007C1E43">
        <w:rPr>
          <w:rFonts w:ascii="Arial" w:hAnsi="Arial" w:cs="Arial"/>
          <w:sz w:val="24"/>
          <w:szCs w:val="24"/>
        </w:rPr>
        <w:t xml:space="preserve">This is a temporary relief, which </w:t>
      </w:r>
      <w:r w:rsidR="00044B61">
        <w:rPr>
          <w:rFonts w:ascii="Arial" w:hAnsi="Arial" w:cs="Arial"/>
          <w:sz w:val="24"/>
          <w:szCs w:val="24"/>
        </w:rPr>
        <w:t>will not</w:t>
      </w:r>
      <w:r w:rsidR="007C1E43">
        <w:rPr>
          <w:rFonts w:ascii="Arial" w:hAnsi="Arial" w:cs="Arial"/>
          <w:sz w:val="24"/>
          <w:szCs w:val="24"/>
        </w:rPr>
        <w:t xml:space="preserve"> continue indefinitely.</w:t>
      </w:r>
    </w:p>
    <w:p w14:paraId="58DC6D42" w14:textId="77777777" w:rsidR="008B17FE" w:rsidRDefault="008B17FE" w:rsidP="00DF5DEC">
      <w:pPr>
        <w:rPr>
          <w:rFonts w:ascii="Arial" w:hAnsi="Arial" w:cs="Arial"/>
          <w:sz w:val="24"/>
          <w:szCs w:val="24"/>
        </w:rPr>
      </w:pPr>
    </w:p>
    <w:p w14:paraId="038EB073" w14:textId="0A499107" w:rsidR="004970F7" w:rsidRDefault="00A857CD" w:rsidP="00DF5DEC">
      <w:pPr>
        <w:rPr>
          <w:rFonts w:ascii="Arial" w:hAnsi="Arial" w:cs="Arial"/>
          <w:sz w:val="24"/>
          <w:szCs w:val="24"/>
        </w:rPr>
      </w:pPr>
      <w:r>
        <w:rPr>
          <w:rFonts w:ascii="Arial" w:hAnsi="Arial" w:cs="Arial"/>
          <w:sz w:val="24"/>
          <w:szCs w:val="24"/>
        </w:rPr>
        <w:t>W</w:t>
      </w:r>
      <w:r w:rsidR="00DF5DEC" w:rsidRPr="00207E9B">
        <w:rPr>
          <w:rFonts w:ascii="Arial" w:hAnsi="Arial" w:cs="Arial"/>
          <w:sz w:val="24"/>
          <w:szCs w:val="24"/>
        </w:rPr>
        <w:t xml:space="preserve">e </w:t>
      </w:r>
      <w:r w:rsidR="004970F7">
        <w:rPr>
          <w:rFonts w:ascii="Arial" w:hAnsi="Arial" w:cs="Arial"/>
          <w:sz w:val="24"/>
          <w:szCs w:val="24"/>
        </w:rPr>
        <w:t xml:space="preserve">will </w:t>
      </w:r>
      <w:r>
        <w:rPr>
          <w:rFonts w:ascii="Arial" w:hAnsi="Arial" w:cs="Arial"/>
          <w:sz w:val="24"/>
          <w:szCs w:val="24"/>
        </w:rPr>
        <w:t xml:space="preserve">also </w:t>
      </w:r>
      <w:r w:rsidR="00DF5DEC" w:rsidRPr="00207E9B">
        <w:rPr>
          <w:rFonts w:ascii="Arial" w:hAnsi="Arial" w:cs="Arial"/>
          <w:sz w:val="24"/>
          <w:szCs w:val="24"/>
        </w:rPr>
        <w:t xml:space="preserve">cap the increase </w:t>
      </w:r>
      <w:r>
        <w:rPr>
          <w:rFonts w:ascii="Arial" w:hAnsi="Arial" w:cs="Arial"/>
          <w:sz w:val="24"/>
          <w:szCs w:val="24"/>
        </w:rPr>
        <w:t xml:space="preserve">to the non-domestic rates multiplier </w:t>
      </w:r>
      <w:r w:rsidR="00DF5DEC" w:rsidRPr="00207E9B">
        <w:rPr>
          <w:rFonts w:ascii="Arial" w:hAnsi="Arial" w:cs="Arial"/>
          <w:sz w:val="24"/>
          <w:szCs w:val="24"/>
        </w:rPr>
        <w:t xml:space="preserve">for 2025-26 to 1%, at a recurring annual cost to the Welsh budget of £7m. This is lower than the 1.7% increase that would otherwise apply from the default inflation of the multiplier in line with CPI and will benefit all ratepayers </w:t>
      </w:r>
      <w:r w:rsidR="004970F7">
        <w:rPr>
          <w:rFonts w:ascii="Arial" w:hAnsi="Arial" w:cs="Arial"/>
          <w:sz w:val="24"/>
          <w:szCs w:val="24"/>
        </w:rPr>
        <w:t>which</w:t>
      </w:r>
      <w:r w:rsidR="004970F7" w:rsidRPr="00207E9B">
        <w:rPr>
          <w:rFonts w:ascii="Arial" w:hAnsi="Arial" w:cs="Arial"/>
          <w:sz w:val="24"/>
          <w:szCs w:val="24"/>
        </w:rPr>
        <w:t xml:space="preserve"> </w:t>
      </w:r>
      <w:r w:rsidR="00DF5DEC" w:rsidRPr="00207E9B">
        <w:rPr>
          <w:rFonts w:ascii="Arial" w:hAnsi="Arial" w:cs="Arial"/>
          <w:sz w:val="24"/>
          <w:szCs w:val="24"/>
        </w:rPr>
        <w:t xml:space="preserve">do not already receive full relief. </w:t>
      </w:r>
    </w:p>
    <w:p w14:paraId="013BAEA3" w14:textId="77777777" w:rsidR="004970F7" w:rsidRDefault="004970F7" w:rsidP="00DF5DEC">
      <w:pPr>
        <w:rPr>
          <w:rFonts w:ascii="Arial" w:hAnsi="Arial" w:cs="Arial"/>
          <w:sz w:val="24"/>
          <w:szCs w:val="24"/>
        </w:rPr>
      </w:pPr>
    </w:p>
    <w:p w14:paraId="60FE2D44" w14:textId="24FB467A" w:rsidR="00DF5DEC" w:rsidRPr="00207E9B" w:rsidRDefault="00B34723" w:rsidP="00DF5DEC">
      <w:pPr>
        <w:rPr>
          <w:rFonts w:ascii="Arial" w:hAnsi="Arial" w:cs="Arial"/>
          <w:sz w:val="24"/>
          <w:szCs w:val="24"/>
        </w:rPr>
      </w:pPr>
      <w:proofErr w:type="gramStart"/>
      <w:r>
        <w:rPr>
          <w:rFonts w:ascii="Arial" w:hAnsi="Arial" w:cs="Arial"/>
          <w:sz w:val="24"/>
          <w:szCs w:val="24"/>
        </w:rPr>
        <w:t>A</w:t>
      </w:r>
      <w:r w:rsidR="00DF5DEC" w:rsidRPr="00207E9B">
        <w:rPr>
          <w:rFonts w:ascii="Arial" w:hAnsi="Arial" w:cs="Arial"/>
          <w:sz w:val="24"/>
          <w:szCs w:val="24"/>
        </w:rPr>
        <w:t>ll of</w:t>
      </w:r>
      <w:proofErr w:type="gramEnd"/>
      <w:r w:rsidR="00DF5DEC" w:rsidRPr="00207E9B">
        <w:rPr>
          <w:rFonts w:ascii="Arial" w:hAnsi="Arial" w:cs="Arial"/>
          <w:sz w:val="24"/>
          <w:szCs w:val="24"/>
        </w:rPr>
        <w:t xml:space="preserve"> the consequential funding </w:t>
      </w:r>
      <w:r>
        <w:rPr>
          <w:rFonts w:ascii="Arial" w:hAnsi="Arial" w:cs="Arial"/>
          <w:sz w:val="24"/>
          <w:szCs w:val="24"/>
        </w:rPr>
        <w:t>for</w:t>
      </w:r>
      <w:r w:rsidR="00DF5DEC" w:rsidRPr="00207E9B">
        <w:rPr>
          <w:rFonts w:ascii="Arial" w:hAnsi="Arial" w:cs="Arial"/>
          <w:sz w:val="24"/>
          <w:szCs w:val="24"/>
        </w:rPr>
        <w:t xml:space="preserve"> Wales</w:t>
      </w:r>
      <w:r>
        <w:rPr>
          <w:rFonts w:ascii="Arial" w:hAnsi="Arial" w:cs="Arial"/>
          <w:sz w:val="24"/>
          <w:szCs w:val="24"/>
        </w:rPr>
        <w:t>,</w:t>
      </w:r>
      <w:r w:rsidR="00DF5DEC" w:rsidRPr="00207E9B">
        <w:rPr>
          <w:rFonts w:ascii="Arial" w:hAnsi="Arial" w:cs="Arial"/>
          <w:sz w:val="24"/>
          <w:szCs w:val="24"/>
        </w:rPr>
        <w:t xml:space="preserve"> </w:t>
      </w:r>
      <w:r w:rsidR="00F32A21">
        <w:rPr>
          <w:rFonts w:ascii="Arial" w:hAnsi="Arial" w:cs="Arial"/>
          <w:sz w:val="24"/>
          <w:szCs w:val="24"/>
        </w:rPr>
        <w:t>arising from</w:t>
      </w:r>
      <w:r w:rsidR="00DF5DEC" w:rsidRPr="00207E9B">
        <w:rPr>
          <w:rFonts w:ascii="Arial" w:hAnsi="Arial" w:cs="Arial"/>
          <w:sz w:val="24"/>
          <w:szCs w:val="24"/>
        </w:rPr>
        <w:t xml:space="preserve"> decisions relating to the multiplier </w:t>
      </w:r>
      <w:r>
        <w:rPr>
          <w:rFonts w:ascii="Arial" w:hAnsi="Arial" w:cs="Arial"/>
          <w:sz w:val="24"/>
          <w:szCs w:val="24"/>
        </w:rPr>
        <w:t xml:space="preserve">announced </w:t>
      </w:r>
      <w:r w:rsidR="00DF5DEC" w:rsidRPr="00207E9B">
        <w:rPr>
          <w:rFonts w:ascii="Arial" w:hAnsi="Arial" w:cs="Arial"/>
          <w:sz w:val="24"/>
          <w:szCs w:val="24"/>
        </w:rPr>
        <w:t xml:space="preserve">in the UK Government’s Autumn </w:t>
      </w:r>
      <w:r w:rsidR="004970F7">
        <w:rPr>
          <w:rFonts w:ascii="Arial" w:hAnsi="Arial" w:cs="Arial"/>
          <w:sz w:val="24"/>
          <w:szCs w:val="24"/>
        </w:rPr>
        <w:t>Budget</w:t>
      </w:r>
      <w:r>
        <w:rPr>
          <w:rFonts w:ascii="Arial" w:hAnsi="Arial" w:cs="Arial"/>
          <w:sz w:val="24"/>
          <w:szCs w:val="24"/>
        </w:rPr>
        <w:t>, is being used for this purpose</w:t>
      </w:r>
      <w:r w:rsidR="00DF5DEC" w:rsidRPr="00207E9B">
        <w:rPr>
          <w:rFonts w:ascii="Arial" w:hAnsi="Arial" w:cs="Arial"/>
          <w:sz w:val="24"/>
          <w:szCs w:val="24"/>
        </w:rPr>
        <w:t>.</w:t>
      </w:r>
      <w:r w:rsidR="000A0E4B">
        <w:rPr>
          <w:rFonts w:ascii="Arial" w:hAnsi="Arial" w:cs="Arial"/>
          <w:sz w:val="24"/>
          <w:szCs w:val="24"/>
        </w:rPr>
        <w:t xml:space="preserve"> </w:t>
      </w:r>
    </w:p>
    <w:p w14:paraId="5264CB38" w14:textId="77777777" w:rsidR="00044B61" w:rsidRDefault="00044B61" w:rsidP="00DF5DEC">
      <w:pPr>
        <w:rPr>
          <w:rFonts w:ascii="Arial" w:hAnsi="Arial" w:cs="Arial"/>
          <w:sz w:val="24"/>
          <w:szCs w:val="24"/>
        </w:rPr>
      </w:pPr>
    </w:p>
    <w:p w14:paraId="07BD88D2" w14:textId="5DDE66EA" w:rsidR="008E234C" w:rsidRDefault="008E234C" w:rsidP="008E234C">
      <w:pPr>
        <w:rPr>
          <w:rFonts w:ascii="Arial" w:hAnsi="Arial" w:cs="Arial"/>
          <w:sz w:val="24"/>
          <w:szCs w:val="24"/>
        </w:rPr>
      </w:pPr>
      <w:r w:rsidRPr="00207E9B">
        <w:rPr>
          <w:rFonts w:ascii="Arial" w:hAnsi="Arial" w:cs="Arial"/>
          <w:sz w:val="24"/>
          <w:szCs w:val="24"/>
        </w:rPr>
        <w:t xml:space="preserve">Almost half of ratepayers, including thousands of small businesses across Wales, will not be affected by an increase in the multiplier, as our generous system of reliefs mean they do not pay </w:t>
      </w:r>
      <w:r w:rsidR="0023269E">
        <w:rPr>
          <w:rFonts w:ascii="Arial" w:hAnsi="Arial" w:cs="Arial"/>
          <w:sz w:val="24"/>
          <w:szCs w:val="24"/>
        </w:rPr>
        <w:t xml:space="preserve">non-domestic </w:t>
      </w:r>
      <w:r w:rsidRPr="00207E9B">
        <w:rPr>
          <w:rFonts w:ascii="Arial" w:hAnsi="Arial" w:cs="Arial"/>
          <w:sz w:val="24"/>
          <w:szCs w:val="24"/>
        </w:rPr>
        <w:t>rates at all. </w:t>
      </w:r>
    </w:p>
    <w:p w14:paraId="21FF537D" w14:textId="77777777" w:rsidR="0023269E" w:rsidRDefault="0023269E" w:rsidP="00DF5DEC">
      <w:pPr>
        <w:rPr>
          <w:rFonts w:ascii="Arial" w:hAnsi="Arial" w:cs="Arial"/>
          <w:sz w:val="24"/>
          <w:szCs w:val="24"/>
        </w:rPr>
      </w:pPr>
    </w:p>
    <w:p w14:paraId="7AD54159" w14:textId="0244BC7A" w:rsidR="00DF5DEC" w:rsidRPr="00207E9B" w:rsidRDefault="00DF5DEC" w:rsidP="00DF5DEC">
      <w:pPr>
        <w:rPr>
          <w:rFonts w:ascii="Arial" w:hAnsi="Arial" w:cs="Arial"/>
          <w:sz w:val="24"/>
          <w:szCs w:val="24"/>
        </w:rPr>
      </w:pPr>
      <w:r w:rsidRPr="00207E9B">
        <w:rPr>
          <w:rFonts w:ascii="Arial" w:hAnsi="Arial" w:cs="Arial"/>
          <w:sz w:val="24"/>
          <w:szCs w:val="24"/>
        </w:rPr>
        <w:t>A debate on the regulations to set the multiplier will be scheduled in the New Year. Subject to approval of the regulations, the provisional multiplier for 2025</w:t>
      </w:r>
      <w:r w:rsidRPr="00207E9B">
        <w:rPr>
          <w:rFonts w:ascii="Arial" w:hAnsi="Arial" w:cs="Arial"/>
          <w:sz w:val="24"/>
          <w:szCs w:val="24"/>
        </w:rPr>
        <w:noBreakHyphen/>
        <w:t>26 is 0.568.</w:t>
      </w:r>
    </w:p>
    <w:p w14:paraId="105236AF" w14:textId="77777777" w:rsidR="0023269E" w:rsidRDefault="0023269E" w:rsidP="0023269E">
      <w:pPr>
        <w:rPr>
          <w:rFonts w:ascii="Arial" w:hAnsi="Arial" w:cs="Arial"/>
          <w:sz w:val="24"/>
          <w:szCs w:val="24"/>
        </w:rPr>
      </w:pPr>
    </w:p>
    <w:p w14:paraId="5AB3232E" w14:textId="145808B1" w:rsidR="0023269E" w:rsidRDefault="0023269E" w:rsidP="0023269E">
      <w:pPr>
        <w:rPr>
          <w:rFonts w:ascii="Arial" w:hAnsi="Arial" w:cs="Arial"/>
          <w:sz w:val="24"/>
          <w:szCs w:val="24"/>
        </w:rPr>
      </w:pPr>
      <w:r>
        <w:rPr>
          <w:rFonts w:ascii="Arial" w:hAnsi="Arial" w:cs="Arial"/>
          <w:sz w:val="24"/>
          <w:szCs w:val="24"/>
        </w:rPr>
        <w:t xml:space="preserve">Taken together, this is an </w:t>
      </w:r>
      <w:r w:rsidRPr="00207E9B">
        <w:rPr>
          <w:rFonts w:ascii="Arial" w:hAnsi="Arial" w:cs="Arial"/>
          <w:sz w:val="24"/>
          <w:szCs w:val="24"/>
        </w:rPr>
        <w:t xml:space="preserve">£85m </w:t>
      </w:r>
      <w:r>
        <w:rPr>
          <w:rFonts w:ascii="Arial" w:hAnsi="Arial" w:cs="Arial"/>
          <w:sz w:val="24"/>
          <w:szCs w:val="24"/>
        </w:rPr>
        <w:t xml:space="preserve">package </w:t>
      </w:r>
      <w:r w:rsidRPr="00207E9B">
        <w:rPr>
          <w:rFonts w:ascii="Arial" w:hAnsi="Arial" w:cs="Arial"/>
          <w:sz w:val="24"/>
          <w:szCs w:val="24"/>
        </w:rPr>
        <w:t xml:space="preserve">of additional support for 2025-26. This is </w:t>
      </w:r>
      <w:r>
        <w:rPr>
          <w:rFonts w:ascii="Arial" w:hAnsi="Arial" w:cs="Arial"/>
          <w:sz w:val="24"/>
          <w:szCs w:val="24"/>
        </w:rPr>
        <w:t>in addition to</w:t>
      </w:r>
      <w:r w:rsidRPr="00207E9B">
        <w:rPr>
          <w:rFonts w:ascii="Arial" w:hAnsi="Arial" w:cs="Arial"/>
          <w:sz w:val="24"/>
          <w:szCs w:val="24"/>
        </w:rPr>
        <w:t xml:space="preserve"> our </w:t>
      </w:r>
      <w:proofErr w:type="gramStart"/>
      <w:r w:rsidRPr="00207E9B">
        <w:rPr>
          <w:rFonts w:ascii="Arial" w:hAnsi="Arial" w:cs="Arial"/>
          <w:sz w:val="24"/>
          <w:szCs w:val="24"/>
        </w:rPr>
        <w:t>fully</w:t>
      </w:r>
      <w:r>
        <w:rPr>
          <w:rFonts w:ascii="Arial" w:hAnsi="Arial" w:cs="Arial"/>
          <w:sz w:val="24"/>
          <w:szCs w:val="24"/>
        </w:rPr>
        <w:t>-</w:t>
      </w:r>
      <w:r w:rsidRPr="00207E9B">
        <w:rPr>
          <w:rFonts w:ascii="Arial" w:hAnsi="Arial" w:cs="Arial"/>
          <w:sz w:val="24"/>
          <w:szCs w:val="24"/>
        </w:rPr>
        <w:t>funded</w:t>
      </w:r>
      <w:proofErr w:type="gramEnd"/>
      <w:r w:rsidRPr="00207E9B">
        <w:rPr>
          <w:rFonts w:ascii="Arial" w:hAnsi="Arial" w:cs="Arial"/>
          <w:sz w:val="24"/>
          <w:szCs w:val="24"/>
        </w:rPr>
        <w:t xml:space="preserve"> permanent relief</w:t>
      </w:r>
      <w:r>
        <w:rPr>
          <w:rFonts w:ascii="Arial" w:hAnsi="Arial" w:cs="Arial"/>
          <w:sz w:val="24"/>
          <w:szCs w:val="24"/>
        </w:rPr>
        <w:t>s</w:t>
      </w:r>
      <w:r w:rsidRPr="00207E9B">
        <w:rPr>
          <w:rFonts w:ascii="Arial" w:hAnsi="Arial" w:cs="Arial"/>
          <w:sz w:val="24"/>
          <w:szCs w:val="24"/>
        </w:rPr>
        <w:t>, which are worth £250m to businesses and other ratepayers every year.</w:t>
      </w:r>
      <w:r>
        <w:rPr>
          <w:rFonts w:ascii="Arial" w:hAnsi="Arial" w:cs="Arial"/>
          <w:sz w:val="24"/>
          <w:szCs w:val="24"/>
        </w:rPr>
        <w:t xml:space="preserve"> </w:t>
      </w:r>
    </w:p>
    <w:p w14:paraId="2559916D" w14:textId="77777777" w:rsidR="0023269E" w:rsidRDefault="0023269E" w:rsidP="0023269E"/>
    <w:p w14:paraId="782CC3C8" w14:textId="77777777" w:rsidR="0023269E" w:rsidRDefault="0023269E" w:rsidP="0023269E">
      <w:pPr>
        <w:rPr>
          <w:rFonts w:ascii="Arial" w:hAnsi="Arial" w:cs="Arial"/>
          <w:sz w:val="24"/>
          <w:szCs w:val="24"/>
        </w:rPr>
      </w:pPr>
      <w:r w:rsidRPr="002F69B3">
        <w:rPr>
          <w:rFonts w:ascii="Arial" w:hAnsi="Arial" w:cs="Arial"/>
          <w:sz w:val="24"/>
          <w:szCs w:val="24"/>
        </w:rPr>
        <w:t xml:space="preserve">In total, £335m will be spent on non-domestic rates support </w:t>
      </w:r>
      <w:r>
        <w:rPr>
          <w:rFonts w:ascii="Arial" w:hAnsi="Arial" w:cs="Arial"/>
          <w:sz w:val="24"/>
          <w:szCs w:val="24"/>
        </w:rPr>
        <w:t>in 2025-26</w:t>
      </w:r>
      <w:r w:rsidRPr="002F69B3">
        <w:rPr>
          <w:rFonts w:ascii="Arial" w:hAnsi="Arial" w:cs="Arial"/>
          <w:sz w:val="24"/>
          <w:szCs w:val="24"/>
        </w:rPr>
        <w:t xml:space="preserve">. </w:t>
      </w:r>
      <w:r w:rsidRPr="00207E9B">
        <w:rPr>
          <w:rFonts w:ascii="Arial" w:hAnsi="Arial" w:cs="Arial"/>
          <w:sz w:val="24"/>
          <w:szCs w:val="24"/>
        </w:rPr>
        <w:t xml:space="preserve">Every ratepayer will benefit from this </w:t>
      </w:r>
      <w:r>
        <w:rPr>
          <w:rFonts w:ascii="Arial" w:hAnsi="Arial" w:cs="Arial"/>
          <w:sz w:val="24"/>
          <w:szCs w:val="24"/>
        </w:rPr>
        <w:t>package, which</w:t>
      </w:r>
      <w:r w:rsidRPr="00207E9B">
        <w:rPr>
          <w:rFonts w:ascii="Arial" w:hAnsi="Arial" w:cs="Arial"/>
          <w:sz w:val="24"/>
          <w:szCs w:val="24"/>
        </w:rPr>
        <w:t xml:space="preserve"> demonstrates the Welsh Government’s continued commitment to supporting businesses</w:t>
      </w:r>
      <w:r>
        <w:rPr>
          <w:rFonts w:ascii="Arial" w:hAnsi="Arial" w:cs="Arial"/>
          <w:sz w:val="24"/>
          <w:szCs w:val="24"/>
        </w:rPr>
        <w:t xml:space="preserve"> to recover and thrive, following recent economic challenges</w:t>
      </w:r>
      <w:r w:rsidRPr="00207E9B">
        <w:rPr>
          <w:rFonts w:ascii="Arial" w:hAnsi="Arial" w:cs="Arial"/>
          <w:sz w:val="24"/>
          <w:szCs w:val="24"/>
        </w:rPr>
        <w:t>.</w:t>
      </w:r>
    </w:p>
    <w:p w14:paraId="73F9A4C0" w14:textId="77777777" w:rsidR="00DF5DEC" w:rsidRDefault="00DF5DEC" w:rsidP="00F053D3">
      <w:pPr>
        <w:rPr>
          <w:rFonts w:ascii="Arial" w:hAnsi="Arial" w:cs="Arial"/>
          <w:sz w:val="24"/>
          <w:szCs w:val="24"/>
        </w:rPr>
      </w:pPr>
    </w:p>
    <w:p w14:paraId="2E007E13" w14:textId="0B95D330" w:rsidR="00B34723" w:rsidRDefault="0067303C" w:rsidP="00B34723">
      <w:pPr>
        <w:rPr>
          <w:rFonts w:ascii="Arial" w:hAnsi="Arial" w:cs="Arial"/>
          <w:sz w:val="24"/>
          <w:szCs w:val="24"/>
        </w:rPr>
      </w:pPr>
      <w:r>
        <w:rPr>
          <w:rFonts w:ascii="Arial" w:hAnsi="Arial" w:cs="Arial"/>
          <w:sz w:val="24"/>
          <w:szCs w:val="24"/>
        </w:rPr>
        <w:t xml:space="preserve">In addition to the Retail, Leisure and Hospitality Rates Relief and </w:t>
      </w:r>
      <w:r w:rsidR="0023269E">
        <w:rPr>
          <w:rFonts w:ascii="Arial" w:hAnsi="Arial" w:cs="Arial"/>
          <w:sz w:val="24"/>
          <w:szCs w:val="24"/>
        </w:rPr>
        <w:t xml:space="preserve">capping </w:t>
      </w:r>
      <w:r>
        <w:rPr>
          <w:rFonts w:ascii="Arial" w:hAnsi="Arial" w:cs="Arial"/>
          <w:sz w:val="24"/>
          <w:szCs w:val="24"/>
        </w:rPr>
        <w:t>the multiplier, w</w:t>
      </w:r>
      <w:r w:rsidR="00F32A21">
        <w:rPr>
          <w:rFonts w:ascii="Arial" w:hAnsi="Arial" w:cs="Arial"/>
          <w:sz w:val="24"/>
          <w:szCs w:val="24"/>
        </w:rPr>
        <w:t xml:space="preserve">e have </w:t>
      </w:r>
      <w:r>
        <w:rPr>
          <w:rFonts w:ascii="Arial" w:hAnsi="Arial" w:cs="Arial"/>
          <w:sz w:val="24"/>
          <w:szCs w:val="24"/>
        </w:rPr>
        <w:t>also</w:t>
      </w:r>
      <w:r w:rsidR="00B34723">
        <w:rPr>
          <w:rFonts w:ascii="Arial" w:hAnsi="Arial" w:cs="Arial"/>
          <w:sz w:val="24"/>
          <w:szCs w:val="24"/>
        </w:rPr>
        <w:t xml:space="preserve"> </w:t>
      </w:r>
      <w:hyperlink r:id="rId12" w:history="1">
        <w:r w:rsidR="00B34723" w:rsidRPr="006B2E56">
          <w:rPr>
            <w:rStyle w:val="Hyperlink"/>
            <w:rFonts w:ascii="Arial" w:hAnsi="Arial" w:cs="Arial"/>
            <w:sz w:val="24"/>
            <w:szCs w:val="24"/>
          </w:rPr>
          <w:t>confirmed</w:t>
        </w:r>
      </w:hyperlink>
      <w:r w:rsidR="00B34723">
        <w:rPr>
          <w:rFonts w:ascii="Arial" w:hAnsi="Arial" w:cs="Arial"/>
          <w:sz w:val="24"/>
          <w:szCs w:val="24"/>
        </w:rPr>
        <w:t xml:space="preserve"> </w:t>
      </w:r>
      <w:r w:rsidR="004970F7">
        <w:rPr>
          <w:rFonts w:ascii="Arial" w:hAnsi="Arial" w:cs="Arial"/>
          <w:sz w:val="24"/>
          <w:szCs w:val="24"/>
        </w:rPr>
        <w:t xml:space="preserve">the 100% </w:t>
      </w:r>
      <w:r w:rsidR="00F32A21">
        <w:rPr>
          <w:rFonts w:ascii="Arial" w:hAnsi="Arial" w:cs="Arial"/>
          <w:sz w:val="24"/>
          <w:szCs w:val="24"/>
        </w:rPr>
        <w:t>relief</w:t>
      </w:r>
      <w:r w:rsidR="00B34723">
        <w:rPr>
          <w:rFonts w:ascii="Arial" w:hAnsi="Arial" w:cs="Arial"/>
          <w:sz w:val="24"/>
          <w:szCs w:val="24"/>
        </w:rPr>
        <w:t xml:space="preserve"> for registered childcare premises has been made permanent. This underlines our commitment to supporting the childcare sector and will continue to save providers £3.4m every year</w:t>
      </w:r>
      <w:r w:rsidR="009D4726">
        <w:rPr>
          <w:rFonts w:ascii="Arial" w:hAnsi="Arial" w:cs="Arial"/>
          <w:sz w:val="24"/>
          <w:szCs w:val="24"/>
        </w:rPr>
        <w:t>, as part of our package of permanent reliefs</w:t>
      </w:r>
      <w:r w:rsidR="00B34723">
        <w:rPr>
          <w:rFonts w:ascii="Arial" w:hAnsi="Arial" w:cs="Arial"/>
          <w:sz w:val="24"/>
          <w:szCs w:val="24"/>
        </w:rPr>
        <w:t>.</w:t>
      </w:r>
    </w:p>
    <w:p w14:paraId="63F16149" w14:textId="77777777" w:rsidR="00B34723" w:rsidRDefault="00B34723" w:rsidP="00B34723">
      <w:pPr>
        <w:rPr>
          <w:rFonts w:ascii="Arial" w:hAnsi="Arial" w:cs="Arial"/>
          <w:sz w:val="24"/>
          <w:szCs w:val="24"/>
        </w:rPr>
      </w:pPr>
    </w:p>
    <w:p w14:paraId="0E9FEABC" w14:textId="3A095A42" w:rsidR="00B67973" w:rsidRPr="00207E9B" w:rsidRDefault="00B67973" w:rsidP="00F053D3">
      <w:pPr>
        <w:rPr>
          <w:rFonts w:ascii="Arial" w:hAnsi="Arial" w:cs="Arial"/>
          <w:sz w:val="24"/>
          <w:szCs w:val="24"/>
        </w:rPr>
      </w:pPr>
      <w:r>
        <w:rPr>
          <w:rFonts w:ascii="Arial" w:hAnsi="Arial" w:cs="Arial"/>
          <w:sz w:val="24"/>
          <w:szCs w:val="24"/>
        </w:rPr>
        <w:t>More broadly, w</w:t>
      </w:r>
      <w:r w:rsidRPr="00B67973">
        <w:rPr>
          <w:rFonts w:ascii="Arial" w:hAnsi="Arial" w:cs="Arial"/>
          <w:sz w:val="24"/>
          <w:szCs w:val="24"/>
        </w:rPr>
        <w:t xml:space="preserve">e </w:t>
      </w:r>
      <w:r w:rsidR="004970F7">
        <w:rPr>
          <w:rFonts w:ascii="Arial" w:hAnsi="Arial" w:cs="Arial"/>
          <w:sz w:val="24"/>
          <w:szCs w:val="24"/>
        </w:rPr>
        <w:t xml:space="preserve">are </w:t>
      </w:r>
      <w:r w:rsidRPr="00B67973">
        <w:rPr>
          <w:rFonts w:ascii="Arial" w:hAnsi="Arial" w:cs="Arial"/>
          <w:sz w:val="24"/>
          <w:szCs w:val="24"/>
        </w:rPr>
        <w:t xml:space="preserve">on track to deliver the </w:t>
      </w:r>
      <w:r w:rsidR="00F32A21">
        <w:rPr>
          <w:rFonts w:ascii="Arial" w:hAnsi="Arial" w:cs="Arial"/>
          <w:sz w:val="24"/>
          <w:szCs w:val="24"/>
        </w:rPr>
        <w:t xml:space="preserve">programme of </w:t>
      </w:r>
      <w:r>
        <w:rPr>
          <w:rFonts w:ascii="Arial" w:hAnsi="Arial" w:cs="Arial"/>
          <w:sz w:val="24"/>
          <w:szCs w:val="24"/>
        </w:rPr>
        <w:t xml:space="preserve">non-domestic rates </w:t>
      </w:r>
      <w:r w:rsidRPr="00B67973">
        <w:rPr>
          <w:rFonts w:ascii="Arial" w:hAnsi="Arial" w:cs="Arial"/>
          <w:sz w:val="24"/>
          <w:szCs w:val="24"/>
        </w:rPr>
        <w:t xml:space="preserve">reforms </w:t>
      </w:r>
      <w:r>
        <w:rPr>
          <w:rFonts w:ascii="Arial" w:hAnsi="Arial" w:cs="Arial"/>
          <w:sz w:val="24"/>
          <w:szCs w:val="24"/>
        </w:rPr>
        <w:t>set out</w:t>
      </w:r>
      <w:r w:rsidRPr="00B67973">
        <w:rPr>
          <w:rFonts w:ascii="Arial" w:hAnsi="Arial" w:cs="Arial"/>
          <w:sz w:val="24"/>
          <w:szCs w:val="24"/>
        </w:rPr>
        <w:t xml:space="preserve"> for this Senedd term. </w:t>
      </w:r>
      <w:r w:rsidR="004970F7">
        <w:rPr>
          <w:rFonts w:ascii="Arial" w:hAnsi="Arial" w:cs="Arial"/>
          <w:sz w:val="24"/>
          <w:szCs w:val="24"/>
        </w:rPr>
        <w:t xml:space="preserve">The </w:t>
      </w:r>
      <w:r w:rsidRPr="00B67973">
        <w:rPr>
          <w:rFonts w:ascii="Arial" w:hAnsi="Arial" w:cs="Arial"/>
          <w:sz w:val="24"/>
          <w:szCs w:val="24"/>
        </w:rPr>
        <w:t>Local Government Finance (Wales) Act 2024 makes significant improvements</w:t>
      </w:r>
      <w:r>
        <w:rPr>
          <w:rFonts w:ascii="Arial" w:hAnsi="Arial" w:cs="Arial"/>
          <w:sz w:val="24"/>
          <w:szCs w:val="24"/>
        </w:rPr>
        <w:t xml:space="preserve"> to system</w:t>
      </w:r>
      <w:r w:rsidR="004970F7">
        <w:rPr>
          <w:rFonts w:ascii="Arial" w:hAnsi="Arial" w:cs="Arial"/>
          <w:sz w:val="24"/>
          <w:szCs w:val="24"/>
        </w:rPr>
        <w:t xml:space="preserve">, including </w:t>
      </w:r>
      <w:r w:rsidRPr="00B67973">
        <w:rPr>
          <w:rFonts w:ascii="Arial" w:hAnsi="Arial" w:cs="Arial"/>
          <w:sz w:val="24"/>
          <w:szCs w:val="24"/>
        </w:rPr>
        <w:t xml:space="preserve">more frequent revaluations, a framework to address avoidance </w:t>
      </w:r>
      <w:r w:rsidR="00B34723" w:rsidRPr="00B34723">
        <w:rPr>
          <w:rFonts w:ascii="Arial" w:hAnsi="Arial" w:cs="Arial"/>
          <w:sz w:val="24"/>
          <w:szCs w:val="24"/>
        </w:rPr>
        <w:t>and the ability to tailor the tax to reflect our priorities for Wales in a more responsive manner</w:t>
      </w:r>
      <w:r w:rsidRPr="00B67973">
        <w:rPr>
          <w:rFonts w:ascii="Arial" w:hAnsi="Arial" w:cs="Arial"/>
          <w:sz w:val="24"/>
          <w:szCs w:val="24"/>
        </w:rPr>
        <w:t>.</w:t>
      </w:r>
    </w:p>
    <w:p w14:paraId="32304EFF" w14:textId="77777777" w:rsidR="00F053D3" w:rsidRPr="00324462" w:rsidRDefault="00F053D3" w:rsidP="00F053D3">
      <w:pPr>
        <w:rPr>
          <w:rFonts w:ascii="Arial" w:hAnsi="Arial" w:cs="Arial"/>
        </w:rPr>
      </w:pPr>
    </w:p>
    <w:p w14:paraId="727C797A" w14:textId="4CB9DCD7" w:rsidR="00444895" w:rsidRPr="00F32A21" w:rsidRDefault="00444895" w:rsidP="00C4375C">
      <w:pPr>
        <w:rPr>
          <w:rFonts w:ascii="Arial" w:hAnsi="Arial" w:cs="Arial"/>
          <w:sz w:val="24"/>
          <w:szCs w:val="24"/>
        </w:rPr>
      </w:pPr>
    </w:p>
    <w:sectPr w:rsidR="00444895" w:rsidRPr="00F32A21" w:rsidSect="00021F35">
      <w:headerReference w:type="default" r:id="rId13"/>
      <w:footerReference w:type="even" r:id="rId14"/>
      <w:footerReference w:type="default" r:id="rId15"/>
      <w:headerReference w:type="first" r:id="rId16"/>
      <w:footerReference w:type="first" r:id="rId17"/>
      <w:pgSz w:w="11906" w:h="16838" w:code="9"/>
      <w:pgMar w:top="1843" w:right="1418" w:bottom="1701" w:left="1418" w:header="85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B952" w14:textId="77777777" w:rsidR="00C834E7" w:rsidRDefault="00C834E7">
      <w:r>
        <w:separator/>
      </w:r>
    </w:p>
  </w:endnote>
  <w:endnote w:type="continuationSeparator" w:id="0">
    <w:p w14:paraId="78F9B845" w14:textId="77777777" w:rsidR="00C834E7" w:rsidRDefault="00C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6C85" w14:textId="77777777" w:rsidR="00A03E70" w:rsidRDefault="00A03E70"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F00DE5" w14:textId="77777777" w:rsidR="00A03E70" w:rsidRDefault="00A0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1E12" w14:textId="3EA70D04" w:rsidR="00A03E70" w:rsidRPr="00F4443D" w:rsidRDefault="00A03E70" w:rsidP="008F0CC6">
    <w:pPr>
      <w:pStyle w:val="Footer"/>
      <w:framePr w:wrap="around" w:vAnchor="text" w:hAnchor="margin" w:xAlign="center" w:y="1"/>
      <w:rPr>
        <w:rStyle w:val="PageNumber"/>
        <w:rFonts w:ascii="Arial" w:hAnsi="Arial" w:cs="Arial"/>
        <w:sz w:val="24"/>
      </w:rPr>
    </w:pPr>
    <w:r w:rsidRPr="00F4443D">
      <w:rPr>
        <w:rStyle w:val="PageNumber"/>
        <w:rFonts w:ascii="Arial" w:hAnsi="Arial" w:cs="Arial"/>
        <w:sz w:val="24"/>
      </w:rPr>
      <w:fldChar w:fldCharType="begin"/>
    </w:r>
    <w:r w:rsidRPr="00F4443D">
      <w:rPr>
        <w:rStyle w:val="PageNumber"/>
        <w:rFonts w:ascii="Arial" w:hAnsi="Arial" w:cs="Arial"/>
        <w:sz w:val="24"/>
      </w:rPr>
      <w:instrText xml:space="preserve">PAGE  </w:instrText>
    </w:r>
    <w:r w:rsidRPr="00F4443D">
      <w:rPr>
        <w:rStyle w:val="PageNumber"/>
        <w:rFonts w:ascii="Arial" w:hAnsi="Arial" w:cs="Arial"/>
        <w:sz w:val="24"/>
      </w:rPr>
      <w:fldChar w:fldCharType="separate"/>
    </w:r>
    <w:r w:rsidR="00E515C5">
      <w:rPr>
        <w:rStyle w:val="PageNumber"/>
        <w:rFonts w:ascii="Arial" w:hAnsi="Arial" w:cs="Arial"/>
        <w:noProof/>
        <w:sz w:val="24"/>
      </w:rPr>
      <w:t>2</w:t>
    </w:r>
    <w:r w:rsidRPr="00F4443D">
      <w:rPr>
        <w:rStyle w:val="PageNumber"/>
        <w:rFonts w:ascii="Arial" w:hAnsi="Arial" w:cs="Arial"/>
        <w:sz w:val="24"/>
      </w:rPr>
      <w:fldChar w:fldCharType="end"/>
    </w:r>
  </w:p>
  <w:p w14:paraId="41D54ABE" w14:textId="77777777" w:rsidR="00A03E70" w:rsidRDefault="00A0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5BE6" w14:textId="08671D1F" w:rsidR="00A03E70" w:rsidRPr="005D2A41" w:rsidRDefault="00A03E70"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D60176">
      <w:rPr>
        <w:rStyle w:val="PageNumber"/>
        <w:rFonts w:ascii="Arial" w:hAnsi="Arial" w:cs="Arial"/>
        <w:noProof/>
        <w:sz w:val="24"/>
        <w:szCs w:val="24"/>
      </w:rPr>
      <w:t>1</w:t>
    </w:r>
    <w:r w:rsidRPr="005D2A41">
      <w:rPr>
        <w:rStyle w:val="PageNumber"/>
        <w:rFonts w:ascii="Arial" w:hAnsi="Arial" w:cs="Arial"/>
        <w:sz w:val="24"/>
        <w:szCs w:val="24"/>
      </w:rPr>
      <w:fldChar w:fldCharType="end"/>
    </w:r>
  </w:p>
  <w:p w14:paraId="40267A3F" w14:textId="77777777" w:rsidR="00A03E70" w:rsidRPr="00A845A9" w:rsidRDefault="00A03E70"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807D" w14:textId="77777777" w:rsidR="00C834E7" w:rsidRDefault="00C834E7">
      <w:r>
        <w:separator/>
      </w:r>
    </w:p>
  </w:footnote>
  <w:footnote w:type="continuationSeparator" w:id="0">
    <w:p w14:paraId="0D85FD83" w14:textId="77777777" w:rsidR="00C834E7" w:rsidRDefault="00C8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F16A" w14:textId="77777777" w:rsidR="00A03E70" w:rsidRDefault="00A03E70">
    <w:pPr>
      <w:pStyle w:val="Header"/>
    </w:pPr>
  </w:p>
  <w:p w14:paraId="0C9F4D9F" w14:textId="77777777" w:rsidR="00A03E70" w:rsidRDefault="00A0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27DF" w14:textId="77777777" w:rsidR="00A03E70" w:rsidRDefault="00A03E70">
    <w:r>
      <w:rPr>
        <w:noProof/>
        <w:lang w:eastAsia="en-GB"/>
      </w:rPr>
      <w:drawing>
        <wp:anchor distT="0" distB="0" distL="114300" distR="114300" simplePos="0" relativeHeight="251673088" behindDoc="1" locked="0" layoutInCell="1" allowOverlap="1" wp14:anchorId="33531B87" wp14:editId="1653E276">
          <wp:simplePos x="0" y="0"/>
          <wp:positionH relativeFrom="column">
            <wp:posOffset>4637405</wp:posOffset>
          </wp:positionH>
          <wp:positionV relativeFrom="paragraph">
            <wp:posOffset>-111760</wp:posOffset>
          </wp:positionV>
          <wp:extent cx="1476375" cy="1400175"/>
          <wp:effectExtent l="0" t="0" r="9525" b="9525"/>
          <wp:wrapNone/>
          <wp:docPr id="1092834474" name="Picture 1092834474"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1F5843B" w14:textId="77777777" w:rsidR="00A03E70" w:rsidRDefault="00A03E70">
    <w:pPr>
      <w:pStyle w:val="Header"/>
    </w:pPr>
  </w:p>
  <w:p w14:paraId="22DEACC4" w14:textId="77777777" w:rsidR="00A03E70" w:rsidRDefault="00A0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3515"/>
    <w:multiLevelType w:val="multilevel"/>
    <w:tmpl w:val="48D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881810">
    <w:abstractNumId w:val="1"/>
  </w:num>
  <w:num w:numId="2" w16cid:durableId="97360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3E4A"/>
    <w:rsid w:val="000210AB"/>
    <w:rsid w:val="00021F35"/>
    <w:rsid w:val="0002355E"/>
    <w:rsid w:val="00023B69"/>
    <w:rsid w:val="00037DC2"/>
    <w:rsid w:val="00044B61"/>
    <w:rsid w:val="00050AB1"/>
    <w:rsid w:val="0005141B"/>
    <w:rsid w:val="000516D9"/>
    <w:rsid w:val="00060252"/>
    <w:rsid w:val="000607A0"/>
    <w:rsid w:val="00065DFD"/>
    <w:rsid w:val="00066E21"/>
    <w:rsid w:val="0006774B"/>
    <w:rsid w:val="00071660"/>
    <w:rsid w:val="00082B81"/>
    <w:rsid w:val="000853CD"/>
    <w:rsid w:val="0008787B"/>
    <w:rsid w:val="00090C3D"/>
    <w:rsid w:val="000918C3"/>
    <w:rsid w:val="00097118"/>
    <w:rsid w:val="000A0E4B"/>
    <w:rsid w:val="000C3A52"/>
    <w:rsid w:val="000C53DB"/>
    <w:rsid w:val="000C5E9B"/>
    <w:rsid w:val="000E2B52"/>
    <w:rsid w:val="00107725"/>
    <w:rsid w:val="0011323D"/>
    <w:rsid w:val="00134918"/>
    <w:rsid w:val="00142A37"/>
    <w:rsid w:val="001460B1"/>
    <w:rsid w:val="001612A7"/>
    <w:rsid w:val="001648C9"/>
    <w:rsid w:val="0017102C"/>
    <w:rsid w:val="00174A84"/>
    <w:rsid w:val="00193950"/>
    <w:rsid w:val="001A08C9"/>
    <w:rsid w:val="001A39D3"/>
    <w:rsid w:val="001A39E2"/>
    <w:rsid w:val="001A471F"/>
    <w:rsid w:val="001A6AF1"/>
    <w:rsid w:val="001A6C92"/>
    <w:rsid w:val="001B027C"/>
    <w:rsid w:val="001B2386"/>
    <w:rsid w:val="001B288D"/>
    <w:rsid w:val="001C37EF"/>
    <w:rsid w:val="001C532F"/>
    <w:rsid w:val="001D1358"/>
    <w:rsid w:val="001E53BF"/>
    <w:rsid w:val="00200C62"/>
    <w:rsid w:val="00207E9B"/>
    <w:rsid w:val="00213822"/>
    <w:rsid w:val="00214B25"/>
    <w:rsid w:val="00223E62"/>
    <w:rsid w:val="00226249"/>
    <w:rsid w:val="00227E6D"/>
    <w:rsid w:val="0023269E"/>
    <w:rsid w:val="00240DC8"/>
    <w:rsid w:val="00242BE6"/>
    <w:rsid w:val="00244951"/>
    <w:rsid w:val="002456A2"/>
    <w:rsid w:val="00251E76"/>
    <w:rsid w:val="00274F08"/>
    <w:rsid w:val="00290AFB"/>
    <w:rsid w:val="00292584"/>
    <w:rsid w:val="00296E4C"/>
    <w:rsid w:val="002A28C2"/>
    <w:rsid w:val="002A3CD7"/>
    <w:rsid w:val="002A5310"/>
    <w:rsid w:val="002C0E44"/>
    <w:rsid w:val="002C57B6"/>
    <w:rsid w:val="002C5BCC"/>
    <w:rsid w:val="002D2354"/>
    <w:rsid w:val="002E6F13"/>
    <w:rsid w:val="002F0EB9"/>
    <w:rsid w:val="002F53A9"/>
    <w:rsid w:val="002F69B3"/>
    <w:rsid w:val="002F7E9F"/>
    <w:rsid w:val="003026C1"/>
    <w:rsid w:val="00314E36"/>
    <w:rsid w:val="003220C1"/>
    <w:rsid w:val="003274C5"/>
    <w:rsid w:val="00332DF4"/>
    <w:rsid w:val="00355039"/>
    <w:rsid w:val="00356D7B"/>
    <w:rsid w:val="00357893"/>
    <w:rsid w:val="003670C1"/>
    <w:rsid w:val="00370471"/>
    <w:rsid w:val="00382933"/>
    <w:rsid w:val="003848AE"/>
    <w:rsid w:val="00385557"/>
    <w:rsid w:val="003A172B"/>
    <w:rsid w:val="003B1503"/>
    <w:rsid w:val="003B3D64"/>
    <w:rsid w:val="003B4F58"/>
    <w:rsid w:val="003C3ECF"/>
    <w:rsid w:val="003C5133"/>
    <w:rsid w:val="003C5E88"/>
    <w:rsid w:val="003D1BCF"/>
    <w:rsid w:val="003E03BF"/>
    <w:rsid w:val="00412673"/>
    <w:rsid w:val="0043031D"/>
    <w:rsid w:val="00444895"/>
    <w:rsid w:val="0044626C"/>
    <w:rsid w:val="00457A21"/>
    <w:rsid w:val="004605AB"/>
    <w:rsid w:val="0046757C"/>
    <w:rsid w:val="00473806"/>
    <w:rsid w:val="00492218"/>
    <w:rsid w:val="004970F7"/>
    <w:rsid w:val="004A7C8F"/>
    <w:rsid w:val="004C794B"/>
    <w:rsid w:val="004D5E38"/>
    <w:rsid w:val="004E3340"/>
    <w:rsid w:val="004F4A0F"/>
    <w:rsid w:val="005042A8"/>
    <w:rsid w:val="005060FB"/>
    <w:rsid w:val="0051094F"/>
    <w:rsid w:val="0051168A"/>
    <w:rsid w:val="00516BC4"/>
    <w:rsid w:val="005226BD"/>
    <w:rsid w:val="00523AFA"/>
    <w:rsid w:val="0052617F"/>
    <w:rsid w:val="00527AF1"/>
    <w:rsid w:val="005356DE"/>
    <w:rsid w:val="00550852"/>
    <w:rsid w:val="00560F1F"/>
    <w:rsid w:val="005745CF"/>
    <w:rsid w:val="00574BB3"/>
    <w:rsid w:val="005A22E2"/>
    <w:rsid w:val="005A4C94"/>
    <w:rsid w:val="005B030B"/>
    <w:rsid w:val="005B76DB"/>
    <w:rsid w:val="005C7461"/>
    <w:rsid w:val="005D2A41"/>
    <w:rsid w:val="005D2AB8"/>
    <w:rsid w:val="005D2E5F"/>
    <w:rsid w:val="005D2F31"/>
    <w:rsid w:val="005D38E4"/>
    <w:rsid w:val="005D7663"/>
    <w:rsid w:val="005E28C4"/>
    <w:rsid w:val="005E4C7F"/>
    <w:rsid w:val="005F1659"/>
    <w:rsid w:val="00602D37"/>
    <w:rsid w:val="00603548"/>
    <w:rsid w:val="00603C3F"/>
    <w:rsid w:val="00613A53"/>
    <w:rsid w:val="00621ECE"/>
    <w:rsid w:val="00631CF0"/>
    <w:rsid w:val="00640A9A"/>
    <w:rsid w:val="00650F36"/>
    <w:rsid w:val="00654C0A"/>
    <w:rsid w:val="00654E2B"/>
    <w:rsid w:val="006633C7"/>
    <w:rsid w:val="00663B4E"/>
    <w:rsid w:val="00663F04"/>
    <w:rsid w:val="00670227"/>
    <w:rsid w:val="0067303C"/>
    <w:rsid w:val="006814BD"/>
    <w:rsid w:val="0069133F"/>
    <w:rsid w:val="006A3ED5"/>
    <w:rsid w:val="006A5D8D"/>
    <w:rsid w:val="006A6345"/>
    <w:rsid w:val="006A7F41"/>
    <w:rsid w:val="006B2E56"/>
    <w:rsid w:val="006B340E"/>
    <w:rsid w:val="006B461D"/>
    <w:rsid w:val="006B6F6B"/>
    <w:rsid w:val="006C4F50"/>
    <w:rsid w:val="006C5E4C"/>
    <w:rsid w:val="006D188F"/>
    <w:rsid w:val="006D3343"/>
    <w:rsid w:val="006D5AE2"/>
    <w:rsid w:val="006E0A2C"/>
    <w:rsid w:val="006F21BA"/>
    <w:rsid w:val="006F50A7"/>
    <w:rsid w:val="00703726"/>
    <w:rsid w:val="00703993"/>
    <w:rsid w:val="00720624"/>
    <w:rsid w:val="007268C9"/>
    <w:rsid w:val="0073380E"/>
    <w:rsid w:val="007418F2"/>
    <w:rsid w:val="00743B79"/>
    <w:rsid w:val="007523BC"/>
    <w:rsid w:val="00752C48"/>
    <w:rsid w:val="007549C9"/>
    <w:rsid w:val="00754C93"/>
    <w:rsid w:val="007703DC"/>
    <w:rsid w:val="007A05FB"/>
    <w:rsid w:val="007A1ACB"/>
    <w:rsid w:val="007A411D"/>
    <w:rsid w:val="007B5260"/>
    <w:rsid w:val="007B7B9B"/>
    <w:rsid w:val="007C16A5"/>
    <w:rsid w:val="007C1E43"/>
    <w:rsid w:val="007C24E7"/>
    <w:rsid w:val="007C2F7D"/>
    <w:rsid w:val="007D1402"/>
    <w:rsid w:val="007D1DE3"/>
    <w:rsid w:val="007D2AB3"/>
    <w:rsid w:val="007D62A5"/>
    <w:rsid w:val="007F2380"/>
    <w:rsid w:val="007F359A"/>
    <w:rsid w:val="007F5E64"/>
    <w:rsid w:val="007F66A5"/>
    <w:rsid w:val="00800FA0"/>
    <w:rsid w:val="00807CFF"/>
    <w:rsid w:val="00812370"/>
    <w:rsid w:val="00817366"/>
    <w:rsid w:val="0082411A"/>
    <w:rsid w:val="00834B78"/>
    <w:rsid w:val="00840D2C"/>
    <w:rsid w:val="00841628"/>
    <w:rsid w:val="00846160"/>
    <w:rsid w:val="008468CD"/>
    <w:rsid w:val="008637D6"/>
    <w:rsid w:val="00865955"/>
    <w:rsid w:val="008737F9"/>
    <w:rsid w:val="00877BD2"/>
    <w:rsid w:val="00883CF7"/>
    <w:rsid w:val="00894335"/>
    <w:rsid w:val="008B17FE"/>
    <w:rsid w:val="008B4A62"/>
    <w:rsid w:val="008B7927"/>
    <w:rsid w:val="008C3570"/>
    <w:rsid w:val="008C434F"/>
    <w:rsid w:val="008D1E0B"/>
    <w:rsid w:val="008D2057"/>
    <w:rsid w:val="008D27A4"/>
    <w:rsid w:val="008D34A7"/>
    <w:rsid w:val="008E234C"/>
    <w:rsid w:val="008E2E06"/>
    <w:rsid w:val="008F0CC6"/>
    <w:rsid w:val="008F3DCD"/>
    <w:rsid w:val="008F4F92"/>
    <w:rsid w:val="008F789E"/>
    <w:rsid w:val="00900D26"/>
    <w:rsid w:val="0090392E"/>
    <w:rsid w:val="00905771"/>
    <w:rsid w:val="00906010"/>
    <w:rsid w:val="009233F3"/>
    <w:rsid w:val="0094240D"/>
    <w:rsid w:val="00953A46"/>
    <w:rsid w:val="00954475"/>
    <w:rsid w:val="00961CE9"/>
    <w:rsid w:val="00967418"/>
    <w:rsid w:val="00967473"/>
    <w:rsid w:val="009701B4"/>
    <w:rsid w:val="00973090"/>
    <w:rsid w:val="00980CE2"/>
    <w:rsid w:val="0098533C"/>
    <w:rsid w:val="00992BBF"/>
    <w:rsid w:val="009946B0"/>
    <w:rsid w:val="00995EEC"/>
    <w:rsid w:val="00996C86"/>
    <w:rsid w:val="009A46BF"/>
    <w:rsid w:val="009B2112"/>
    <w:rsid w:val="009D1B78"/>
    <w:rsid w:val="009D26D8"/>
    <w:rsid w:val="009D4726"/>
    <w:rsid w:val="009E4974"/>
    <w:rsid w:val="009E5C90"/>
    <w:rsid w:val="009F06C3"/>
    <w:rsid w:val="00A03E70"/>
    <w:rsid w:val="00A11DC3"/>
    <w:rsid w:val="00A140CA"/>
    <w:rsid w:val="00A204C9"/>
    <w:rsid w:val="00A225E8"/>
    <w:rsid w:val="00A23742"/>
    <w:rsid w:val="00A30FBA"/>
    <w:rsid w:val="00A3225F"/>
    <w:rsid w:val="00A3247B"/>
    <w:rsid w:val="00A347CC"/>
    <w:rsid w:val="00A54112"/>
    <w:rsid w:val="00A5694D"/>
    <w:rsid w:val="00A61D20"/>
    <w:rsid w:val="00A63328"/>
    <w:rsid w:val="00A63C5E"/>
    <w:rsid w:val="00A7228C"/>
    <w:rsid w:val="00A72CF3"/>
    <w:rsid w:val="00A82A45"/>
    <w:rsid w:val="00A845A9"/>
    <w:rsid w:val="00A857CD"/>
    <w:rsid w:val="00A86958"/>
    <w:rsid w:val="00A915E2"/>
    <w:rsid w:val="00A91828"/>
    <w:rsid w:val="00AA5651"/>
    <w:rsid w:val="00AA5848"/>
    <w:rsid w:val="00AA7750"/>
    <w:rsid w:val="00AD65F1"/>
    <w:rsid w:val="00AE064D"/>
    <w:rsid w:val="00AE15D3"/>
    <w:rsid w:val="00AE47B2"/>
    <w:rsid w:val="00AF056B"/>
    <w:rsid w:val="00AF1CD7"/>
    <w:rsid w:val="00AF316C"/>
    <w:rsid w:val="00AF5FBB"/>
    <w:rsid w:val="00AF603E"/>
    <w:rsid w:val="00B0346F"/>
    <w:rsid w:val="00B049B1"/>
    <w:rsid w:val="00B173F3"/>
    <w:rsid w:val="00B2119D"/>
    <w:rsid w:val="00B21DAD"/>
    <w:rsid w:val="00B239BA"/>
    <w:rsid w:val="00B34723"/>
    <w:rsid w:val="00B462D6"/>
    <w:rsid w:val="00B468BB"/>
    <w:rsid w:val="00B65981"/>
    <w:rsid w:val="00B65CFA"/>
    <w:rsid w:val="00B67973"/>
    <w:rsid w:val="00B81F17"/>
    <w:rsid w:val="00BC0790"/>
    <w:rsid w:val="00BC16E6"/>
    <w:rsid w:val="00BC76DF"/>
    <w:rsid w:val="00BD09C3"/>
    <w:rsid w:val="00BD685A"/>
    <w:rsid w:val="00BE19D8"/>
    <w:rsid w:val="00BE5C2A"/>
    <w:rsid w:val="00BF194C"/>
    <w:rsid w:val="00BF1F91"/>
    <w:rsid w:val="00C06BD6"/>
    <w:rsid w:val="00C10342"/>
    <w:rsid w:val="00C202DC"/>
    <w:rsid w:val="00C228BD"/>
    <w:rsid w:val="00C25DB0"/>
    <w:rsid w:val="00C4375C"/>
    <w:rsid w:val="00C43B4A"/>
    <w:rsid w:val="00C44071"/>
    <w:rsid w:val="00C51D8C"/>
    <w:rsid w:val="00C64FA5"/>
    <w:rsid w:val="00C65801"/>
    <w:rsid w:val="00C658E0"/>
    <w:rsid w:val="00C7006F"/>
    <w:rsid w:val="00C75732"/>
    <w:rsid w:val="00C834E7"/>
    <w:rsid w:val="00C84A12"/>
    <w:rsid w:val="00C904AC"/>
    <w:rsid w:val="00CA0268"/>
    <w:rsid w:val="00CA1CC5"/>
    <w:rsid w:val="00CB2A63"/>
    <w:rsid w:val="00CB502F"/>
    <w:rsid w:val="00CC0549"/>
    <w:rsid w:val="00CC2269"/>
    <w:rsid w:val="00CF29D0"/>
    <w:rsid w:val="00CF3DC5"/>
    <w:rsid w:val="00D017E2"/>
    <w:rsid w:val="00D05008"/>
    <w:rsid w:val="00D06EA9"/>
    <w:rsid w:val="00D16D97"/>
    <w:rsid w:val="00D16FF1"/>
    <w:rsid w:val="00D24E28"/>
    <w:rsid w:val="00D27F42"/>
    <w:rsid w:val="00D338D6"/>
    <w:rsid w:val="00D435E8"/>
    <w:rsid w:val="00D46206"/>
    <w:rsid w:val="00D46511"/>
    <w:rsid w:val="00D517F6"/>
    <w:rsid w:val="00D5246F"/>
    <w:rsid w:val="00D57F33"/>
    <w:rsid w:val="00D60176"/>
    <w:rsid w:val="00D72E70"/>
    <w:rsid w:val="00D84713"/>
    <w:rsid w:val="00D9286C"/>
    <w:rsid w:val="00DA358B"/>
    <w:rsid w:val="00DB7BC1"/>
    <w:rsid w:val="00DD49C5"/>
    <w:rsid w:val="00DD4B82"/>
    <w:rsid w:val="00DE2F97"/>
    <w:rsid w:val="00DE62FA"/>
    <w:rsid w:val="00DF495E"/>
    <w:rsid w:val="00DF5DEC"/>
    <w:rsid w:val="00DF6563"/>
    <w:rsid w:val="00E061AB"/>
    <w:rsid w:val="00E06A6E"/>
    <w:rsid w:val="00E1083C"/>
    <w:rsid w:val="00E12E3D"/>
    <w:rsid w:val="00E13E78"/>
    <w:rsid w:val="00E1556F"/>
    <w:rsid w:val="00E17915"/>
    <w:rsid w:val="00E332B7"/>
    <w:rsid w:val="00E3419E"/>
    <w:rsid w:val="00E374FB"/>
    <w:rsid w:val="00E45A36"/>
    <w:rsid w:val="00E47B1A"/>
    <w:rsid w:val="00E515C5"/>
    <w:rsid w:val="00E518A7"/>
    <w:rsid w:val="00E54D19"/>
    <w:rsid w:val="00E631B1"/>
    <w:rsid w:val="00E70586"/>
    <w:rsid w:val="00E814F1"/>
    <w:rsid w:val="00E8721C"/>
    <w:rsid w:val="00E95AC8"/>
    <w:rsid w:val="00EA5290"/>
    <w:rsid w:val="00EB248F"/>
    <w:rsid w:val="00EB5F93"/>
    <w:rsid w:val="00EC0568"/>
    <w:rsid w:val="00EC27DE"/>
    <w:rsid w:val="00EC2A55"/>
    <w:rsid w:val="00ED0427"/>
    <w:rsid w:val="00ED46C0"/>
    <w:rsid w:val="00ED5A99"/>
    <w:rsid w:val="00EE240C"/>
    <w:rsid w:val="00EE269A"/>
    <w:rsid w:val="00EE721A"/>
    <w:rsid w:val="00F00CC1"/>
    <w:rsid w:val="00F0272E"/>
    <w:rsid w:val="00F04CBC"/>
    <w:rsid w:val="00F053D3"/>
    <w:rsid w:val="00F0596B"/>
    <w:rsid w:val="00F07B83"/>
    <w:rsid w:val="00F15937"/>
    <w:rsid w:val="00F2438B"/>
    <w:rsid w:val="00F31103"/>
    <w:rsid w:val="00F31600"/>
    <w:rsid w:val="00F32A21"/>
    <w:rsid w:val="00F4443D"/>
    <w:rsid w:val="00F4483A"/>
    <w:rsid w:val="00F47073"/>
    <w:rsid w:val="00F81C33"/>
    <w:rsid w:val="00F821BD"/>
    <w:rsid w:val="00F923C2"/>
    <w:rsid w:val="00F97613"/>
    <w:rsid w:val="00FA7CA4"/>
    <w:rsid w:val="00FB5F59"/>
    <w:rsid w:val="00FC2C93"/>
    <w:rsid w:val="00FF0966"/>
    <w:rsid w:val="00FF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89CFF"/>
  <w15:docId w15:val="{FC7E8525-62B0-4B99-AED6-3C156797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448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uiPriority w:val="99"/>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rsid w:val="002E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B7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A5D8D"/>
    <w:rPr>
      <w:rFonts w:ascii="TradeGothic" w:hAnsi="TradeGothic"/>
      <w:sz w:val="22"/>
      <w:lang w:eastAsia="en-US"/>
    </w:rPr>
  </w:style>
  <w:style w:type="character" w:customStyle="1" w:styleId="Heading4Char">
    <w:name w:val="Heading 4 Char"/>
    <w:basedOn w:val="DefaultParagraphFont"/>
    <w:link w:val="Heading4"/>
    <w:semiHidden/>
    <w:rsid w:val="00444895"/>
    <w:rPr>
      <w:rFonts w:asciiTheme="majorHAnsi" w:eastAsiaTheme="majorEastAsia" w:hAnsiTheme="majorHAnsi" w:cstheme="majorBidi"/>
      <w:i/>
      <w:iCs/>
      <w:color w:val="365F91" w:themeColor="accent1" w:themeShade="BF"/>
      <w:sz w:val="22"/>
      <w:lang w:eastAsia="en-US"/>
    </w:rPr>
  </w:style>
  <w:style w:type="character" w:styleId="CommentReference">
    <w:name w:val="annotation reference"/>
    <w:basedOn w:val="DefaultParagraphFont"/>
    <w:uiPriority w:val="99"/>
    <w:semiHidden/>
    <w:unhideWhenUsed/>
    <w:rsid w:val="006D5AE2"/>
    <w:rPr>
      <w:sz w:val="16"/>
      <w:szCs w:val="16"/>
    </w:rPr>
  </w:style>
  <w:style w:type="paragraph" w:styleId="CommentText">
    <w:name w:val="annotation text"/>
    <w:basedOn w:val="Normal"/>
    <w:link w:val="CommentTextChar"/>
    <w:uiPriority w:val="99"/>
    <w:unhideWhenUsed/>
    <w:rsid w:val="006D5AE2"/>
    <w:rPr>
      <w:sz w:val="20"/>
    </w:rPr>
  </w:style>
  <w:style w:type="character" w:customStyle="1" w:styleId="CommentTextChar">
    <w:name w:val="Comment Text Char"/>
    <w:basedOn w:val="DefaultParagraphFont"/>
    <w:link w:val="CommentText"/>
    <w:uiPriority w:val="99"/>
    <w:rsid w:val="006D5AE2"/>
    <w:rPr>
      <w:rFonts w:ascii="TradeGothic" w:hAnsi="TradeGothic"/>
      <w:lang w:eastAsia="en-US"/>
    </w:rPr>
  </w:style>
  <w:style w:type="paragraph" w:styleId="CommentSubject">
    <w:name w:val="annotation subject"/>
    <w:basedOn w:val="CommentText"/>
    <w:next w:val="CommentText"/>
    <w:link w:val="CommentSubjectChar"/>
    <w:semiHidden/>
    <w:unhideWhenUsed/>
    <w:rsid w:val="006D5AE2"/>
    <w:rPr>
      <w:b/>
      <w:bCs/>
    </w:rPr>
  </w:style>
  <w:style w:type="character" w:customStyle="1" w:styleId="CommentSubjectChar">
    <w:name w:val="Comment Subject Char"/>
    <w:basedOn w:val="CommentTextChar"/>
    <w:link w:val="CommentSubject"/>
    <w:semiHidden/>
    <w:rsid w:val="006D5AE2"/>
    <w:rPr>
      <w:rFonts w:ascii="TradeGothic" w:hAnsi="TradeGothic"/>
      <w:b/>
      <w:bCs/>
      <w:lang w:eastAsia="en-US"/>
    </w:rPr>
  </w:style>
  <w:style w:type="paragraph" w:styleId="BalloonText">
    <w:name w:val="Balloon Text"/>
    <w:basedOn w:val="Normal"/>
    <w:link w:val="BalloonTextChar"/>
    <w:semiHidden/>
    <w:unhideWhenUsed/>
    <w:rsid w:val="006D5AE2"/>
    <w:rPr>
      <w:rFonts w:ascii="Tahoma" w:hAnsi="Tahoma" w:cs="Tahoma"/>
      <w:sz w:val="16"/>
      <w:szCs w:val="16"/>
    </w:rPr>
  </w:style>
  <w:style w:type="character" w:customStyle="1" w:styleId="BalloonTextChar">
    <w:name w:val="Balloon Text Char"/>
    <w:basedOn w:val="DefaultParagraphFont"/>
    <w:link w:val="BalloonText"/>
    <w:semiHidden/>
    <w:rsid w:val="006D5AE2"/>
    <w:rPr>
      <w:rFonts w:ascii="Tahoma" w:hAnsi="Tahoma" w:cs="Tahoma"/>
      <w:sz w:val="16"/>
      <w:szCs w:val="16"/>
      <w:lang w:eastAsia="en-US"/>
    </w:rPr>
  </w:style>
  <w:style w:type="paragraph" w:styleId="Revision">
    <w:name w:val="Revision"/>
    <w:hidden/>
    <w:uiPriority w:val="99"/>
    <w:semiHidden/>
    <w:rsid w:val="00992BBF"/>
    <w:rPr>
      <w:rFonts w:ascii="TradeGothic" w:hAnsi="TradeGothic"/>
      <w:sz w:val="22"/>
      <w:lang w:eastAsia="en-US"/>
    </w:rPr>
  </w:style>
  <w:style w:type="character" w:styleId="UnresolvedMention">
    <w:name w:val="Unresolved Mention"/>
    <w:basedOn w:val="DefaultParagraphFont"/>
    <w:uiPriority w:val="99"/>
    <w:semiHidden/>
    <w:unhideWhenUsed/>
    <w:rsid w:val="008E2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7278">
      <w:bodyDiv w:val="1"/>
      <w:marLeft w:val="0"/>
      <w:marRight w:val="0"/>
      <w:marTop w:val="0"/>
      <w:marBottom w:val="0"/>
      <w:divBdr>
        <w:top w:val="none" w:sz="0" w:space="0" w:color="auto"/>
        <w:left w:val="none" w:sz="0" w:space="0" w:color="auto"/>
        <w:bottom w:val="none" w:sz="0" w:space="0" w:color="auto"/>
        <w:right w:val="none" w:sz="0" w:space="0" w:color="auto"/>
      </w:divBdr>
      <w:divsChild>
        <w:div w:id="271209441">
          <w:marLeft w:val="0"/>
          <w:marRight w:val="0"/>
          <w:marTop w:val="0"/>
          <w:marBottom w:val="0"/>
          <w:divBdr>
            <w:top w:val="none" w:sz="0" w:space="0" w:color="auto"/>
            <w:left w:val="none" w:sz="0" w:space="0" w:color="auto"/>
            <w:bottom w:val="none" w:sz="0" w:space="0" w:color="auto"/>
            <w:right w:val="none" w:sz="0" w:space="0" w:color="auto"/>
          </w:divBdr>
          <w:divsChild>
            <w:div w:id="705525612">
              <w:marLeft w:val="0"/>
              <w:marRight w:val="0"/>
              <w:marTop w:val="0"/>
              <w:marBottom w:val="0"/>
              <w:divBdr>
                <w:top w:val="none" w:sz="0" w:space="0" w:color="auto"/>
                <w:left w:val="none" w:sz="0" w:space="0" w:color="auto"/>
                <w:bottom w:val="none" w:sz="0" w:space="0" w:color="auto"/>
                <w:right w:val="none" w:sz="0" w:space="0" w:color="auto"/>
              </w:divBdr>
              <w:divsChild>
                <w:div w:id="1002464277">
                  <w:marLeft w:val="0"/>
                  <w:marRight w:val="0"/>
                  <w:marTop w:val="0"/>
                  <w:marBottom w:val="0"/>
                  <w:divBdr>
                    <w:top w:val="none" w:sz="0" w:space="0" w:color="auto"/>
                    <w:left w:val="none" w:sz="0" w:space="0" w:color="auto"/>
                    <w:bottom w:val="none" w:sz="0" w:space="0" w:color="auto"/>
                    <w:right w:val="none" w:sz="0" w:space="0" w:color="auto"/>
                  </w:divBdr>
                  <w:divsChild>
                    <w:div w:id="473303903">
                      <w:marLeft w:val="0"/>
                      <w:marRight w:val="0"/>
                      <w:marTop w:val="0"/>
                      <w:marBottom w:val="0"/>
                      <w:divBdr>
                        <w:top w:val="none" w:sz="0" w:space="0" w:color="auto"/>
                        <w:left w:val="none" w:sz="0" w:space="0" w:color="auto"/>
                        <w:bottom w:val="none" w:sz="0" w:space="0" w:color="auto"/>
                        <w:right w:val="none" w:sz="0" w:space="0" w:color="auto"/>
                      </w:divBdr>
                      <w:divsChild>
                        <w:div w:id="1571190156">
                          <w:marLeft w:val="0"/>
                          <w:marRight w:val="0"/>
                          <w:marTop w:val="0"/>
                          <w:marBottom w:val="0"/>
                          <w:divBdr>
                            <w:top w:val="none" w:sz="0" w:space="0" w:color="auto"/>
                            <w:left w:val="none" w:sz="0" w:space="0" w:color="auto"/>
                            <w:bottom w:val="none" w:sz="0" w:space="0" w:color="auto"/>
                            <w:right w:val="none" w:sz="0" w:space="0" w:color="auto"/>
                          </w:divBdr>
                          <w:divsChild>
                            <w:div w:id="33697739">
                              <w:marLeft w:val="0"/>
                              <w:marRight w:val="0"/>
                              <w:marTop w:val="0"/>
                              <w:marBottom w:val="450"/>
                              <w:divBdr>
                                <w:top w:val="none" w:sz="0" w:space="0" w:color="auto"/>
                                <w:left w:val="none" w:sz="0" w:space="0" w:color="auto"/>
                                <w:bottom w:val="none" w:sz="0" w:space="0" w:color="auto"/>
                                <w:right w:val="none" w:sz="0" w:space="0" w:color="auto"/>
                              </w:divBdr>
                              <w:divsChild>
                                <w:div w:id="1234580784">
                                  <w:marLeft w:val="0"/>
                                  <w:marRight w:val="0"/>
                                  <w:marTop w:val="0"/>
                                  <w:marBottom w:val="0"/>
                                  <w:divBdr>
                                    <w:top w:val="none" w:sz="0" w:space="0" w:color="auto"/>
                                    <w:left w:val="none" w:sz="0" w:space="0" w:color="auto"/>
                                    <w:bottom w:val="none" w:sz="0" w:space="0" w:color="auto"/>
                                    <w:right w:val="none" w:sz="0" w:space="0" w:color="auto"/>
                                  </w:divBdr>
                                  <w:divsChild>
                                    <w:div w:id="474223979">
                                      <w:marLeft w:val="-300"/>
                                      <w:marRight w:val="-300"/>
                                      <w:marTop w:val="0"/>
                                      <w:marBottom w:val="0"/>
                                      <w:divBdr>
                                        <w:top w:val="none" w:sz="0" w:space="0" w:color="auto"/>
                                        <w:left w:val="none" w:sz="0" w:space="0" w:color="auto"/>
                                        <w:bottom w:val="none" w:sz="0" w:space="0" w:color="auto"/>
                                        <w:right w:val="none" w:sz="0" w:space="0" w:color="auto"/>
                                      </w:divBdr>
                                      <w:divsChild>
                                        <w:div w:id="890386607">
                                          <w:marLeft w:val="0"/>
                                          <w:marRight w:val="0"/>
                                          <w:marTop w:val="0"/>
                                          <w:marBottom w:val="0"/>
                                          <w:divBdr>
                                            <w:top w:val="none" w:sz="0" w:space="0" w:color="auto"/>
                                            <w:left w:val="none" w:sz="0" w:space="0" w:color="auto"/>
                                            <w:bottom w:val="none" w:sz="0" w:space="0" w:color="auto"/>
                                            <w:right w:val="none" w:sz="0" w:space="0" w:color="auto"/>
                                          </w:divBdr>
                                          <w:divsChild>
                                            <w:div w:id="491995462">
                                              <w:marLeft w:val="0"/>
                                              <w:marRight w:val="0"/>
                                              <w:marTop w:val="0"/>
                                              <w:marBottom w:val="450"/>
                                              <w:divBdr>
                                                <w:top w:val="single" w:sz="6" w:space="23" w:color="C2E0FC"/>
                                                <w:left w:val="none" w:sz="0" w:space="0" w:color="auto"/>
                                                <w:bottom w:val="none" w:sz="0" w:space="0" w:color="auto"/>
                                                <w:right w:val="none" w:sz="0" w:space="0" w:color="auto"/>
                                              </w:divBdr>
                                              <w:divsChild>
                                                <w:div w:id="1322467613">
                                                  <w:marLeft w:val="0"/>
                                                  <w:marRight w:val="0"/>
                                                  <w:marTop w:val="0"/>
                                                  <w:marBottom w:val="150"/>
                                                  <w:divBdr>
                                                    <w:top w:val="none" w:sz="0" w:space="0" w:color="auto"/>
                                                    <w:left w:val="none" w:sz="0" w:space="0" w:color="auto"/>
                                                    <w:bottom w:val="none" w:sz="0" w:space="0" w:color="auto"/>
                                                    <w:right w:val="none" w:sz="0" w:space="0" w:color="auto"/>
                                                  </w:divBdr>
                                                  <w:divsChild>
                                                    <w:div w:id="1492526740">
                                                      <w:marLeft w:val="0"/>
                                                      <w:marRight w:val="0"/>
                                                      <w:marTop w:val="0"/>
                                                      <w:marBottom w:val="0"/>
                                                      <w:divBdr>
                                                        <w:top w:val="none" w:sz="0" w:space="0" w:color="auto"/>
                                                        <w:left w:val="none" w:sz="0" w:space="0" w:color="auto"/>
                                                        <w:bottom w:val="none" w:sz="0" w:space="0" w:color="auto"/>
                                                        <w:right w:val="none" w:sz="0" w:space="0" w:color="auto"/>
                                                      </w:divBdr>
                                                    </w:div>
                                                    <w:div w:id="141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97360">
                              <w:marLeft w:val="0"/>
                              <w:marRight w:val="0"/>
                              <w:marTop w:val="0"/>
                              <w:marBottom w:val="0"/>
                              <w:divBdr>
                                <w:top w:val="none" w:sz="0" w:space="0" w:color="auto"/>
                                <w:left w:val="none" w:sz="0" w:space="0" w:color="auto"/>
                                <w:bottom w:val="none" w:sz="0" w:space="0" w:color="auto"/>
                                <w:right w:val="none" w:sz="0" w:space="0" w:color="auto"/>
                              </w:divBdr>
                              <w:divsChild>
                                <w:div w:id="1191336594">
                                  <w:marLeft w:val="-300"/>
                                  <w:marRight w:val="-300"/>
                                  <w:marTop w:val="0"/>
                                  <w:marBottom w:val="0"/>
                                  <w:divBdr>
                                    <w:top w:val="none" w:sz="0" w:space="0" w:color="auto"/>
                                    <w:left w:val="none" w:sz="0" w:space="0" w:color="auto"/>
                                    <w:bottom w:val="none" w:sz="0" w:space="0" w:color="auto"/>
                                    <w:right w:val="none" w:sz="0" w:space="0" w:color="auto"/>
                                  </w:divBdr>
                                  <w:divsChild>
                                    <w:div w:id="889537559">
                                      <w:marLeft w:val="0"/>
                                      <w:marRight w:val="0"/>
                                      <w:marTop w:val="0"/>
                                      <w:marBottom w:val="0"/>
                                      <w:divBdr>
                                        <w:top w:val="none" w:sz="0" w:space="0" w:color="auto"/>
                                        <w:left w:val="none" w:sz="0" w:space="0" w:color="auto"/>
                                        <w:bottom w:val="none" w:sz="0" w:space="0" w:color="auto"/>
                                        <w:right w:val="none" w:sz="0" w:space="0" w:color="auto"/>
                                      </w:divBdr>
                                      <w:divsChild>
                                        <w:div w:id="392775326">
                                          <w:marLeft w:val="0"/>
                                          <w:marRight w:val="0"/>
                                          <w:marTop w:val="0"/>
                                          <w:marBottom w:val="0"/>
                                          <w:divBdr>
                                            <w:top w:val="none" w:sz="0" w:space="0" w:color="auto"/>
                                            <w:left w:val="none" w:sz="0" w:space="0" w:color="auto"/>
                                            <w:bottom w:val="none" w:sz="0" w:space="0" w:color="auto"/>
                                            <w:right w:val="none" w:sz="0" w:space="0" w:color="auto"/>
                                          </w:divBdr>
                                        </w:div>
                                      </w:divsChild>
                                    </w:div>
                                    <w:div w:id="1028408543">
                                      <w:marLeft w:val="0"/>
                                      <w:marRight w:val="0"/>
                                      <w:marTop w:val="0"/>
                                      <w:marBottom w:val="0"/>
                                      <w:divBdr>
                                        <w:top w:val="none" w:sz="0" w:space="0" w:color="auto"/>
                                        <w:left w:val="none" w:sz="0" w:space="0" w:color="auto"/>
                                        <w:bottom w:val="none" w:sz="0" w:space="0" w:color="auto"/>
                                        <w:right w:val="none" w:sz="0" w:space="0" w:color="auto"/>
                                      </w:divBdr>
                                      <w:divsChild>
                                        <w:div w:id="1722435360">
                                          <w:marLeft w:val="0"/>
                                          <w:marRight w:val="0"/>
                                          <w:marTop w:val="0"/>
                                          <w:marBottom w:val="0"/>
                                          <w:divBdr>
                                            <w:top w:val="none" w:sz="0" w:space="0" w:color="auto"/>
                                            <w:left w:val="none" w:sz="0" w:space="0" w:color="auto"/>
                                            <w:bottom w:val="none" w:sz="0" w:space="0" w:color="auto"/>
                                            <w:right w:val="none" w:sz="0" w:space="0" w:color="auto"/>
                                          </w:divBdr>
                                          <w:divsChild>
                                            <w:div w:id="389496055">
                                              <w:marLeft w:val="0"/>
                                              <w:marRight w:val="0"/>
                                              <w:marTop w:val="0"/>
                                              <w:marBottom w:val="0"/>
                                              <w:divBdr>
                                                <w:top w:val="none" w:sz="0" w:space="0" w:color="auto"/>
                                                <w:left w:val="none" w:sz="0" w:space="0" w:color="auto"/>
                                                <w:bottom w:val="none" w:sz="0" w:space="0" w:color="auto"/>
                                                <w:right w:val="none" w:sz="0" w:space="0" w:color="auto"/>
                                              </w:divBdr>
                                              <w:divsChild>
                                                <w:div w:id="445083152">
                                                  <w:marLeft w:val="0"/>
                                                  <w:marRight w:val="0"/>
                                                  <w:marTop w:val="0"/>
                                                  <w:marBottom w:val="0"/>
                                                  <w:divBdr>
                                                    <w:top w:val="none" w:sz="0" w:space="0" w:color="auto"/>
                                                    <w:left w:val="none" w:sz="0" w:space="0" w:color="auto"/>
                                                    <w:bottom w:val="none" w:sz="0" w:space="0" w:color="auto"/>
                                                    <w:right w:val="none" w:sz="0" w:space="0" w:color="auto"/>
                                                  </w:divBdr>
                                                  <w:divsChild>
                                                    <w:div w:id="170487353">
                                                      <w:marLeft w:val="0"/>
                                                      <w:marRight w:val="0"/>
                                                      <w:marTop w:val="0"/>
                                                      <w:marBottom w:val="0"/>
                                                      <w:divBdr>
                                                        <w:top w:val="none" w:sz="0" w:space="0" w:color="auto"/>
                                                        <w:left w:val="none" w:sz="0" w:space="0" w:color="auto"/>
                                                        <w:bottom w:val="none" w:sz="0" w:space="0" w:color="auto"/>
                                                        <w:right w:val="none" w:sz="0" w:space="0" w:color="auto"/>
                                                      </w:divBdr>
                                                      <w:divsChild>
                                                        <w:div w:id="1430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528835">
      <w:bodyDiv w:val="1"/>
      <w:marLeft w:val="0"/>
      <w:marRight w:val="0"/>
      <w:marTop w:val="0"/>
      <w:marBottom w:val="0"/>
      <w:divBdr>
        <w:top w:val="none" w:sz="0" w:space="0" w:color="auto"/>
        <w:left w:val="none" w:sz="0" w:space="0" w:color="auto"/>
        <w:bottom w:val="none" w:sz="0" w:space="0" w:color="auto"/>
        <w:right w:val="none" w:sz="0" w:space="0" w:color="auto"/>
      </w:divBdr>
    </w:div>
    <w:div w:id="581716435">
      <w:bodyDiv w:val="1"/>
      <w:marLeft w:val="0"/>
      <w:marRight w:val="0"/>
      <w:marTop w:val="0"/>
      <w:marBottom w:val="0"/>
      <w:divBdr>
        <w:top w:val="none" w:sz="0" w:space="0" w:color="auto"/>
        <w:left w:val="none" w:sz="0" w:space="0" w:color="auto"/>
        <w:bottom w:val="none" w:sz="0" w:space="0" w:color="auto"/>
        <w:right w:val="none" w:sz="0" w:space="0" w:color="auto"/>
      </w:divBdr>
    </w:div>
    <w:div w:id="16076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written-statement-making-100-small-business-rates-relief-registered-childcare-premises-perman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A55075107</value>
    </field>
    <field name="Objective-Title">
      <value order="0">NDRPR - Written Statement - NDR support for 2025-26 - ENG</value>
    </field>
    <field name="Objective-Description">
      <value order="0"/>
    </field>
    <field name="Objective-CreationStamp">
      <value order="0">2024-09-23T13:46:12Z</value>
    </field>
    <field name="Objective-IsApproved">
      <value order="0">false</value>
    </field>
    <field name="Objective-IsPublished">
      <value order="0">true</value>
    </field>
    <field name="Objective-DatePublished">
      <value order="0">2024-12-10T10:06:50Z</value>
    </field>
    <field name="Objective-ModificationStamp">
      <value order="0">2024-12-10T10:06:50Z</value>
    </field>
    <field name="Objective-Owner">
      <value order="0">Davies, Judith (LGHCCRA - Local Government - Local Government Finance Reform)</value>
    </field>
    <field name="Objective-Path">
      <value order="0">Objective Global Folder:#Business File Plan:WG Organisational Groups:Post April 2024 - Local Government, Housing, Climate Change &amp; Rural Affairs:Local Government, Housing, Climate Change &amp; Rural Affairs (LGHCCRA) - Local Government - Finance Reform:1 - Save:06 Local Government - Non-Domestic Rates Policy:6.1 Non-Domestic Rates Policy (NDR):Non-Domestic Rates - Budget Matters - 2020-2025:07 Non-Domestic Rates - Budget Matters - 2025-26</value>
    </field>
    <field name="Objective-Parent">
      <value order="0">07 Non-Domestic Rates - Budget Matters - 2025-26</value>
    </field>
    <field name="Objective-State">
      <value order="0">Published</value>
    </field>
    <field name="Objective-VersionId">
      <value order="0">vA101948427</value>
    </field>
    <field name="Objective-Version">
      <value order="0">13.0</value>
    </field>
    <field name="Objective-VersionNumber">
      <value order="0">14</value>
    </field>
    <field name="Objective-VersionComment">
      <value order="0"/>
    </field>
    <field name="Objective-FileNumber">
      <value order="0">qA1412163</value>
    </field>
    <field name="Objective-Classification">
      <value order="0">Official</value>
    </field>
    <field name="Objective-Caveats">
      <value order="0"/>
    </field>
  </systemFields>
  <catalogues>
    <catalogue name="Document Type Catalogue" type="type" ori="id:cA14">
      <field name="Objective-Date Acquired">
        <value order="0">2024-09-23T00:00:00Z</value>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9635F2668BD12043972266CC600EA70D" ma:contentTypeVersion="2" ma:contentTypeDescription="Create a new document." ma:contentTypeScope="" ma:versionID="eaa1b73a23b85bbd3ae10575bb713364">
  <xsd:schema xmlns:xsd="http://www.w3.org/2001/XMLSchema" xmlns:xs="http://www.w3.org/2001/XMLSchema" xmlns:p="http://schemas.microsoft.com/office/2006/metadata/properties" xmlns:ns3="bea8e2f1-ddf1-43bb-8dd9-6e781c1fd173" targetNamespace="http://schemas.microsoft.com/office/2006/metadata/properties" ma:root="true" ma:fieldsID="7055836321ba59026da8965d20e332ff" ns3:_="">
    <xsd:import namespace="bea8e2f1-ddf1-43bb-8dd9-6e781c1fd17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e2f1-ddf1-43bb-8dd9-6e781c1fd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7560-CDB3-41D6-9A00-7FE74049B201}">
  <ds:schemaRefs>
    <ds:schemaRef ds:uri="http://schemas.microsoft.com/sharepoint/v3/contenttype/forms"/>
  </ds:schemaRefs>
</ds:datastoreItem>
</file>

<file path=customXml/itemProps2.xml><?xml version="1.0" encoding="utf-8"?>
<ds:datastoreItem xmlns:ds="http://schemas.openxmlformats.org/officeDocument/2006/customXml" ds:itemID="{CCBFAA4E-6AEC-4821-9F67-2AA83A8A9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D0854269-3C64-4943-B9B5-5586122AA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e2f1-ddf1-43bb-8dd9-6e781c1fd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FE50B-E2F6-45C6-91C7-ECC93F77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2019-05-17T10:52:00Z</cp:lastPrinted>
  <dcterms:created xsi:type="dcterms:W3CDTF">2024-12-10T12:54:00Z</dcterms:created>
  <dcterms:modified xsi:type="dcterms:W3CDTF">2024-12-10T12:54:00Z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A55075107</vt:lpwstr>
  </property>
  <property fmtid="{D5CDD505-2E9C-101B-9397-08002B2CF9AE}" pid="4" name="Objective-Title">
    <vt:lpwstr>NDRPR - Written Statement - NDR support for 2025-26 - ENG</vt:lpwstr>
  </property>
  <property fmtid="{D5CDD505-2E9C-101B-9397-08002B2CF9AE}" pid="5" name="Objective-Comment">
    <vt:lpwstr/>
  </property>
  <property fmtid="{D5CDD505-2E9C-101B-9397-08002B2CF9AE}" pid="6" name="Objective-CreationStamp">
    <vt:filetime>2024-09-23T13:46:12Z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2024-12-10T10:06:50Z</vt:filetime>
  </property>
  <property fmtid="{D5CDD505-2E9C-101B-9397-08002B2CF9AE}" pid="10" name="Objective-ModificationStamp">
    <vt:filetime>2024-12-10T10:06:50Z</vt:filetime>
  </property>
  <property fmtid="{D5CDD505-2E9C-101B-9397-08002B2CF9AE}" pid="11" name="Objective-Owner">
    <vt:lpwstr>Davies, Judith (LGHCCRA - Local Government - Local Government Finance Reform)</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Local Government - Finance Reform:1 - Save:06 Local Government - Non-Domestic Rates Policy:6.1 Non-Domestic Rates Policy (NDR):Non-Domestic Rates - Budget Matters - 2020-2025:07 Non-Domestic Rates - Budget Matters - 2025-26:</vt:lpwstr>
  </property>
  <property fmtid="{D5CDD505-2E9C-101B-9397-08002B2CF9AE}" pid="13" name="Objective-Parent">
    <vt:lpwstr>07 Non-Domestic Rates - Budget Matters - 2025-26</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qA1412163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2019-05-17T00:00:00Z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vA101948427</vt:lpwstr>
  </property>
  <property fmtid="{D5CDD505-2E9C-101B-9397-08002B2CF9AE}" pid="28" name="Objective-Language">
    <vt:lpwstr>English (eng)</vt:lpwstr>
  </property>
  <property fmtid="{D5CDD505-2E9C-101B-9397-08002B2CF9AE}" pid="29" name="Objective-Date Acquired">
    <vt:filetime>2024-09-23T00:00:00Z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0x0101009635F2668BD12043972266CC600EA70D</vt:lpwstr>
  </property>
</Properties>
</file>