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18013" w14:textId="77777777" w:rsidR="001A39E2" w:rsidRDefault="001A39E2" w:rsidP="001A39E2">
      <w:pPr>
        <w:jc w:val="right"/>
        <w:rPr>
          <w:b/>
        </w:rPr>
      </w:pPr>
    </w:p>
    <w:p w14:paraId="2631801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6318030" wp14:editId="2631803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E66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631801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631801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631801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631801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6318032" wp14:editId="2631803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D355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631801D" w14:textId="77777777" w:rsidTr="00B049B1">
        <w:tc>
          <w:tcPr>
            <w:tcW w:w="1383" w:type="dxa"/>
            <w:tcBorders>
              <w:top w:val="nil"/>
              <w:left w:val="nil"/>
              <w:bottom w:val="nil"/>
              <w:right w:val="nil"/>
            </w:tcBorders>
            <w:vAlign w:val="center"/>
          </w:tcPr>
          <w:p w14:paraId="26318019" w14:textId="77777777" w:rsidR="00EA5290" w:rsidRDefault="00EA5290" w:rsidP="00B049B1">
            <w:pPr>
              <w:spacing w:before="120" w:after="120"/>
              <w:rPr>
                <w:rFonts w:ascii="Arial" w:hAnsi="Arial" w:cs="Arial"/>
                <w:b/>
                <w:bCs/>
                <w:sz w:val="24"/>
                <w:szCs w:val="24"/>
              </w:rPr>
            </w:pPr>
          </w:p>
          <w:p w14:paraId="2631801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631801B" w14:textId="77777777" w:rsidR="00EA5290" w:rsidRPr="00670227" w:rsidRDefault="00EA5290" w:rsidP="00B049B1">
            <w:pPr>
              <w:spacing w:before="120" w:after="120"/>
              <w:rPr>
                <w:rFonts w:ascii="Arial" w:hAnsi="Arial" w:cs="Arial"/>
                <w:b/>
                <w:bCs/>
                <w:sz w:val="24"/>
                <w:szCs w:val="24"/>
              </w:rPr>
            </w:pPr>
          </w:p>
          <w:p w14:paraId="2631801C" w14:textId="60C2F3FE" w:rsidR="00EA5290" w:rsidRPr="00670227" w:rsidRDefault="004E56EF" w:rsidP="004E56EF">
            <w:pPr>
              <w:spacing w:before="120" w:after="120"/>
              <w:rPr>
                <w:rFonts w:ascii="Arial" w:hAnsi="Arial" w:cs="Arial"/>
                <w:b/>
                <w:bCs/>
                <w:sz w:val="24"/>
                <w:szCs w:val="24"/>
              </w:rPr>
            </w:pPr>
            <w:bookmarkStart w:id="0" w:name="_GoBack"/>
            <w:bookmarkEnd w:id="0"/>
            <w:r>
              <w:rPr>
                <w:rFonts w:ascii="Arial" w:hAnsi="Arial" w:cs="Arial"/>
                <w:b/>
                <w:bCs/>
                <w:sz w:val="24"/>
                <w:szCs w:val="24"/>
              </w:rPr>
              <w:t>International Travel Regulations</w:t>
            </w:r>
          </w:p>
        </w:tc>
      </w:tr>
      <w:tr w:rsidR="00EA5290" w:rsidRPr="00A011A1" w14:paraId="26318020" w14:textId="77777777" w:rsidTr="00B049B1">
        <w:tc>
          <w:tcPr>
            <w:tcW w:w="1383" w:type="dxa"/>
            <w:tcBorders>
              <w:top w:val="nil"/>
              <w:left w:val="nil"/>
              <w:bottom w:val="nil"/>
              <w:right w:val="nil"/>
            </w:tcBorders>
            <w:vAlign w:val="center"/>
          </w:tcPr>
          <w:p w14:paraId="2631801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631801F" w14:textId="2B40CAE9" w:rsidR="00EA5290" w:rsidRPr="00670227" w:rsidRDefault="004E56EF" w:rsidP="004E56EF">
            <w:pPr>
              <w:spacing w:before="120" w:after="120"/>
              <w:rPr>
                <w:rFonts w:ascii="Arial" w:hAnsi="Arial" w:cs="Arial"/>
                <w:b/>
                <w:bCs/>
                <w:sz w:val="24"/>
                <w:szCs w:val="24"/>
              </w:rPr>
            </w:pPr>
            <w:r>
              <w:rPr>
                <w:rFonts w:ascii="Arial" w:hAnsi="Arial" w:cs="Arial"/>
                <w:b/>
                <w:bCs/>
                <w:sz w:val="24"/>
                <w:szCs w:val="24"/>
              </w:rPr>
              <w:t>9 July 2020</w:t>
            </w:r>
          </w:p>
        </w:tc>
      </w:tr>
      <w:tr w:rsidR="00EA5290" w:rsidRPr="00A011A1" w14:paraId="26318023" w14:textId="77777777" w:rsidTr="00B049B1">
        <w:tc>
          <w:tcPr>
            <w:tcW w:w="1383" w:type="dxa"/>
            <w:tcBorders>
              <w:top w:val="nil"/>
              <w:left w:val="nil"/>
              <w:bottom w:val="nil"/>
              <w:right w:val="nil"/>
            </w:tcBorders>
            <w:vAlign w:val="center"/>
          </w:tcPr>
          <w:p w14:paraId="2631802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6318022" w14:textId="6611DDAE" w:rsidR="00EA5290" w:rsidRPr="00670227" w:rsidRDefault="004E56EF" w:rsidP="004E56EF">
            <w:pPr>
              <w:spacing w:before="120" w:after="120"/>
              <w:rPr>
                <w:rFonts w:ascii="Arial" w:hAnsi="Arial" w:cs="Arial"/>
                <w:b/>
                <w:bCs/>
                <w:sz w:val="24"/>
                <w:szCs w:val="24"/>
              </w:rPr>
            </w:pPr>
            <w:r>
              <w:rPr>
                <w:rFonts w:ascii="Arial" w:hAnsi="Arial" w:cs="Arial"/>
                <w:b/>
                <w:bCs/>
                <w:sz w:val="24"/>
                <w:szCs w:val="24"/>
              </w:rPr>
              <w:t xml:space="preserve">The First Minister </w:t>
            </w:r>
          </w:p>
        </w:tc>
      </w:tr>
    </w:tbl>
    <w:p w14:paraId="26318024" w14:textId="77777777" w:rsidR="00EA5290" w:rsidRPr="00A011A1" w:rsidRDefault="00EA5290" w:rsidP="00EA5290"/>
    <w:p w14:paraId="01627121" w14:textId="0D2B6834" w:rsidR="004E56EF" w:rsidRPr="004E56EF" w:rsidRDefault="004E56EF" w:rsidP="004E56EF">
      <w:pPr>
        <w:rPr>
          <w:rFonts w:ascii="Arial" w:hAnsi="Arial" w:cs="Arial"/>
          <w:bCs/>
          <w:sz w:val="24"/>
          <w:szCs w:val="24"/>
        </w:rPr>
      </w:pPr>
      <w:r w:rsidRPr="004E56EF">
        <w:rPr>
          <w:rFonts w:ascii="Arial" w:hAnsi="Arial" w:cs="Arial"/>
          <w:bCs/>
          <w:sz w:val="24"/>
          <w:szCs w:val="24"/>
        </w:rPr>
        <w:t xml:space="preserve">Llywydd, at the request of the UK Government the Welsh Government has agreed to amend </w:t>
      </w:r>
      <w:r w:rsidRPr="004E56EF">
        <w:rPr>
          <w:rFonts w:ascii="Arial" w:hAnsi="Arial" w:cs="Arial"/>
          <w:bCs/>
          <w:i/>
          <w:sz w:val="24"/>
          <w:szCs w:val="24"/>
        </w:rPr>
        <w:t>The</w:t>
      </w:r>
      <w:r w:rsidRPr="004E56EF">
        <w:rPr>
          <w:rFonts w:ascii="Arial" w:hAnsi="Arial" w:cs="Arial"/>
          <w:bCs/>
          <w:sz w:val="24"/>
          <w:szCs w:val="24"/>
        </w:rPr>
        <w:t xml:space="preserve"> </w:t>
      </w:r>
      <w:r w:rsidRPr="004E56EF">
        <w:rPr>
          <w:rFonts w:ascii="Arial" w:hAnsi="Arial" w:cs="Arial"/>
          <w:bCs/>
          <w:i/>
          <w:sz w:val="24"/>
          <w:szCs w:val="24"/>
        </w:rPr>
        <w:t>Health Protection (Coronavirus, International Travel) (Wales) Regulations 2020</w:t>
      </w:r>
      <w:r w:rsidRPr="004E56EF">
        <w:rPr>
          <w:rFonts w:ascii="Arial" w:hAnsi="Arial" w:cs="Arial"/>
          <w:bCs/>
          <w:sz w:val="24"/>
          <w:szCs w:val="24"/>
        </w:rPr>
        <w:t xml:space="preserve"> to exempt travellers from a list of countries from the quarantine requirements put in place by the regulations. </w:t>
      </w:r>
      <w:r>
        <w:rPr>
          <w:rFonts w:ascii="Arial" w:hAnsi="Arial" w:cs="Arial"/>
          <w:bCs/>
          <w:sz w:val="24"/>
          <w:szCs w:val="24"/>
        </w:rPr>
        <w:t xml:space="preserve"> </w:t>
      </w:r>
      <w:r w:rsidRPr="004E56EF">
        <w:rPr>
          <w:rFonts w:ascii="Arial" w:hAnsi="Arial" w:cs="Arial"/>
          <w:bCs/>
          <w:sz w:val="24"/>
          <w:szCs w:val="24"/>
        </w:rPr>
        <w:t xml:space="preserve">The original regulations were made on 5 June and came into force on 8 June; the amended regulations will come into force on 10 July.  As a result of the amended regulations travellers arriving in Wales from countries listed below will no longer be required to isolate for a quarantine period.    </w:t>
      </w:r>
    </w:p>
    <w:p w14:paraId="389A9F48" w14:textId="77777777" w:rsidR="004E56EF" w:rsidRPr="004E56EF" w:rsidRDefault="004E56EF" w:rsidP="004E56EF">
      <w:pPr>
        <w:rPr>
          <w:rFonts w:ascii="Arial" w:hAnsi="Arial" w:cs="Arial"/>
          <w:bCs/>
          <w:sz w:val="24"/>
          <w:szCs w:val="24"/>
        </w:rPr>
      </w:pPr>
    </w:p>
    <w:p w14:paraId="1EDD7203" w14:textId="77777777" w:rsidR="004E56EF" w:rsidRPr="004E56EF" w:rsidRDefault="004E56EF" w:rsidP="004E56EF">
      <w:pPr>
        <w:rPr>
          <w:rFonts w:ascii="Arial" w:hAnsi="Arial" w:cs="Arial"/>
          <w:bCs/>
          <w:sz w:val="24"/>
          <w:szCs w:val="24"/>
        </w:rPr>
      </w:pPr>
      <w:r w:rsidRPr="004E56EF">
        <w:rPr>
          <w:rFonts w:ascii="Arial" w:hAnsi="Arial" w:cs="Arial"/>
          <w:bCs/>
          <w:sz w:val="24"/>
          <w:szCs w:val="24"/>
        </w:rPr>
        <w:t>The travel regulations require passengers arriving in Wales from outside of the Common Travel Area, or where they have been outside of the Common Travel Area in the past 14 days, to provide their contact details and travel information and to isolate themselves for a period of 14 days. The Regulations contain a number of exemptions for specified categories of people – such as air flight crew, for example.  The amendments agreed now exempt travellers from the countries listed.</w:t>
      </w:r>
    </w:p>
    <w:p w14:paraId="306BAEC3" w14:textId="77777777" w:rsidR="004E56EF" w:rsidRPr="004E56EF" w:rsidRDefault="004E56EF" w:rsidP="004E56EF">
      <w:pPr>
        <w:rPr>
          <w:rFonts w:ascii="Arial" w:hAnsi="Arial" w:cs="Arial"/>
          <w:bCs/>
          <w:sz w:val="24"/>
          <w:szCs w:val="24"/>
        </w:rPr>
      </w:pPr>
    </w:p>
    <w:p w14:paraId="2E1C483B" w14:textId="77777777" w:rsidR="004E56EF" w:rsidRPr="004E56EF" w:rsidRDefault="004E56EF" w:rsidP="004E56EF">
      <w:pPr>
        <w:rPr>
          <w:rFonts w:ascii="Arial" w:hAnsi="Arial" w:cs="Arial"/>
          <w:sz w:val="24"/>
          <w:szCs w:val="24"/>
        </w:rPr>
      </w:pPr>
      <w:r w:rsidRPr="004E56EF">
        <w:rPr>
          <w:rFonts w:ascii="Arial" w:hAnsi="Arial" w:cs="Arial"/>
          <w:bCs/>
          <w:sz w:val="24"/>
          <w:szCs w:val="24"/>
        </w:rPr>
        <w:t>We are also taking the opportunity to amend the</w:t>
      </w:r>
      <w:r w:rsidRPr="004E56EF">
        <w:rPr>
          <w:rFonts w:ascii="Arial" w:hAnsi="Arial" w:cs="Arial"/>
          <w:bCs/>
          <w:i/>
          <w:sz w:val="24"/>
          <w:szCs w:val="24"/>
        </w:rPr>
        <w:t xml:space="preserve"> Health Protection (Coronavirus, </w:t>
      </w:r>
      <w:r w:rsidRPr="004E56EF">
        <w:rPr>
          <w:rFonts w:ascii="Arial" w:hAnsi="Arial" w:cs="Arial"/>
          <w:i/>
          <w:sz w:val="24"/>
          <w:szCs w:val="24"/>
        </w:rPr>
        <w:t>Public Health Information for Persons Travelling to Wales etc.) Regulations 2020</w:t>
      </w:r>
      <w:r w:rsidRPr="004E56EF">
        <w:rPr>
          <w:rFonts w:ascii="Arial" w:hAnsi="Arial" w:cs="Arial"/>
          <w:sz w:val="24"/>
          <w:szCs w:val="24"/>
        </w:rPr>
        <w:t xml:space="preserve"> to provide flexibility in how the public health statement delivered to passengers on-board aircraft may be delivered. We are harmonising this statement with that given on behalf of the other UK countries.  </w:t>
      </w:r>
    </w:p>
    <w:p w14:paraId="0E0BCDA9" w14:textId="77777777" w:rsidR="004E56EF" w:rsidRPr="004E56EF" w:rsidRDefault="004E56EF" w:rsidP="004E56EF">
      <w:pPr>
        <w:rPr>
          <w:rFonts w:ascii="Arial" w:hAnsi="Arial" w:cs="Arial"/>
          <w:bCs/>
          <w:sz w:val="24"/>
          <w:szCs w:val="24"/>
        </w:rPr>
      </w:pPr>
    </w:p>
    <w:p w14:paraId="75DD9825" w14:textId="77777777" w:rsidR="004E56EF" w:rsidRPr="004E56EF" w:rsidRDefault="004E56EF" w:rsidP="004E56EF">
      <w:pPr>
        <w:rPr>
          <w:rFonts w:ascii="Arial" w:hAnsi="Arial" w:cs="Arial"/>
          <w:bCs/>
          <w:sz w:val="24"/>
          <w:szCs w:val="24"/>
          <w:lang w:val="en"/>
        </w:rPr>
      </w:pPr>
      <w:r w:rsidRPr="004E56EF">
        <w:rPr>
          <w:rFonts w:ascii="Arial" w:hAnsi="Arial" w:cs="Arial"/>
          <w:bCs/>
          <w:sz w:val="24"/>
          <w:szCs w:val="24"/>
        </w:rPr>
        <w:t xml:space="preserve">Llywydd, responsibility for managing UK borders rests with the UK Government.  The Welsh Government has, throughout this process, aimed to be constructive in enabling the UK Government achieve its policy objective.  The UK Government has shared its methodology with us and this has been reviewed by the Chief Medical Officer.       </w:t>
      </w:r>
    </w:p>
    <w:p w14:paraId="5122B5C8" w14:textId="1174AAE7" w:rsidR="004E56EF" w:rsidRDefault="004E56EF" w:rsidP="004E56EF">
      <w:pPr>
        <w:rPr>
          <w:rFonts w:ascii="Arial" w:hAnsi="Arial" w:cs="Arial"/>
          <w:bCs/>
          <w:sz w:val="24"/>
          <w:szCs w:val="24"/>
          <w:lang w:val="en"/>
        </w:rPr>
      </w:pPr>
    </w:p>
    <w:p w14:paraId="3BA49AB0" w14:textId="06B39D88" w:rsidR="004E56EF" w:rsidRPr="004E56EF" w:rsidRDefault="004E56EF" w:rsidP="004E56EF">
      <w:pPr>
        <w:rPr>
          <w:rFonts w:ascii="Arial" w:hAnsi="Arial" w:cs="Arial"/>
          <w:bCs/>
          <w:sz w:val="24"/>
          <w:szCs w:val="24"/>
        </w:rPr>
      </w:pPr>
      <w:r w:rsidRPr="004E56EF">
        <w:rPr>
          <w:rFonts w:ascii="Arial" w:hAnsi="Arial" w:cs="Arial"/>
          <w:bCs/>
          <w:sz w:val="24"/>
          <w:szCs w:val="24"/>
        </w:rPr>
        <w:t xml:space="preserve">Below is the list of exempt countries included in the Regulations.  </w:t>
      </w:r>
    </w:p>
    <w:p w14:paraId="34CF3465" w14:textId="77777777" w:rsidR="004E56EF" w:rsidRPr="004E56EF" w:rsidRDefault="004E56EF" w:rsidP="004E56EF">
      <w:pPr>
        <w:rPr>
          <w:rFonts w:ascii="Arial" w:hAnsi="Arial" w:cs="Arial"/>
          <w:bCs/>
          <w:sz w:val="24"/>
          <w:szCs w:val="24"/>
        </w:rPr>
      </w:pPr>
    </w:p>
    <w:p w14:paraId="55EA688C"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Andorra</w:t>
      </w:r>
    </w:p>
    <w:p w14:paraId="1CB995CF"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Antigua and Barbuda</w:t>
      </w:r>
    </w:p>
    <w:p w14:paraId="16B4DC9A"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Aruba</w:t>
      </w:r>
    </w:p>
    <w:p w14:paraId="337FAE7A"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Australia</w:t>
      </w:r>
    </w:p>
    <w:p w14:paraId="44555071"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Austria</w:t>
      </w:r>
    </w:p>
    <w:p w14:paraId="17FBDBE4"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The Bahamas</w:t>
      </w:r>
    </w:p>
    <w:p w14:paraId="342F6F54"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Barbados</w:t>
      </w:r>
    </w:p>
    <w:p w14:paraId="1ACEB785"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Belgium</w:t>
      </w:r>
    </w:p>
    <w:p w14:paraId="0763202B"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Bonaire, Sint Eustatius and Saba</w:t>
      </w:r>
    </w:p>
    <w:p w14:paraId="00D5C39A"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Croatia</w:t>
      </w:r>
    </w:p>
    <w:p w14:paraId="23BDA458"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Curacao</w:t>
      </w:r>
    </w:p>
    <w:p w14:paraId="3D567CB1"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Cyprus</w:t>
      </w:r>
    </w:p>
    <w:p w14:paraId="39FA6489"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Czech Republic</w:t>
      </w:r>
    </w:p>
    <w:p w14:paraId="55EFAFD7"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Denmark</w:t>
      </w:r>
    </w:p>
    <w:p w14:paraId="67399D4D"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Dominica</w:t>
      </w:r>
    </w:p>
    <w:p w14:paraId="285476C7"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Faroe Islands</w:t>
      </w:r>
    </w:p>
    <w:p w14:paraId="4B5D8809"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Fiji</w:t>
      </w:r>
    </w:p>
    <w:p w14:paraId="5E388FA5"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Finland</w:t>
      </w:r>
    </w:p>
    <w:p w14:paraId="3AEB86A2"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France</w:t>
      </w:r>
    </w:p>
    <w:p w14:paraId="7898B895"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French Polynesia</w:t>
      </w:r>
    </w:p>
    <w:p w14:paraId="15EE3420"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Germany</w:t>
      </w:r>
    </w:p>
    <w:p w14:paraId="6E527D2C"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Greece</w:t>
      </w:r>
    </w:p>
    <w:p w14:paraId="6D99011C"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Greenland</w:t>
      </w:r>
    </w:p>
    <w:p w14:paraId="21CC8064"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Grenada</w:t>
      </w:r>
    </w:p>
    <w:p w14:paraId="3D66417D"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Guadeloupe</w:t>
      </w:r>
    </w:p>
    <w:p w14:paraId="16EB24FD"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Hong Kong</w:t>
      </w:r>
    </w:p>
    <w:p w14:paraId="55F6C9D0"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Hungary</w:t>
      </w:r>
    </w:p>
    <w:p w14:paraId="77A90A79"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Iceland</w:t>
      </w:r>
    </w:p>
    <w:p w14:paraId="2B03C2F6"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Italy</w:t>
      </w:r>
    </w:p>
    <w:p w14:paraId="4A5B2CB6"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Jamaica</w:t>
      </w:r>
    </w:p>
    <w:p w14:paraId="26CF17B0"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Japan</w:t>
      </w:r>
    </w:p>
    <w:p w14:paraId="71CC7F0B"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The Republic of Korea</w:t>
      </w:r>
    </w:p>
    <w:p w14:paraId="4D32CD78"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La Reunion</w:t>
      </w:r>
    </w:p>
    <w:p w14:paraId="310153D4"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Liechtenstein</w:t>
      </w:r>
    </w:p>
    <w:p w14:paraId="1AF9C0B0"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Lithuania</w:t>
      </w:r>
    </w:p>
    <w:p w14:paraId="7A61DD27"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Luxembourg</w:t>
      </w:r>
    </w:p>
    <w:p w14:paraId="176E0A5F"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Macau</w:t>
      </w:r>
    </w:p>
    <w:p w14:paraId="739092E2"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Malta</w:t>
      </w:r>
    </w:p>
    <w:p w14:paraId="0C5FE709"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Mauritius</w:t>
      </w:r>
    </w:p>
    <w:p w14:paraId="562EEC5B"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Monaco</w:t>
      </w:r>
    </w:p>
    <w:p w14:paraId="612E3FB7"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Netherlands</w:t>
      </w:r>
    </w:p>
    <w:p w14:paraId="464F3575"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New Caledonia</w:t>
      </w:r>
    </w:p>
    <w:p w14:paraId="67C2AB82"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New Zealand</w:t>
      </w:r>
    </w:p>
    <w:p w14:paraId="323A8A8C"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Norway</w:t>
      </w:r>
    </w:p>
    <w:p w14:paraId="0AE1DB0E"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Poland</w:t>
      </w:r>
    </w:p>
    <w:p w14:paraId="159D526C"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lastRenderedPageBreak/>
        <w:t>San Marino</w:t>
      </w:r>
    </w:p>
    <w:p w14:paraId="4F6FC4C3"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Serbia</w:t>
      </w:r>
    </w:p>
    <w:p w14:paraId="0DDC4A47"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Seychelles</w:t>
      </w:r>
    </w:p>
    <w:p w14:paraId="571A4CAD"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Spain</w:t>
      </w:r>
    </w:p>
    <w:p w14:paraId="26FC5C3F"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Saint Barthelemy</w:t>
      </w:r>
    </w:p>
    <w:p w14:paraId="3A6B96BB"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Saint Kitts and Nevis</w:t>
      </w:r>
    </w:p>
    <w:p w14:paraId="4C826677"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Saint Lucia</w:t>
      </w:r>
    </w:p>
    <w:p w14:paraId="41A1B79A"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Saint Pierre and Miquelon</w:t>
      </w:r>
    </w:p>
    <w:p w14:paraId="740D56A6"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Switzerland</w:t>
      </w:r>
    </w:p>
    <w:p w14:paraId="3EC217FD"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Taiwan</w:t>
      </w:r>
    </w:p>
    <w:p w14:paraId="371F1E27"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Trinidad and Tobago</w:t>
      </w:r>
    </w:p>
    <w:p w14:paraId="3FD47E75"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Turkey</w:t>
      </w:r>
    </w:p>
    <w:p w14:paraId="5604227F"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Vatican City</w:t>
      </w:r>
    </w:p>
    <w:p w14:paraId="77AC53BA"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Vietnam</w:t>
      </w:r>
    </w:p>
    <w:p w14:paraId="2914EE7F" w14:textId="77777777" w:rsidR="004E56EF" w:rsidRPr="004E56EF" w:rsidRDefault="004E56EF" w:rsidP="004E56EF">
      <w:pPr>
        <w:pStyle w:val="LQT1"/>
        <w:spacing w:before="0" w:line="240" w:lineRule="auto"/>
        <w:rPr>
          <w:rFonts w:ascii="Arial" w:hAnsi="Arial" w:cs="Arial"/>
          <w:sz w:val="24"/>
          <w:szCs w:val="24"/>
        </w:rPr>
      </w:pPr>
    </w:p>
    <w:p w14:paraId="77F5E7A1" w14:textId="77777777" w:rsidR="004E56EF" w:rsidRPr="004E56EF" w:rsidRDefault="004E56EF" w:rsidP="004E56EF">
      <w:pPr>
        <w:pStyle w:val="LQpart"/>
        <w:spacing w:before="0"/>
        <w:rPr>
          <w:rFonts w:ascii="Arial" w:hAnsi="Arial" w:cs="Arial"/>
          <w:sz w:val="24"/>
          <w:szCs w:val="24"/>
        </w:rPr>
      </w:pPr>
    </w:p>
    <w:p w14:paraId="2FC3F5AA" w14:textId="77777777" w:rsidR="004E56EF" w:rsidRPr="004E56EF" w:rsidRDefault="004E56EF" w:rsidP="004E56EF">
      <w:pPr>
        <w:pStyle w:val="LQpartHead"/>
        <w:spacing w:before="0"/>
        <w:jc w:val="left"/>
        <w:rPr>
          <w:rFonts w:ascii="Arial" w:hAnsi="Arial" w:cs="Arial"/>
          <w:b/>
          <w:szCs w:val="24"/>
        </w:rPr>
      </w:pPr>
      <w:r w:rsidRPr="004E56EF">
        <w:rPr>
          <w:rFonts w:ascii="Arial" w:hAnsi="Arial" w:cs="Arial"/>
          <w:b/>
          <w:szCs w:val="24"/>
        </w:rPr>
        <w:t>United Kingdom Overseas Territories</w:t>
      </w:r>
    </w:p>
    <w:p w14:paraId="0BB43D13" w14:textId="77777777" w:rsidR="004E56EF" w:rsidRPr="004E56EF" w:rsidRDefault="004E56EF" w:rsidP="004E56EF">
      <w:pPr>
        <w:pStyle w:val="LQT1"/>
        <w:spacing w:before="0" w:line="240" w:lineRule="auto"/>
        <w:rPr>
          <w:rFonts w:ascii="Arial" w:hAnsi="Arial" w:cs="Arial"/>
          <w:sz w:val="24"/>
          <w:szCs w:val="24"/>
        </w:rPr>
      </w:pPr>
    </w:p>
    <w:p w14:paraId="1C97ABDD"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The Sovereign Base Areas of Akrotiri and Dhekelia in the Island of Cyprus</w:t>
      </w:r>
    </w:p>
    <w:p w14:paraId="01A90C57"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Anguilla</w:t>
      </w:r>
    </w:p>
    <w:p w14:paraId="4D4B0AEB"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Bermuda</w:t>
      </w:r>
    </w:p>
    <w:p w14:paraId="52EEC4BE"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British Antarctic Territory</w:t>
      </w:r>
    </w:p>
    <w:p w14:paraId="2CFE9D7E"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British Indian Ocean Territory</w:t>
      </w:r>
    </w:p>
    <w:p w14:paraId="3EECB6E7"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British Virgin Islands</w:t>
      </w:r>
    </w:p>
    <w:p w14:paraId="1A318460"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Cayman Islands</w:t>
      </w:r>
    </w:p>
    <w:p w14:paraId="78B02326"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Falkland Islands</w:t>
      </w:r>
    </w:p>
    <w:p w14:paraId="18416590" w14:textId="77777777" w:rsidR="004E56EF" w:rsidRPr="004E56EF" w:rsidRDefault="004E56EF" w:rsidP="004E56EF">
      <w:pPr>
        <w:pStyle w:val="LQT1"/>
        <w:spacing w:before="0" w:line="240" w:lineRule="auto"/>
        <w:ind w:left="562"/>
        <w:rPr>
          <w:rFonts w:ascii="Arial" w:hAnsi="Arial" w:cs="Arial"/>
          <w:sz w:val="24"/>
          <w:szCs w:val="24"/>
        </w:rPr>
      </w:pPr>
      <w:r w:rsidRPr="004E56EF">
        <w:rPr>
          <w:rFonts w:ascii="Arial" w:hAnsi="Arial" w:cs="Arial"/>
          <w:sz w:val="24"/>
          <w:szCs w:val="24"/>
        </w:rPr>
        <w:t>Gibraltar</w:t>
      </w:r>
    </w:p>
    <w:p w14:paraId="1FE2096D"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Montserrat</w:t>
      </w:r>
    </w:p>
    <w:p w14:paraId="3D905258"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Pitcairn, Henderson, Ducie and Oeno Islands</w:t>
      </w:r>
    </w:p>
    <w:p w14:paraId="64B3D933"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Saint Helena, Ascension and Tristan da Cunha</w:t>
      </w:r>
    </w:p>
    <w:p w14:paraId="62A0748F"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South Georgia and the South Sandwich Islands</w:t>
      </w:r>
    </w:p>
    <w:p w14:paraId="40A47587" w14:textId="77777777" w:rsidR="004E56EF" w:rsidRPr="004E56EF" w:rsidRDefault="004E56EF" w:rsidP="004E56EF">
      <w:pPr>
        <w:pStyle w:val="LQT1"/>
        <w:spacing w:before="0" w:line="240" w:lineRule="auto"/>
        <w:rPr>
          <w:rFonts w:ascii="Arial" w:hAnsi="Arial" w:cs="Arial"/>
          <w:sz w:val="24"/>
          <w:szCs w:val="24"/>
        </w:rPr>
      </w:pPr>
      <w:r w:rsidRPr="004E56EF">
        <w:rPr>
          <w:rFonts w:ascii="Arial" w:hAnsi="Arial" w:cs="Arial"/>
          <w:sz w:val="24"/>
          <w:szCs w:val="24"/>
        </w:rPr>
        <w:t>Turks and Caicos Islands</w:t>
      </w:r>
    </w:p>
    <w:p w14:paraId="003DA53F" w14:textId="77777777" w:rsidR="004E56EF" w:rsidRPr="004E56EF" w:rsidRDefault="004E56EF" w:rsidP="004E56EF">
      <w:pPr>
        <w:pStyle w:val="LQT1"/>
        <w:spacing w:before="0" w:line="240" w:lineRule="auto"/>
        <w:rPr>
          <w:rFonts w:ascii="Arial" w:hAnsi="Arial" w:cs="Arial"/>
          <w:sz w:val="24"/>
          <w:szCs w:val="24"/>
        </w:rPr>
      </w:pPr>
    </w:p>
    <w:p w14:paraId="419EB11C" w14:textId="77777777" w:rsidR="004E56EF" w:rsidRDefault="004E56EF" w:rsidP="00A845A9"/>
    <w:sectPr w:rsidR="004E56EF"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8036" w14:textId="77777777" w:rsidR="005F1659" w:rsidRDefault="005F1659">
      <w:r>
        <w:separator/>
      </w:r>
    </w:p>
  </w:endnote>
  <w:endnote w:type="continuationSeparator" w:id="0">
    <w:p w14:paraId="26318037"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803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1803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803A" w14:textId="413BAA8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63FC">
      <w:rPr>
        <w:rStyle w:val="PageNumber"/>
        <w:noProof/>
      </w:rPr>
      <w:t>3</w:t>
    </w:r>
    <w:r>
      <w:rPr>
        <w:rStyle w:val="PageNumber"/>
      </w:rPr>
      <w:fldChar w:fldCharType="end"/>
    </w:r>
  </w:p>
  <w:p w14:paraId="2631803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803F" w14:textId="1F873FD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963FC">
      <w:rPr>
        <w:rStyle w:val="PageNumber"/>
        <w:rFonts w:ascii="Arial" w:hAnsi="Arial" w:cs="Arial"/>
        <w:noProof/>
        <w:sz w:val="24"/>
        <w:szCs w:val="24"/>
      </w:rPr>
      <w:t>1</w:t>
    </w:r>
    <w:r w:rsidRPr="005D2A41">
      <w:rPr>
        <w:rStyle w:val="PageNumber"/>
        <w:rFonts w:ascii="Arial" w:hAnsi="Arial" w:cs="Arial"/>
        <w:sz w:val="24"/>
        <w:szCs w:val="24"/>
      </w:rPr>
      <w:fldChar w:fldCharType="end"/>
    </w:r>
  </w:p>
  <w:p w14:paraId="2631804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18034" w14:textId="77777777" w:rsidR="005F1659" w:rsidRDefault="005F1659">
      <w:r>
        <w:separator/>
      </w:r>
    </w:p>
  </w:footnote>
  <w:footnote w:type="continuationSeparator" w:id="0">
    <w:p w14:paraId="26318035"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803C" w14:textId="77777777" w:rsidR="00AE064D" w:rsidRDefault="000C5E9B">
    <w:r>
      <w:rPr>
        <w:noProof/>
        <w:lang w:eastAsia="en-GB"/>
      </w:rPr>
      <w:drawing>
        <wp:anchor distT="0" distB="0" distL="114300" distR="114300" simplePos="0" relativeHeight="251657728" behindDoc="1" locked="0" layoutInCell="1" allowOverlap="1" wp14:anchorId="26318041" wp14:editId="2631804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631803D" w14:textId="77777777" w:rsidR="00DD4B82" w:rsidRDefault="00DD4B82">
    <w:pPr>
      <w:pStyle w:val="Header"/>
    </w:pPr>
  </w:p>
  <w:p w14:paraId="2631803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E56EF"/>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63FC"/>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31801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LQT1">
    <w:name w:val="LQT1"/>
    <w:basedOn w:val="Normal"/>
    <w:rsid w:val="004E56EF"/>
    <w:pPr>
      <w:spacing w:before="160" w:line="220" w:lineRule="atLeast"/>
      <w:ind w:left="567"/>
      <w:jc w:val="both"/>
    </w:pPr>
    <w:rPr>
      <w:rFonts w:ascii="Times New Roman" w:hAnsi="Times New Roman"/>
      <w:sz w:val="21"/>
    </w:rPr>
  </w:style>
  <w:style w:type="paragraph" w:customStyle="1" w:styleId="LQpartHead">
    <w:name w:val="LQpartHead"/>
    <w:basedOn w:val="Normal"/>
    <w:next w:val="LQT1"/>
    <w:rsid w:val="004E56EF"/>
    <w:pPr>
      <w:keepNext/>
      <w:tabs>
        <w:tab w:val="center" w:pos="4167"/>
        <w:tab w:val="right" w:pos="8335"/>
      </w:tabs>
      <w:spacing w:before="120"/>
      <w:ind w:left="567"/>
      <w:jc w:val="center"/>
    </w:pPr>
    <w:rPr>
      <w:rFonts w:ascii="Times New Roman" w:hAnsi="Times New Roman"/>
      <w:sz w:val="24"/>
    </w:rPr>
  </w:style>
  <w:style w:type="paragraph" w:customStyle="1" w:styleId="LQpart">
    <w:name w:val="LQpart"/>
    <w:basedOn w:val="Normal"/>
    <w:next w:val="LQpartHead"/>
    <w:rsid w:val="004E56EF"/>
    <w:pPr>
      <w:keepNext/>
      <w:tabs>
        <w:tab w:val="center" w:pos="4451"/>
        <w:tab w:val="right" w:pos="8335"/>
      </w:tabs>
      <w:spacing w:before="480"/>
      <w:ind w:left="567"/>
      <w:jc w:val="center"/>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A20724516</value>
    </field>
    <field name="Objective-Title">
      <value order="0">Cabinet Written Statement Template - English</value>
    </field>
    <field name="Objective-Description">
      <value order="0"/>
    </field>
    <field name="Objective-CreationStamp">
      <value order="0">2018-01-09T08:32:26Z</value>
    </field>
    <field name="Objective-IsApproved">
      <value order="0">false</value>
    </field>
    <field name="Objective-IsPublished">
      <value order="0">true</value>
    </field>
    <field name="Objective-DatePublished">
      <value order="0">2019-01-22T12:37:20Z</value>
    </field>
    <field name="Objective-ModificationStamp">
      <value order="0">2019-01-22T12:37:20Z</value>
    </field>
    <field name="Objective-Owner">
      <value order="0">Carey, Helen (OFM - Cabinet Division)</value>
    </field>
    <field name="Objective-Path">
      <value order="0">Objective Global Folder:Corporate File Plan:GOVERNMENT BUSINESS:Government Business - Cabinet:NAfW Term 5 - Cabinet:Government Business - Cabinet:General Administration - Term 5 - Cabinet, Plenary and Committee Secretariat - 2016-2021:Plenary - Templates</value>
    </field>
    <field name="Objective-Parent">
      <value order="0">Plenary - Templates</value>
    </field>
    <field name="Objective-State">
      <value order="0">Published</value>
    </field>
    <field name="Objective-VersionId">
      <value order="0">vA49594733</value>
    </field>
    <field name="Objective-Version">
      <value order="0">4.0</value>
    </field>
    <field name="Objective-VersionNumber">
      <value order="0">5</value>
    </field>
    <field name="Objective-VersionComment">
      <value order="0"/>
    </field>
    <field name="Objective-FileNumber">
      <value order="0">qA1246662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2018-01-09T22:59:59Z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2020-07-08T23:00:00+00:00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214C0D0-FB77-4DE0-B7E7-833021B6265F}"/>
</file>

<file path=customXml/itemProps3.xml><?xml version="1.0" encoding="utf-8"?>
<ds:datastoreItem xmlns:ds="http://schemas.openxmlformats.org/officeDocument/2006/customXml" ds:itemID="{FFE20217-B121-4547-81A3-92E7B40C1AF4}">
  <ds:schemaRefs>
    <ds:schemaRef ds:uri="http://schemas.microsoft.com/sharepoint/v3/contenttype/forms"/>
  </ds:schemaRefs>
</ds:datastoreItem>
</file>

<file path=customXml/itemProps4.xml><?xml version="1.0" encoding="utf-8"?>
<ds:datastoreItem xmlns:ds="http://schemas.openxmlformats.org/officeDocument/2006/customXml" ds:itemID="{6E46D211-537D-485F-BEAD-E52860DD3EDE}">
  <ds:schemaRef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Travel Regulations</dc:title>
  <dc:creator>burnsc</dc:creator>
  <cp:lastModifiedBy>Carey, Helen (OFM - Cabinet Division)</cp:lastModifiedBy>
  <cp:revision>2</cp:revision>
  <cp:lastPrinted>2011-05-27T10:19:00Z</cp:lastPrinted>
  <dcterms:created xsi:type="dcterms:W3CDTF">2020-07-09T11:19:00Z</dcterms:created>
  <dcterms:modified xsi:type="dcterms:W3CDTF">2020-07-09T11:19:00Z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A20724516</vt:lpwstr>
  </property>
  <property fmtid="{D5CDD505-2E9C-101B-9397-08002B2CF9AE}" pid="4" name="Objective-Title">
    <vt:lpwstr>Cabinet Written Statement Template - English</vt:lpwstr>
  </property>
  <property fmtid="{D5CDD505-2E9C-101B-9397-08002B2CF9AE}" pid="5" name="Objective-Comment">
    <vt:lpwstr/>
  </property>
  <property fmtid="{D5CDD505-2E9C-101B-9397-08002B2CF9AE}" pid="6" name="Objective-CreationStamp">
    <vt:filetime>2018-01-09T08:32:26Z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2019-01-22T12:37:20Z</vt:filetime>
  </property>
  <property fmtid="{D5CDD505-2E9C-101B-9397-08002B2CF9AE}" pid="10" name="Objective-ModificationStamp">
    <vt:filetime>2019-01-22T12:37:20Z</vt:filetime>
  </property>
  <property fmtid="{D5CDD505-2E9C-101B-9397-08002B2CF9AE}" pid="11" name="Objective-Owner">
    <vt:lpwstr>Carey, Helen (OFM - Cabinet Division)</vt:lpwstr>
  </property>
  <property fmtid="{D5CDD505-2E9C-101B-9397-08002B2CF9AE}" pid="12" name="Objective-Path">
    <vt:lpwstr>Objective Global Folder:Corporate File Plan:GOVERNMENT BUSINESS:Government Business - Cabinet:NAfW Term 5 - Cabinet:Government Business - Cabinet:General Administration - Term 5 - Cabinet, Plenary and Committee Secretariat - 2016-2021:Plenary - Templates</vt:lpwstr>
  </property>
  <property fmtid="{D5CDD505-2E9C-101B-9397-08002B2CF9AE}" pid="13" name="Objective-Parent">
    <vt:lpwstr>Plenary - Templates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qA1246662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vA49594733</vt:lpwstr>
  </property>
  <property fmtid="{D5CDD505-2E9C-101B-9397-08002B2CF9AE}" pid="28" name="Objective-Language">
    <vt:lpwstr>English (eng)</vt:lpwstr>
  </property>
  <property fmtid="{D5CDD505-2E9C-101B-9397-08002B2CF9AE}" pid="29" name="Objective-Date Acquired">
    <vt:filetime>2018-01-09T22:59:59Z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