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E1FA1" w14:textId="77777777" w:rsidR="00375406" w:rsidRDefault="00375406" w:rsidP="00125EE0">
      <w:pPr>
        <w:jc w:val="center"/>
        <w:rPr>
          <w:rFonts w:ascii="Arial" w:hAnsi="Arial" w:cs="Arial"/>
          <w:b/>
          <w:sz w:val="24"/>
          <w:szCs w:val="24"/>
        </w:rPr>
      </w:pPr>
    </w:p>
    <w:p w14:paraId="73205C92" w14:textId="77777777" w:rsidR="008023B7" w:rsidRDefault="008023B7" w:rsidP="008023B7">
      <w:pPr>
        <w:pStyle w:val="Heading1"/>
        <w:rPr>
          <w:color w:val="FF0000"/>
        </w:rPr>
      </w:pPr>
      <w:r>
        <w:rPr>
          <w:noProof/>
        </w:rPr>
        <mc:AlternateContent>
          <mc:Choice Requires="wps">
            <w:drawing>
              <wp:anchor distT="0" distB="0" distL="114300" distR="114300" simplePos="0" relativeHeight="251659264" behindDoc="0" locked="0" layoutInCell="0" allowOverlap="1" wp14:anchorId="7EE2AA58" wp14:editId="58ADEA6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4262A"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B8C3B42" w14:textId="77777777" w:rsidR="008023B7" w:rsidRDefault="008023B7" w:rsidP="00022825">
      <w:pPr>
        <w:pStyle w:val="Heading1"/>
        <w:jc w:val="center"/>
        <w:rPr>
          <w:rFonts w:ascii="Times New Roman" w:hAnsi="Times New Roman"/>
          <w:color w:val="FF0000"/>
          <w:sz w:val="40"/>
          <w:szCs w:val="40"/>
        </w:rPr>
      </w:pPr>
      <w:r>
        <w:rPr>
          <w:rFonts w:ascii="Times New Roman" w:hAnsi="Times New Roman"/>
          <w:color w:val="FF0000"/>
          <w:sz w:val="40"/>
          <w:szCs w:val="40"/>
        </w:rPr>
        <w:t>WRITTEN STATEMENT</w:t>
      </w:r>
    </w:p>
    <w:p w14:paraId="0DCA3450" w14:textId="77777777" w:rsidR="008023B7" w:rsidRDefault="008023B7" w:rsidP="00022825">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14592AB" w14:textId="77777777" w:rsidR="008023B7" w:rsidRDefault="008023B7" w:rsidP="00022825">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518670B" w14:textId="77777777" w:rsidR="008023B7" w:rsidRPr="00CE48F3" w:rsidRDefault="008023B7" w:rsidP="008023B7">
      <w:pPr>
        <w:rPr>
          <w:b/>
          <w:color w:val="FF0000"/>
        </w:rPr>
      </w:pPr>
      <w:r>
        <w:rPr>
          <w:b/>
          <w:noProof/>
          <w:lang w:eastAsia="en-GB"/>
        </w:rPr>
        <mc:AlternateContent>
          <mc:Choice Requires="wps">
            <w:drawing>
              <wp:anchor distT="0" distB="0" distL="114300" distR="114300" simplePos="0" relativeHeight="251660288" behindDoc="0" locked="0" layoutInCell="0" allowOverlap="1" wp14:anchorId="2305612F" wp14:editId="206E08A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B75F6"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8023B7" w:rsidRPr="00A011A1" w14:paraId="31AB4841" w14:textId="77777777" w:rsidTr="00252CF0">
        <w:trPr>
          <w:trHeight w:val="553"/>
        </w:trPr>
        <w:tc>
          <w:tcPr>
            <w:tcW w:w="1383" w:type="dxa"/>
            <w:tcBorders>
              <w:top w:val="nil"/>
              <w:left w:val="nil"/>
              <w:bottom w:val="nil"/>
              <w:right w:val="nil"/>
            </w:tcBorders>
            <w:vAlign w:val="center"/>
          </w:tcPr>
          <w:p w14:paraId="1435B7F6" w14:textId="77777777" w:rsidR="008023B7" w:rsidRPr="00BB62A8" w:rsidRDefault="008023B7" w:rsidP="00252CF0">
            <w:pPr>
              <w:spacing w:after="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BDF1D39" w14:textId="77777777" w:rsidR="008023B7" w:rsidRPr="00670227" w:rsidRDefault="008023B7" w:rsidP="00252CF0">
            <w:pPr>
              <w:spacing w:after="0"/>
              <w:rPr>
                <w:rFonts w:ascii="Arial" w:hAnsi="Arial" w:cs="Arial"/>
                <w:b/>
                <w:bCs/>
                <w:sz w:val="24"/>
                <w:szCs w:val="24"/>
              </w:rPr>
            </w:pPr>
          </w:p>
          <w:p w14:paraId="69711123" w14:textId="7329246B" w:rsidR="00331C81" w:rsidRPr="00670227" w:rsidRDefault="00C24778" w:rsidP="00073805">
            <w:pPr>
              <w:spacing w:after="0"/>
              <w:rPr>
                <w:rFonts w:ascii="Arial" w:hAnsi="Arial" w:cs="Arial"/>
                <w:b/>
                <w:bCs/>
                <w:sz w:val="24"/>
                <w:szCs w:val="24"/>
              </w:rPr>
            </w:pPr>
            <w:bookmarkStart w:id="0" w:name="_GoBack"/>
            <w:r w:rsidRPr="00C24778">
              <w:rPr>
                <w:rFonts w:ascii="Arial" w:hAnsi="Arial" w:cs="Arial"/>
                <w:b/>
                <w:sz w:val="24"/>
                <w:szCs w:val="24"/>
              </w:rPr>
              <w:t>The Regulation (E</w:t>
            </w:r>
            <w:r w:rsidR="00073805">
              <w:rPr>
                <w:rFonts w:ascii="Arial" w:hAnsi="Arial" w:cs="Arial"/>
                <w:b/>
                <w:sz w:val="24"/>
                <w:szCs w:val="24"/>
              </w:rPr>
              <w:t>U</w:t>
            </w:r>
            <w:r w:rsidRPr="00C24778">
              <w:rPr>
                <w:rFonts w:ascii="Arial" w:hAnsi="Arial" w:cs="Arial"/>
                <w:b/>
                <w:sz w:val="24"/>
                <w:szCs w:val="24"/>
              </w:rPr>
              <w:t xml:space="preserve">) No </w:t>
            </w:r>
            <w:r w:rsidR="00073805" w:rsidRPr="00C53B3E">
              <w:rPr>
                <w:rFonts w:ascii="Arial" w:hAnsi="Arial" w:cs="Arial"/>
                <w:b/>
                <w:sz w:val="24"/>
                <w:szCs w:val="24"/>
              </w:rPr>
              <w:t>2018/1724</w:t>
            </w:r>
            <w:r w:rsidRPr="00C53B3E">
              <w:rPr>
                <w:rFonts w:ascii="Arial" w:hAnsi="Arial" w:cs="Arial"/>
                <w:b/>
                <w:sz w:val="24"/>
                <w:szCs w:val="24"/>
              </w:rPr>
              <w:t xml:space="preserve"> </w:t>
            </w:r>
            <w:r w:rsidR="00073805" w:rsidRPr="00073805">
              <w:rPr>
                <w:rFonts w:ascii="Arial" w:hAnsi="Arial" w:cs="Arial"/>
                <w:b/>
                <w:sz w:val="24"/>
                <w:szCs w:val="24"/>
              </w:rPr>
              <w:t>The Single Digital Gateway Regulation (Revocation) (EU Exit) Regulations 2020</w:t>
            </w:r>
            <w:bookmarkEnd w:id="0"/>
          </w:p>
        </w:tc>
      </w:tr>
      <w:tr w:rsidR="008023B7" w:rsidRPr="00A011A1" w14:paraId="22E50A19" w14:textId="77777777" w:rsidTr="00252CF0">
        <w:tc>
          <w:tcPr>
            <w:tcW w:w="1383" w:type="dxa"/>
            <w:tcBorders>
              <w:top w:val="nil"/>
              <w:left w:val="nil"/>
              <w:bottom w:val="nil"/>
              <w:right w:val="nil"/>
            </w:tcBorders>
            <w:vAlign w:val="center"/>
          </w:tcPr>
          <w:p w14:paraId="12FFA59B" w14:textId="77777777" w:rsidR="008023B7" w:rsidRPr="00BB62A8" w:rsidRDefault="008023B7" w:rsidP="00252CF0">
            <w:pPr>
              <w:spacing w:after="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480E36D" w14:textId="77777777" w:rsidR="00331C81" w:rsidRDefault="00331C81" w:rsidP="00252CF0">
            <w:pPr>
              <w:spacing w:after="0"/>
              <w:rPr>
                <w:rFonts w:ascii="Arial" w:hAnsi="Arial" w:cs="Arial"/>
                <w:b/>
                <w:bCs/>
                <w:sz w:val="24"/>
                <w:szCs w:val="24"/>
                <w:highlight w:val="yellow"/>
              </w:rPr>
            </w:pPr>
          </w:p>
          <w:p w14:paraId="0FA1CEAD" w14:textId="66D267B5" w:rsidR="008023B7" w:rsidRDefault="00427337" w:rsidP="00252CF0">
            <w:pPr>
              <w:spacing w:after="0"/>
              <w:rPr>
                <w:rFonts w:ascii="Arial" w:hAnsi="Arial" w:cs="Arial"/>
                <w:b/>
                <w:bCs/>
                <w:sz w:val="24"/>
                <w:szCs w:val="24"/>
              </w:rPr>
            </w:pPr>
            <w:r>
              <w:rPr>
                <w:rFonts w:ascii="Arial" w:hAnsi="Arial" w:cs="Arial"/>
                <w:b/>
                <w:bCs/>
                <w:sz w:val="24"/>
                <w:szCs w:val="24"/>
              </w:rPr>
              <w:t>3</w:t>
            </w:r>
            <w:r w:rsidR="00A15BAC">
              <w:rPr>
                <w:rFonts w:ascii="Arial" w:hAnsi="Arial" w:cs="Arial"/>
                <w:b/>
                <w:bCs/>
                <w:sz w:val="24"/>
                <w:szCs w:val="24"/>
              </w:rPr>
              <w:t xml:space="preserve"> </w:t>
            </w:r>
            <w:r>
              <w:rPr>
                <w:rFonts w:ascii="Arial" w:hAnsi="Arial" w:cs="Arial"/>
                <w:b/>
                <w:bCs/>
                <w:sz w:val="24"/>
                <w:szCs w:val="24"/>
              </w:rPr>
              <w:t>July</w:t>
            </w:r>
            <w:r w:rsidR="00A15BAC">
              <w:rPr>
                <w:rFonts w:ascii="Arial" w:hAnsi="Arial" w:cs="Arial"/>
                <w:b/>
                <w:bCs/>
                <w:sz w:val="24"/>
                <w:szCs w:val="24"/>
              </w:rPr>
              <w:t xml:space="preserve"> </w:t>
            </w:r>
            <w:r w:rsidR="00A26462" w:rsidRPr="00C24778">
              <w:rPr>
                <w:rFonts w:ascii="Arial" w:hAnsi="Arial" w:cs="Arial"/>
                <w:b/>
                <w:bCs/>
                <w:sz w:val="24"/>
                <w:szCs w:val="24"/>
              </w:rPr>
              <w:t>20</w:t>
            </w:r>
            <w:r w:rsidR="00847015">
              <w:rPr>
                <w:rFonts w:ascii="Arial" w:hAnsi="Arial" w:cs="Arial"/>
                <w:b/>
                <w:bCs/>
                <w:sz w:val="24"/>
                <w:szCs w:val="24"/>
              </w:rPr>
              <w:t>20</w:t>
            </w:r>
            <w:r w:rsidR="00A26462">
              <w:rPr>
                <w:rFonts w:ascii="Arial" w:hAnsi="Arial" w:cs="Arial"/>
                <w:b/>
                <w:bCs/>
                <w:sz w:val="24"/>
                <w:szCs w:val="24"/>
              </w:rPr>
              <w:t xml:space="preserve"> </w:t>
            </w:r>
          </w:p>
          <w:p w14:paraId="4D8282E9" w14:textId="77777777" w:rsidR="00331C81" w:rsidRPr="00670227" w:rsidRDefault="00331C81" w:rsidP="00252CF0">
            <w:pPr>
              <w:spacing w:after="0"/>
              <w:rPr>
                <w:rFonts w:ascii="Arial" w:hAnsi="Arial" w:cs="Arial"/>
                <w:b/>
                <w:bCs/>
                <w:sz w:val="24"/>
                <w:szCs w:val="24"/>
              </w:rPr>
            </w:pPr>
          </w:p>
        </w:tc>
      </w:tr>
      <w:tr w:rsidR="00594947" w:rsidRPr="00A011A1" w14:paraId="7ADFA373" w14:textId="77777777" w:rsidTr="00252CF0">
        <w:tc>
          <w:tcPr>
            <w:tcW w:w="1383" w:type="dxa"/>
            <w:tcBorders>
              <w:top w:val="nil"/>
              <w:left w:val="nil"/>
              <w:bottom w:val="nil"/>
              <w:right w:val="nil"/>
            </w:tcBorders>
            <w:vAlign w:val="center"/>
          </w:tcPr>
          <w:p w14:paraId="10D344AA" w14:textId="77777777" w:rsidR="00C24C3E" w:rsidRDefault="00C24C3E" w:rsidP="00252CF0">
            <w:pPr>
              <w:spacing w:after="0"/>
              <w:rPr>
                <w:rFonts w:ascii="Arial" w:hAnsi="Arial" w:cs="Arial"/>
                <w:b/>
                <w:bCs/>
                <w:sz w:val="24"/>
                <w:szCs w:val="24"/>
              </w:rPr>
            </w:pPr>
          </w:p>
          <w:p w14:paraId="7BFEC01B" w14:textId="42A00B03" w:rsidR="00594947" w:rsidRDefault="00594947" w:rsidP="00252CF0">
            <w:pPr>
              <w:spacing w:after="0"/>
              <w:rPr>
                <w:rFonts w:ascii="Arial" w:hAnsi="Arial" w:cs="Arial"/>
                <w:b/>
                <w:bCs/>
                <w:sz w:val="24"/>
                <w:szCs w:val="24"/>
              </w:rPr>
            </w:pPr>
            <w:r>
              <w:rPr>
                <w:rFonts w:ascii="Arial" w:hAnsi="Arial" w:cs="Arial"/>
                <w:b/>
                <w:bCs/>
                <w:sz w:val="24"/>
                <w:szCs w:val="24"/>
              </w:rPr>
              <w:t>BY</w:t>
            </w:r>
          </w:p>
          <w:p w14:paraId="47C138AC" w14:textId="7A391C47" w:rsidR="00C24C3E" w:rsidRPr="00BB62A8" w:rsidRDefault="00C24C3E" w:rsidP="00252CF0">
            <w:pPr>
              <w:spacing w:after="0"/>
              <w:rPr>
                <w:rFonts w:ascii="Arial" w:hAnsi="Arial" w:cs="Arial"/>
                <w:b/>
                <w:bCs/>
                <w:sz w:val="24"/>
                <w:szCs w:val="24"/>
              </w:rPr>
            </w:pPr>
          </w:p>
        </w:tc>
        <w:tc>
          <w:tcPr>
            <w:tcW w:w="7656" w:type="dxa"/>
            <w:tcBorders>
              <w:top w:val="nil"/>
              <w:left w:val="nil"/>
              <w:bottom w:val="nil"/>
              <w:right w:val="nil"/>
            </w:tcBorders>
            <w:vAlign w:val="center"/>
          </w:tcPr>
          <w:p w14:paraId="5AA80549" w14:textId="62640D1B" w:rsidR="00594947" w:rsidRPr="00C1623F" w:rsidRDefault="00A15BAC" w:rsidP="00E271C8">
            <w:pPr>
              <w:spacing w:after="0"/>
              <w:rPr>
                <w:rFonts w:ascii="Arial" w:hAnsi="Arial" w:cs="Arial"/>
                <w:b/>
                <w:bCs/>
                <w:sz w:val="24"/>
                <w:szCs w:val="24"/>
              </w:rPr>
            </w:pPr>
            <w:r>
              <w:rPr>
                <w:rFonts w:ascii="Arial" w:hAnsi="Arial" w:cs="Arial"/>
                <w:b/>
                <w:bCs/>
                <w:sz w:val="24"/>
                <w:szCs w:val="24"/>
              </w:rPr>
              <w:t>Rebecca Evans AS</w:t>
            </w:r>
            <w:r w:rsidR="002F37A1">
              <w:rPr>
                <w:rFonts w:ascii="Arial" w:hAnsi="Arial" w:cs="Arial"/>
                <w:b/>
                <w:bCs/>
                <w:sz w:val="24"/>
                <w:szCs w:val="24"/>
              </w:rPr>
              <w:t>, Minister for Finance and Trefnydd</w:t>
            </w:r>
            <w:r w:rsidR="00E271C8">
              <w:rPr>
                <w:rFonts w:ascii="Arial" w:hAnsi="Arial" w:cs="Arial"/>
                <w:b/>
                <w:bCs/>
                <w:sz w:val="24"/>
                <w:szCs w:val="24"/>
              </w:rPr>
              <w:t xml:space="preserve"> </w:t>
            </w:r>
          </w:p>
        </w:tc>
      </w:tr>
    </w:tbl>
    <w:p w14:paraId="708E5C20" w14:textId="77777777" w:rsidR="008023B7" w:rsidRPr="00821A7E" w:rsidRDefault="008023B7" w:rsidP="00821A7E">
      <w:pPr>
        <w:spacing w:after="0" w:line="240" w:lineRule="auto"/>
        <w:rPr>
          <w:rFonts w:ascii="Arial" w:hAnsi="Arial" w:cs="Arial"/>
          <w:sz w:val="24"/>
          <w:szCs w:val="24"/>
        </w:rPr>
      </w:pPr>
    </w:p>
    <w:p w14:paraId="7AE3E3CC" w14:textId="77777777" w:rsidR="00465B64" w:rsidRDefault="00465B64" w:rsidP="00465B64">
      <w:pPr>
        <w:rPr>
          <w:rFonts w:ascii="Arial" w:hAnsi="Arial" w:cs="Arial"/>
          <w:b/>
          <w:sz w:val="24"/>
          <w:szCs w:val="24"/>
        </w:rPr>
      </w:pPr>
      <w:r w:rsidRPr="00603AC0">
        <w:rPr>
          <w:rFonts w:ascii="Arial" w:hAnsi="Arial" w:cs="Arial"/>
          <w:b/>
          <w:sz w:val="24"/>
          <w:szCs w:val="24"/>
        </w:rPr>
        <w:t>The Single Digital Gateway Regulation (Revocation) (EU Exit) Regulations 2020</w:t>
      </w:r>
    </w:p>
    <w:p w14:paraId="13A71501" w14:textId="77777777" w:rsidR="00465B64" w:rsidRDefault="00465B64" w:rsidP="00465B64">
      <w:pPr>
        <w:rPr>
          <w:rFonts w:ascii="Arial" w:hAnsi="Arial" w:cs="Arial"/>
          <w:b/>
          <w:sz w:val="24"/>
          <w:szCs w:val="24"/>
        </w:rPr>
      </w:pPr>
      <w:r>
        <w:rPr>
          <w:rFonts w:ascii="Arial" w:hAnsi="Arial" w:cs="Arial"/>
          <w:b/>
          <w:sz w:val="24"/>
          <w:szCs w:val="24"/>
        </w:rPr>
        <w:t>Policy Overview of the SI</w:t>
      </w:r>
    </w:p>
    <w:p w14:paraId="0BDD7FA3" w14:textId="77777777" w:rsidR="00465B64" w:rsidRDefault="00465B64" w:rsidP="00465B64">
      <w:pPr>
        <w:rPr>
          <w:rFonts w:ascii="Arial" w:hAnsi="Arial" w:cs="Arial"/>
          <w:sz w:val="24"/>
          <w:szCs w:val="24"/>
        </w:rPr>
      </w:pPr>
      <w:r>
        <w:rPr>
          <w:rFonts w:ascii="Arial" w:hAnsi="Arial" w:cs="Arial"/>
          <w:sz w:val="24"/>
          <w:szCs w:val="24"/>
        </w:rPr>
        <w:t xml:space="preserve">Regulation </w:t>
      </w:r>
      <w:hyperlink r:id="rId12" w:history="1">
        <w:r>
          <w:rPr>
            <w:rStyle w:val="Hyperlink"/>
            <w:rFonts w:ascii="Arial" w:hAnsi="Arial" w:cs="Arial"/>
            <w:sz w:val="24"/>
            <w:szCs w:val="24"/>
          </w:rPr>
          <w:t>EU 2018/1724</w:t>
        </w:r>
      </w:hyperlink>
      <w:r>
        <w:rPr>
          <w:rFonts w:ascii="Arial" w:hAnsi="Arial" w:cs="Arial"/>
          <w:sz w:val="24"/>
          <w:szCs w:val="24"/>
        </w:rPr>
        <w:t xml:space="preserve"> – The Single Digital Gateway is intended to provide a gateway for citizens and businesses to have easy access to high quality information, procedures and effective assistance services of the EU internal market.</w:t>
      </w:r>
    </w:p>
    <w:p w14:paraId="4B765380" w14:textId="77777777" w:rsidR="00465B64" w:rsidRDefault="00465B64" w:rsidP="00465B64">
      <w:pPr>
        <w:rPr>
          <w:rFonts w:ascii="Arial" w:hAnsi="Arial" w:cs="Arial"/>
          <w:sz w:val="24"/>
          <w:szCs w:val="24"/>
        </w:rPr>
      </w:pPr>
      <w:r>
        <w:rPr>
          <w:rFonts w:ascii="Arial" w:hAnsi="Arial" w:cs="Arial"/>
          <w:sz w:val="24"/>
          <w:szCs w:val="24"/>
        </w:rPr>
        <w:t xml:space="preserve">The regulation establishes a Single Digital Gateway that will give access to, </w:t>
      </w:r>
    </w:p>
    <w:p w14:paraId="156E33B0" w14:textId="77777777" w:rsidR="00465B64" w:rsidRDefault="00465B64" w:rsidP="00465B64">
      <w:pPr>
        <w:pStyle w:val="ListParagraph"/>
        <w:numPr>
          <w:ilvl w:val="0"/>
          <w:numId w:val="12"/>
        </w:numPr>
        <w:spacing w:after="0" w:line="240" w:lineRule="auto"/>
        <w:contextualSpacing w:val="0"/>
        <w:rPr>
          <w:rFonts w:ascii="Arial" w:hAnsi="Arial" w:cs="Arial"/>
          <w:sz w:val="24"/>
          <w:szCs w:val="24"/>
        </w:rPr>
      </w:pPr>
      <w:r>
        <w:rPr>
          <w:rFonts w:ascii="Arial" w:hAnsi="Arial" w:cs="Arial"/>
          <w:sz w:val="24"/>
          <w:szCs w:val="24"/>
        </w:rPr>
        <w:t>Information on rights, obligations and rules</w:t>
      </w:r>
    </w:p>
    <w:p w14:paraId="3FC1A6C7" w14:textId="77777777" w:rsidR="00465B64" w:rsidRDefault="00465B64" w:rsidP="00465B64">
      <w:pPr>
        <w:pStyle w:val="ListParagraph"/>
        <w:numPr>
          <w:ilvl w:val="0"/>
          <w:numId w:val="12"/>
        </w:numPr>
        <w:spacing w:after="0" w:line="240" w:lineRule="auto"/>
        <w:contextualSpacing w:val="0"/>
        <w:rPr>
          <w:rFonts w:ascii="Arial" w:hAnsi="Arial" w:cs="Arial"/>
          <w:sz w:val="24"/>
          <w:szCs w:val="24"/>
        </w:rPr>
      </w:pPr>
      <w:r>
        <w:rPr>
          <w:rFonts w:ascii="Arial" w:hAnsi="Arial" w:cs="Arial"/>
          <w:sz w:val="24"/>
          <w:szCs w:val="24"/>
        </w:rPr>
        <w:t>Information on online and offline procedures and links to online procedures</w:t>
      </w:r>
    </w:p>
    <w:p w14:paraId="0327F0D8" w14:textId="77777777" w:rsidR="00465B64" w:rsidRPr="00D71B86" w:rsidRDefault="00465B64" w:rsidP="00465B64">
      <w:pPr>
        <w:pStyle w:val="ListParagraph"/>
        <w:numPr>
          <w:ilvl w:val="0"/>
          <w:numId w:val="12"/>
        </w:numPr>
        <w:spacing w:line="240" w:lineRule="auto"/>
        <w:contextualSpacing w:val="0"/>
        <w:rPr>
          <w:rFonts w:ascii="Arial" w:hAnsi="Arial" w:cs="Arial"/>
          <w:sz w:val="24"/>
          <w:szCs w:val="24"/>
        </w:rPr>
      </w:pPr>
      <w:r>
        <w:rPr>
          <w:rFonts w:ascii="Arial" w:hAnsi="Arial" w:cs="Arial"/>
          <w:sz w:val="24"/>
          <w:szCs w:val="24"/>
        </w:rPr>
        <w:t>Information on, and links to, the assistance services</w:t>
      </w:r>
    </w:p>
    <w:p w14:paraId="2E4F4C10" w14:textId="77777777" w:rsidR="00465B64" w:rsidRDefault="00465B64" w:rsidP="00465B64">
      <w:pPr>
        <w:rPr>
          <w:rFonts w:ascii="Arial" w:hAnsi="Arial" w:cs="Arial"/>
          <w:sz w:val="24"/>
          <w:szCs w:val="24"/>
        </w:rPr>
      </w:pPr>
      <w:r>
        <w:rPr>
          <w:rFonts w:ascii="Arial" w:hAnsi="Arial" w:cs="Arial"/>
          <w:sz w:val="24"/>
          <w:szCs w:val="24"/>
        </w:rPr>
        <w:t>By 11 December 2020, Member States must ensure that users have easy, online access on their national webpages to the following;</w:t>
      </w:r>
    </w:p>
    <w:p w14:paraId="3325C121" w14:textId="77777777" w:rsidR="00465B64" w:rsidRDefault="00465B64" w:rsidP="00465B64">
      <w:pPr>
        <w:pStyle w:val="ListParagraph"/>
        <w:numPr>
          <w:ilvl w:val="0"/>
          <w:numId w:val="13"/>
        </w:numPr>
        <w:spacing w:after="0" w:line="240" w:lineRule="auto"/>
        <w:contextualSpacing w:val="0"/>
        <w:rPr>
          <w:rFonts w:ascii="Arial" w:hAnsi="Arial" w:cs="Arial"/>
          <w:sz w:val="24"/>
          <w:szCs w:val="24"/>
        </w:rPr>
      </w:pPr>
      <w:r>
        <w:rPr>
          <w:rFonts w:ascii="Arial" w:hAnsi="Arial" w:cs="Arial"/>
          <w:sz w:val="24"/>
          <w:szCs w:val="24"/>
        </w:rPr>
        <w:t>Information about those rights, obligations and rules that are derived from national law.</w:t>
      </w:r>
    </w:p>
    <w:p w14:paraId="4A6EEC20" w14:textId="77777777" w:rsidR="00465B64" w:rsidRDefault="00465B64" w:rsidP="00465B64">
      <w:pPr>
        <w:pStyle w:val="ListParagraph"/>
        <w:numPr>
          <w:ilvl w:val="0"/>
          <w:numId w:val="13"/>
        </w:numPr>
        <w:spacing w:after="0" w:line="240" w:lineRule="auto"/>
        <w:contextualSpacing w:val="0"/>
        <w:rPr>
          <w:rFonts w:ascii="Arial" w:hAnsi="Arial" w:cs="Arial"/>
          <w:sz w:val="24"/>
          <w:szCs w:val="24"/>
        </w:rPr>
      </w:pPr>
      <w:r>
        <w:rPr>
          <w:rFonts w:ascii="Arial" w:hAnsi="Arial" w:cs="Arial"/>
          <w:sz w:val="24"/>
          <w:szCs w:val="24"/>
        </w:rPr>
        <w:t>Information about those procedures that are established at a national level.</w:t>
      </w:r>
    </w:p>
    <w:p w14:paraId="1C655900" w14:textId="77777777" w:rsidR="00465B64" w:rsidRDefault="00465B64" w:rsidP="00465B64">
      <w:pPr>
        <w:pStyle w:val="ListParagraph"/>
        <w:numPr>
          <w:ilvl w:val="0"/>
          <w:numId w:val="13"/>
        </w:numPr>
        <w:spacing w:line="240" w:lineRule="auto"/>
        <w:contextualSpacing w:val="0"/>
        <w:rPr>
          <w:rFonts w:ascii="Arial" w:hAnsi="Arial" w:cs="Arial"/>
          <w:sz w:val="24"/>
          <w:szCs w:val="24"/>
        </w:rPr>
      </w:pPr>
      <w:r>
        <w:rPr>
          <w:rFonts w:ascii="Arial" w:hAnsi="Arial" w:cs="Arial"/>
          <w:sz w:val="24"/>
          <w:szCs w:val="24"/>
        </w:rPr>
        <w:t>Information about those assistance services that are provided at a national level.</w:t>
      </w:r>
    </w:p>
    <w:p w14:paraId="77141283" w14:textId="77777777" w:rsidR="00465B64" w:rsidRDefault="00465B64" w:rsidP="00465B64">
      <w:pPr>
        <w:rPr>
          <w:rFonts w:ascii="Arial" w:hAnsi="Arial" w:cs="Arial"/>
          <w:sz w:val="24"/>
          <w:szCs w:val="24"/>
        </w:rPr>
      </w:pPr>
      <w:r>
        <w:rPr>
          <w:rFonts w:ascii="Arial" w:hAnsi="Arial" w:cs="Arial"/>
          <w:sz w:val="24"/>
          <w:szCs w:val="24"/>
        </w:rPr>
        <w:t>There are two further stages of implementation below which fall outside the transition period.</w:t>
      </w:r>
    </w:p>
    <w:p w14:paraId="581730A9" w14:textId="77777777" w:rsidR="00465B64" w:rsidRPr="00D71B86" w:rsidRDefault="00465B64" w:rsidP="00465B64">
      <w:pPr>
        <w:pStyle w:val="ListParagraph"/>
        <w:numPr>
          <w:ilvl w:val="0"/>
          <w:numId w:val="14"/>
        </w:numPr>
        <w:spacing w:after="0" w:line="240" w:lineRule="auto"/>
        <w:contextualSpacing w:val="0"/>
        <w:rPr>
          <w:rFonts w:ascii="Arial" w:hAnsi="Arial" w:cs="Arial"/>
          <w:sz w:val="24"/>
          <w:szCs w:val="24"/>
        </w:rPr>
      </w:pPr>
      <w:r>
        <w:rPr>
          <w:rFonts w:ascii="Arial" w:hAnsi="Arial" w:cs="Arial"/>
          <w:sz w:val="24"/>
          <w:szCs w:val="24"/>
          <w:u w:val="single"/>
        </w:rPr>
        <w:lastRenderedPageBreak/>
        <w:t>December 2022</w:t>
      </w:r>
      <w:r>
        <w:rPr>
          <w:rFonts w:ascii="Arial" w:hAnsi="Arial" w:cs="Arial"/>
          <w:sz w:val="24"/>
          <w:szCs w:val="24"/>
        </w:rPr>
        <w:t>: provide information and assistance and problem-solving services on EU internal market rights and rules at local authority level (Annexes I &amp; III)</w:t>
      </w:r>
    </w:p>
    <w:p w14:paraId="0CB2B404" w14:textId="77777777" w:rsidR="00465B64" w:rsidRDefault="00465B64" w:rsidP="00465B64">
      <w:pPr>
        <w:pStyle w:val="ListParagraph"/>
        <w:numPr>
          <w:ilvl w:val="0"/>
          <w:numId w:val="15"/>
        </w:numPr>
        <w:spacing w:line="240" w:lineRule="auto"/>
        <w:contextualSpacing w:val="0"/>
        <w:rPr>
          <w:rFonts w:ascii="Arial" w:hAnsi="Arial" w:cs="Arial"/>
          <w:sz w:val="24"/>
          <w:szCs w:val="24"/>
        </w:rPr>
      </w:pPr>
      <w:r>
        <w:rPr>
          <w:rFonts w:ascii="Arial" w:hAnsi="Arial" w:cs="Arial"/>
          <w:sz w:val="24"/>
          <w:szCs w:val="24"/>
          <w:u w:val="single"/>
        </w:rPr>
        <w:t>December 2023</w:t>
      </w:r>
      <w:r>
        <w:rPr>
          <w:rFonts w:ascii="Arial" w:hAnsi="Arial" w:cs="Arial"/>
          <w:sz w:val="24"/>
          <w:szCs w:val="24"/>
        </w:rPr>
        <w:t>: digitalise 21 administrative ‘life event’ procedures and operability of the Once Only principle.  The ‘life event’ procedures include birth and death registrations, applying for a study grant and claiming a pension.   The Once Only system would allow Gateway user details to be re-used by other public authorities across borders so that users do not need to re-enter their details each time they access the Gateway (Annex II)</w:t>
      </w:r>
    </w:p>
    <w:p w14:paraId="3EB0B127" w14:textId="77777777" w:rsidR="00465B64" w:rsidRDefault="00465B64" w:rsidP="00465B64">
      <w:pPr>
        <w:spacing w:line="240" w:lineRule="auto"/>
        <w:rPr>
          <w:rFonts w:ascii="Arial" w:hAnsi="Arial" w:cs="Arial"/>
          <w:sz w:val="24"/>
          <w:szCs w:val="24"/>
        </w:rPr>
      </w:pPr>
      <w:r w:rsidRPr="00D71B86">
        <w:rPr>
          <w:rFonts w:ascii="Arial" w:hAnsi="Arial" w:cs="Arial"/>
          <w:sz w:val="24"/>
          <w:szCs w:val="24"/>
        </w:rPr>
        <w:t xml:space="preserve">This SI is intended to repeal Regulation </w:t>
      </w:r>
      <w:hyperlink r:id="rId13" w:history="1">
        <w:r w:rsidRPr="00D71B86">
          <w:rPr>
            <w:rStyle w:val="Hyperlink"/>
            <w:rFonts w:ascii="Arial" w:hAnsi="Arial" w:cs="Arial"/>
            <w:sz w:val="24"/>
            <w:szCs w:val="24"/>
          </w:rPr>
          <w:t>EU 2018/1724</w:t>
        </w:r>
      </w:hyperlink>
      <w:r w:rsidRPr="00D71B86">
        <w:rPr>
          <w:rFonts w:ascii="Arial" w:hAnsi="Arial" w:cs="Arial"/>
          <w:sz w:val="24"/>
          <w:szCs w:val="24"/>
        </w:rPr>
        <w:t xml:space="preserve"> to </w:t>
      </w:r>
      <w:r>
        <w:rPr>
          <w:rFonts w:ascii="Arial" w:hAnsi="Arial" w:cs="Arial"/>
          <w:sz w:val="24"/>
          <w:szCs w:val="24"/>
        </w:rPr>
        <w:t>ensure the UK and Wales do not have to comply with EU internal standards and EU timescales for implementation that fall outside of the transition period. This will also allow the UK and Wales to develop systems and standards independently from the EU.</w:t>
      </w:r>
    </w:p>
    <w:p w14:paraId="1B890BBF" w14:textId="77777777" w:rsidR="00465B64" w:rsidRPr="00D71B86" w:rsidRDefault="00465B64" w:rsidP="00465B64">
      <w:pPr>
        <w:spacing w:line="240" w:lineRule="auto"/>
        <w:rPr>
          <w:rFonts w:ascii="Arial" w:hAnsi="Arial" w:cs="Arial"/>
          <w:sz w:val="24"/>
          <w:szCs w:val="24"/>
        </w:rPr>
      </w:pPr>
      <w:r w:rsidRPr="007C7E27">
        <w:rPr>
          <w:rFonts w:ascii="Arial" w:hAnsi="Arial" w:cs="Arial"/>
          <w:sz w:val="24"/>
          <w:szCs w:val="24"/>
        </w:rPr>
        <w:t>This SI also repeals Regulation (EU) 1024/2012 on administrative cooperation through the Internal Market Information System and repealing Commission Decision 2008/49/EC (‘the IMI Regulation’), to omit paragraph 12 of the Annex which refers to Regulation EU 2018/1724.</w:t>
      </w:r>
    </w:p>
    <w:p w14:paraId="73946B69" w14:textId="77777777" w:rsidR="00465B64" w:rsidRDefault="00465B64" w:rsidP="00465B64">
      <w:pPr>
        <w:rPr>
          <w:rFonts w:ascii="Arial" w:hAnsi="Arial" w:cs="Arial"/>
          <w:i/>
          <w:sz w:val="24"/>
          <w:szCs w:val="24"/>
        </w:rPr>
      </w:pPr>
      <w:r w:rsidRPr="00603AC0">
        <w:rPr>
          <w:rFonts w:ascii="Arial" w:hAnsi="Arial" w:cs="Arial"/>
          <w:b/>
          <w:sz w:val="24"/>
          <w:szCs w:val="24"/>
        </w:rPr>
        <w:t>Regulation (EU) 2018/1724 of the European</w:t>
      </w:r>
      <w:r>
        <w:rPr>
          <w:rFonts w:ascii="Arial" w:hAnsi="Arial" w:cs="Arial"/>
          <w:b/>
          <w:sz w:val="24"/>
          <w:szCs w:val="24"/>
        </w:rPr>
        <w:t xml:space="preserve"> Parliament and of the Council </w:t>
      </w:r>
      <w:r w:rsidRPr="00603AC0">
        <w:rPr>
          <w:rFonts w:ascii="Arial" w:hAnsi="Arial" w:cs="Arial"/>
          <w:b/>
          <w:sz w:val="24"/>
          <w:szCs w:val="24"/>
        </w:rPr>
        <w:t>of 2 October 2018</w:t>
      </w:r>
      <w:r>
        <w:rPr>
          <w:rFonts w:ascii="Arial" w:hAnsi="Arial" w:cs="Arial"/>
          <w:b/>
          <w:sz w:val="24"/>
          <w:szCs w:val="24"/>
        </w:rPr>
        <w:t xml:space="preserve"> </w:t>
      </w:r>
      <w:r w:rsidRPr="00603AC0">
        <w:rPr>
          <w:rFonts w:ascii="Arial" w:hAnsi="Arial" w:cs="Arial"/>
          <w:b/>
          <w:sz w:val="24"/>
          <w:szCs w:val="24"/>
        </w:rPr>
        <w:t xml:space="preserve">establishing a single digital gateway to provide access to information, to procedures and to assistance and problem-solving services </w:t>
      </w:r>
    </w:p>
    <w:p w14:paraId="1FE990DC" w14:textId="77777777" w:rsidR="00465B64" w:rsidRDefault="00465B64" w:rsidP="00465B64">
      <w:pPr>
        <w:rPr>
          <w:rFonts w:ascii="Arial" w:hAnsi="Arial" w:cs="Arial"/>
          <w:i/>
          <w:sz w:val="24"/>
          <w:szCs w:val="24"/>
        </w:rPr>
      </w:pPr>
      <w:r>
        <w:rPr>
          <w:rFonts w:ascii="Arial" w:hAnsi="Arial" w:cs="Arial"/>
          <w:b/>
          <w:sz w:val="24"/>
          <w:szCs w:val="24"/>
        </w:rPr>
        <w:t xml:space="preserve">The purpose of the amendments </w:t>
      </w:r>
    </w:p>
    <w:p w14:paraId="5E67092F" w14:textId="77777777" w:rsidR="00465B64" w:rsidRDefault="00465B64" w:rsidP="00465B64">
      <w:pPr>
        <w:rPr>
          <w:rFonts w:ascii="Arial" w:hAnsi="Arial" w:cs="Arial"/>
          <w:sz w:val="24"/>
          <w:szCs w:val="24"/>
        </w:rPr>
      </w:pPr>
      <w:r>
        <w:rPr>
          <w:rFonts w:ascii="Arial" w:hAnsi="Arial" w:cs="Arial"/>
          <w:sz w:val="24"/>
          <w:szCs w:val="24"/>
        </w:rPr>
        <w:t xml:space="preserve">The purpose of the amendments is to correct deficiencies in legislation arising from the UK leaving the European Union relating to the implementation of a Single Digital Gateway. The SI and accompanying Explanatory Memorandum, setting out the effect of each amendment are available here: </w:t>
      </w:r>
    </w:p>
    <w:p w14:paraId="436BCE27" w14:textId="1CC5C970" w:rsidR="00F6422A" w:rsidRDefault="00F850C6" w:rsidP="00465B64">
      <w:pPr>
        <w:rPr>
          <w:rFonts w:ascii="Arial" w:hAnsi="Arial" w:cs="Arial"/>
          <w:sz w:val="24"/>
          <w:szCs w:val="24"/>
        </w:rPr>
      </w:pPr>
      <w:hyperlink r:id="rId14" w:history="1">
        <w:r w:rsidR="00F6422A" w:rsidRPr="00F6422A">
          <w:rPr>
            <w:rStyle w:val="Hyperlink"/>
            <w:rFonts w:ascii="Arial" w:hAnsi="Arial" w:cs="Arial"/>
            <w:sz w:val="24"/>
            <w:szCs w:val="24"/>
          </w:rPr>
          <w:t>https://www.gov.uk/eu-withdrawal-act-2018-statutory-instruments/the-single-digital-gateway-regulation-revocation-eu-exit-regulations-2020</w:t>
        </w:r>
      </w:hyperlink>
      <w:r w:rsidR="00F6422A" w:rsidRPr="00F6422A">
        <w:rPr>
          <w:rFonts w:ascii="Arial" w:hAnsi="Arial" w:cs="Arial"/>
          <w:sz w:val="24"/>
          <w:szCs w:val="24"/>
        </w:rPr>
        <w:t xml:space="preserve"> </w:t>
      </w:r>
    </w:p>
    <w:p w14:paraId="4E0059D7" w14:textId="5136EE96" w:rsidR="00465B64" w:rsidRDefault="00465B64" w:rsidP="00465B64">
      <w:pPr>
        <w:rPr>
          <w:rFonts w:ascii="Arial" w:hAnsi="Arial" w:cs="Arial"/>
          <w:b/>
          <w:sz w:val="24"/>
          <w:szCs w:val="24"/>
        </w:rPr>
      </w:pPr>
      <w:r>
        <w:rPr>
          <w:rFonts w:ascii="Arial" w:hAnsi="Arial" w:cs="Arial"/>
          <w:b/>
          <w:sz w:val="24"/>
          <w:szCs w:val="24"/>
        </w:rPr>
        <w:t>Any impact the SI may have on the Welsh Ministers’ executive competence</w:t>
      </w:r>
    </w:p>
    <w:p w14:paraId="7E8379E6" w14:textId="77777777" w:rsidR="00465B64" w:rsidRDefault="00465B64" w:rsidP="00465B64">
      <w:pPr>
        <w:rPr>
          <w:rFonts w:ascii="Arial" w:hAnsi="Arial" w:cs="Arial"/>
          <w:sz w:val="24"/>
          <w:szCs w:val="24"/>
        </w:rPr>
      </w:pPr>
      <w:r>
        <w:rPr>
          <w:rFonts w:ascii="Arial" w:hAnsi="Arial" w:cs="Arial"/>
          <w:sz w:val="24"/>
          <w:szCs w:val="24"/>
        </w:rPr>
        <w:t xml:space="preserve">The UK Government maintains that this SI is covered by Paragraph 10(2) of Schedule 7A to the Government of Wales Act 2006, which covers international relations including </w:t>
      </w:r>
      <w:r w:rsidRPr="000D40FB">
        <w:rPr>
          <w:rFonts w:ascii="Arial" w:hAnsi="Arial" w:cs="Arial"/>
          <w:sz w:val="24"/>
          <w:szCs w:val="24"/>
        </w:rPr>
        <w:t>relations with the EU and its institutions</w:t>
      </w:r>
      <w:r>
        <w:rPr>
          <w:rFonts w:ascii="Arial" w:hAnsi="Arial" w:cs="Arial"/>
          <w:sz w:val="24"/>
          <w:szCs w:val="24"/>
        </w:rPr>
        <w:t xml:space="preserve">. It has taken this view because the purpose of the EU Regulation </w:t>
      </w:r>
      <w:r w:rsidRPr="00A001ED">
        <w:rPr>
          <w:rFonts w:ascii="Arial" w:hAnsi="Arial" w:cs="Arial"/>
          <w:sz w:val="24"/>
          <w:szCs w:val="24"/>
        </w:rPr>
        <w:t xml:space="preserve">concerns the sharing of information between EU Member States, and EU Member States and the Commission at the EU level, i.e. relations between the UK, as a Member State, </w:t>
      </w:r>
      <w:r>
        <w:rPr>
          <w:rFonts w:ascii="Arial" w:hAnsi="Arial" w:cs="Arial"/>
          <w:sz w:val="24"/>
          <w:szCs w:val="24"/>
        </w:rPr>
        <w:t xml:space="preserve">and the EU and its institutions. </w:t>
      </w:r>
    </w:p>
    <w:p w14:paraId="14E862DF" w14:textId="77777777" w:rsidR="00465B64" w:rsidRPr="00F90A61" w:rsidRDefault="00465B64" w:rsidP="00465B64">
      <w:pPr>
        <w:rPr>
          <w:rFonts w:ascii="Arial" w:hAnsi="Arial" w:cs="Arial"/>
          <w:spacing w:val="15"/>
          <w:sz w:val="24"/>
          <w:szCs w:val="24"/>
        </w:rPr>
      </w:pPr>
      <w:r>
        <w:rPr>
          <w:rFonts w:ascii="Arial" w:hAnsi="Arial" w:cs="Arial"/>
          <w:sz w:val="24"/>
          <w:szCs w:val="24"/>
        </w:rPr>
        <w:t xml:space="preserve">The </w:t>
      </w:r>
      <w:r w:rsidRPr="002E5377">
        <w:rPr>
          <w:rFonts w:ascii="Arial" w:hAnsi="Arial" w:cs="Arial"/>
          <w:sz w:val="24"/>
          <w:szCs w:val="24"/>
        </w:rPr>
        <w:t>Welsh Government does not agree with this assessment. Using this justification would make all EU Exit SIs a reserved matter and would render the Inter</w:t>
      </w:r>
      <w:r>
        <w:rPr>
          <w:rFonts w:ascii="Arial" w:hAnsi="Arial" w:cs="Arial"/>
          <w:sz w:val="24"/>
          <w:szCs w:val="24"/>
        </w:rPr>
        <w:t>-g</w:t>
      </w:r>
      <w:r w:rsidRPr="002E5377">
        <w:rPr>
          <w:rFonts w:ascii="Arial" w:hAnsi="Arial" w:cs="Arial"/>
          <w:sz w:val="24"/>
          <w:szCs w:val="24"/>
        </w:rPr>
        <w:t xml:space="preserve">overnmental Agreement (IGA) </w:t>
      </w:r>
      <w:r>
        <w:rPr>
          <w:rFonts w:ascii="Arial" w:hAnsi="Arial" w:cs="Arial"/>
          <w:sz w:val="24"/>
          <w:szCs w:val="24"/>
        </w:rPr>
        <w:t xml:space="preserve">relating to </w:t>
      </w:r>
      <w:r w:rsidRPr="002E5377">
        <w:rPr>
          <w:rFonts w:ascii="Arial" w:hAnsi="Arial" w:cs="Arial"/>
          <w:sz w:val="24"/>
          <w:szCs w:val="24"/>
        </w:rPr>
        <w:t xml:space="preserve">the EU </w:t>
      </w:r>
      <w:r>
        <w:rPr>
          <w:rFonts w:ascii="Arial" w:hAnsi="Arial" w:cs="Arial"/>
          <w:sz w:val="24"/>
          <w:szCs w:val="24"/>
        </w:rPr>
        <w:t>(</w:t>
      </w:r>
      <w:r w:rsidRPr="002E5377">
        <w:rPr>
          <w:rFonts w:ascii="Arial" w:hAnsi="Arial" w:cs="Arial"/>
          <w:sz w:val="24"/>
          <w:szCs w:val="24"/>
        </w:rPr>
        <w:t>Withdrawal</w:t>
      </w:r>
      <w:r>
        <w:rPr>
          <w:rFonts w:ascii="Arial" w:hAnsi="Arial" w:cs="Arial"/>
          <w:sz w:val="24"/>
          <w:szCs w:val="24"/>
        </w:rPr>
        <w:t>)</w:t>
      </w:r>
      <w:r w:rsidRPr="002E5377">
        <w:rPr>
          <w:rFonts w:ascii="Arial" w:hAnsi="Arial" w:cs="Arial"/>
          <w:sz w:val="24"/>
          <w:szCs w:val="24"/>
        </w:rPr>
        <w:t xml:space="preserve"> Act 2018 obsolete. </w:t>
      </w:r>
      <w:r>
        <w:rPr>
          <w:rFonts w:ascii="Arial" w:eastAsia="Times New Roman" w:hAnsi="Arial" w:cs="Arial"/>
          <w:sz w:val="24"/>
          <w:szCs w:val="24"/>
        </w:rPr>
        <w:t xml:space="preserve">The wider purpose of the SDGR is about a citizen’s access to public and governmental information, some of which clearly falls within devolved subject areas (health, education etc.). It is within the Senedd’s </w:t>
      </w:r>
      <w:r w:rsidRPr="008C392F">
        <w:rPr>
          <w:rFonts w:ascii="Arial" w:eastAsia="Times New Roman" w:hAnsi="Arial" w:cs="Arial"/>
          <w:sz w:val="24"/>
          <w:szCs w:val="24"/>
        </w:rPr>
        <w:t xml:space="preserve">legislative competence to legislate on the digital </w:t>
      </w:r>
      <w:r w:rsidRPr="008C392F">
        <w:rPr>
          <w:rFonts w:ascii="Arial" w:hAnsi="Arial" w:cs="Arial"/>
          <w:color w:val="000000"/>
          <w:sz w:val="24"/>
          <w:szCs w:val="24"/>
          <w:lang w:val="en-US"/>
        </w:rPr>
        <w:t>provision of access to information, procedures, assistance and problem-solving services for citizens and businesses regarding devolved national laws and administrative requirements</w:t>
      </w:r>
      <w:r w:rsidRPr="008C392F">
        <w:rPr>
          <w:rFonts w:ascii="Arial" w:eastAsia="Times New Roman" w:hAnsi="Arial" w:cs="Arial"/>
          <w:sz w:val="24"/>
          <w:szCs w:val="24"/>
        </w:rPr>
        <w:t>.</w:t>
      </w:r>
    </w:p>
    <w:p w14:paraId="3225B14C" w14:textId="77777777" w:rsidR="00465B64" w:rsidRDefault="00465B64" w:rsidP="00465B64">
      <w:pPr>
        <w:rPr>
          <w:rFonts w:ascii="Arial" w:hAnsi="Arial" w:cs="Arial"/>
          <w:b/>
          <w:sz w:val="24"/>
          <w:szCs w:val="24"/>
        </w:rPr>
      </w:pPr>
      <w:r>
        <w:rPr>
          <w:rFonts w:ascii="Arial" w:hAnsi="Arial" w:cs="Arial"/>
          <w:b/>
          <w:sz w:val="24"/>
          <w:szCs w:val="24"/>
        </w:rPr>
        <w:t>Any impact the SI may have on the legislative competence of the Senedd</w:t>
      </w:r>
    </w:p>
    <w:p w14:paraId="6B0F717F" w14:textId="77777777" w:rsidR="00465B64" w:rsidRDefault="00465B64" w:rsidP="00465B64">
      <w:pPr>
        <w:rPr>
          <w:rFonts w:ascii="Arial" w:hAnsi="Arial" w:cs="Arial"/>
          <w:sz w:val="24"/>
          <w:szCs w:val="24"/>
        </w:rPr>
      </w:pPr>
      <w:r>
        <w:rPr>
          <w:rFonts w:ascii="Arial" w:hAnsi="Arial" w:cs="Arial"/>
          <w:sz w:val="24"/>
          <w:szCs w:val="24"/>
        </w:rPr>
        <w:t xml:space="preserve">The SI has no impact on the Senedd’s legislative competence.  </w:t>
      </w:r>
    </w:p>
    <w:p w14:paraId="4A81FA84" w14:textId="77777777" w:rsidR="00465B64" w:rsidRDefault="00465B64" w:rsidP="00465B64">
      <w:pPr>
        <w:rPr>
          <w:rFonts w:ascii="Arial" w:hAnsi="Arial" w:cs="Arial"/>
          <w:sz w:val="24"/>
          <w:szCs w:val="24"/>
        </w:rPr>
      </w:pPr>
      <w:r w:rsidRPr="00C72318">
        <w:rPr>
          <w:rFonts w:ascii="Arial" w:hAnsi="Arial" w:cs="Arial"/>
          <w:sz w:val="24"/>
          <w:szCs w:val="24"/>
        </w:rPr>
        <w:t xml:space="preserve">The Senedd has always had powers to legislate on the digital provision of information in devolved areas, above and beyond the minimum standards of scope and content set </w:t>
      </w:r>
      <w:r>
        <w:rPr>
          <w:rFonts w:ascii="Arial" w:hAnsi="Arial" w:cs="Arial"/>
          <w:sz w:val="24"/>
          <w:szCs w:val="24"/>
        </w:rPr>
        <w:t xml:space="preserve">out </w:t>
      </w:r>
      <w:r w:rsidRPr="00C72318">
        <w:rPr>
          <w:rFonts w:ascii="Arial" w:hAnsi="Arial" w:cs="Arial"/>
          <w:sz w:val="24"/>
          <w:szCs w:val="24"/>
        </w:rPr>
        <w:t>under SDGR. This SI removes the requirement of an EU minimum standard and allows Wales to formulate its own minimum requirements to meet the needs of citizens and businesses.</w:t>
      </w:r>
    </w:p>
    <w:p w14:paraId="77746AA6" w14:textId="77777777" w:rsidR="00465B64" w:rsidRDefault="00465B64" w:rsidP="00465B64">
      <w:pPr>
        <w:rPr>
          <w:rFonts w:ascii="Arial" w:hAnsi="Arial" w:cs="Arial"/>
          <w:b/>
          <w:sz w:val="24"/>
          <w:szCs w:val="24"/>
        </w:rPr>
      </w:pPr>
      <w:r>
        <w:rPr>
          <w:rFonts w:ascii="Arial" w:hAnsi="Arial" w:cs="Arial"/>
          <w:b/>
          <w:sz w:val="24"/>
          <w:szCs w:val="24"/>
        </w:rPr>
        <w:t>Why consent was given</w:t>
      </w:r>
    </w:p>
    <w:p w14:paraId="482C5432" w14:textId="77777777" w:rsidR="00465B64" w:rsidRPr="00603AC0" w:rsidRDefault="00465B64" w:rsidP="00465B64">
      <w:pPr>
        <w:rPr>
          <w:rFonts w:ascii="Arial" w:hAnsi="Arial" w:cs="Arial"/>
          <w:noProof/>
          <w:sz w:val="24"/>
          <w:szCs w:val="24"/>
          <w:lang w:eastAsia="en-GB"/>
        </w:rPr>
      </w:pPr>
      <w:r>
        <w:rPr>
          <w:rFonts w:ascii="Arial" w:hAnsi="Arial" w:cs="Arial"/>
          <w:noProof/>
          <w:sz w:val="24"/>
          <w:szCs w:val="24"/>
          <w:lang w:eastAsia="en-GB"/>
        </w:rPr>
        <w:t>There is no divergence between the Welsh Government and the UK Government on the policy for the correction. Therefore, making separate SIs in Wales and England would lead to duplication, and unnecessary complication of the statute book. Consenting to a UK wide SI ensures that there is a single legislative framework across the UK which promotes clarity and accessibility during this period of change. In these exceptional circumstances, the Welsh Government considers it appropriate that the UK Government legislates on our behalf in this instance.</w:t>
      </w:r>
    </w:p>
    <w:p w14:paraId="38B47B15" w14:textId="279E51BC" w:rsidR="00352CBB" w:rsidRPr="00821A7E" w:rsidRDefault="00352CBB" w:rsidP="00465B64">
      <w:pPr>
        <w:spacing w:after="0" w:line="240" w:lineRule="auto"/>
        <w:rPr>
          <w:rFonts w:ascii="Arial" w:hAnsi="Arial" w:cs="Arial"/>
          <w:sz w:val="24"/>
          <w:szCs w:val="24"/>
        </w:rPr>
      </w:pPr>
    </w:p>
    <w:sectPr w:rsidR="00352CBB" w:rsidRPr="00821A7E" w:rsidSect="00B809CA">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83492" w14:textId="77777777" w:rsidR="00576DA7" w:rsidRDefault="00576DA7" w:rsidP="003346FF">
      <w:pPr>
        <w:spacing w:after="0" w:line="240" w:lineRule="auto"/>
      </w:pPr>
      <w:r>
        <w:separator/>
      </w:r>
    </w:p>
  </w:endnote>
  <w:endnote w:type="continuationSeparator" w:id="0">
    <w:p w14:paraId="4EA48175" w14:textId="77777777" w:rsidR="00576DA7" w:rsidRDefault="00576DA7" w:rsidP="00334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7C4D" w14:textId="77777777" w:rsidR="00DA2F98" w:rsidRDefault="00DA2F98" w:rsidP="00252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8E79C6" w14:textId="77777777" w:rsidR="00DA2F98" w:rsidRDefault="00DA2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20975" w14:textId="0A1280EE" w:rsidR="00DA2F98" w:rsidRDefault="00DA2F98" w:rsidP="00252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50C6">
      <w:rPr>
        <w:rStyle w:val="PageNumber"/>
        <w:noProof/>
      </w:rPr>
      <w:t>3</w:t>
    </w:r>
    <w:r>
      <w:rPr>
        <w:rStyle w:val="PageNumber"/>
      </w:rPr>
      <w:fldChar w:fldCharType="end"/>
    </w:r>
  </w:p>
  <w:p w14:paraId="59A1A3E5" w14:textId="77777777" w:rsidR="00DA2F98" w:rsidRDefault="00DA2F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5FD29" w14:textId="061A0E8C" w:rsidR="00DA2F98" w:rsidRPr="005D2A41" w:rsidRDefault="00DA2F98" w:rsidP="00252CF0">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F850C6">
      <w:rPr>
        <w:rStyle w:val="PageNumber"/>
        <w:rFonts w:ascii="Arial" w:hAnsi="Arial" w:cs="Arial"/>
        <w:noProof/>
        <w:sz w:val="24"/>
        <w:szCs w:val="24"/>
      </w:rPr>
      <w:t>1</w:t>
    </w:r>
    <w:r w:rsidRPr="005D2A41">
      <w:rPr>
        <w:rStyle w:val="PageNumber"/>
        <w:rFonts w:ascii="Arial" w:hAnsi="Arial" w:cs="Arial"/>
        <w:sz w:val="24"/>
        <w:szCs w:val="24"/>
      </w:rPr>
      <w:fldChar w:fldCharType="end"/>
    </w:r>
  </w:p>
  <w:p w14:paraId="26CDF812" w14:textId="77777777" w:rsidR="00DA2F98" w:rsidRPr="00A845A9" w:rsidRDefault="00DA2F98" w:rsidP="00252CF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74EB7" w14:textId="77777777" w:rsidR="00576DA7" w:rsidRDefault="00576DA7" w:rsidP="003346FF">
      <w:pPr>
        <w:spacing w:after="0" w:line="240" w:lineRule="auto"/>
      </w:pPr>
      <w:r>
        <w:separator/>
      </w:r>
    </w:p>
  </w:footnote>
  <w:footnote w:type="continuationSeparator" w:id="0">
    <w:p w14:paraId="249E27FB" w14:textId="77777777" w:rsidR="00576DA7" w:rsidRDefault="00576DA7" w:rsidP="00334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DE1FF" w14:textId="77777777" w:rsidR="00DA2F98" w:rsidRDefault="00DA2F98">
    <w:r>
      <w:rPr>
        <w:noProof/>
        <w:lang w:eastAsia="en-GB"/>
      </w:rPr>
      <w:drawing>
        <wp:anchor distT="0" distB="0" distL="114300" distR="114300" simplePos="0" relativeHeight="251659264" behindDoc="1" locked="0" layoutInCell="1" allowOverlap="1" wp14:anchorId="142DEE7A" wp14:editId="412289A0">
          <wp:simplePos x="0" y="0"/>
          <wp:positionH relativeFrom="column">
            <wp:posOffset>4644390</wp:posOffset>
          </wp:positionH>
          <wp:positionV relativeFrom="paragraph">
            <wp:posOffset>-114300</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6E3D6FE" w14:textId="77777777" w:rsidR="00DA2F98" w:rsidRDefault="00DA2F98"/>
  <w:p w14:paraId="7DBBA290" w14:textId="77777777" w:rsidR="00DA2F98" w:rsidRDefault="00DA2F98"/>
  <w:p w14:paraId="22587BC7" w14:textId="77777777" w:rsidR="00DA2F98" w:rsidRDefault="00DA2F9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B95"/>
    <w:multiLevelType w:val="hybridMultilevel"/>
    <w:tmpl w:val="166E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92F14"/>
    <w:multiLevelType w:val="hybridMultilevel"/>
    <w:tmpl w:val="8436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5659F"/>
    <w:multiLevelType w:val="hybridMultilevel"/>
    <w:tmpl w:val="8416C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677D0"/>
    <w:multiLevelType w:val="hybridMultilevel"/>
    <w:tmpl w:val="92821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9F7ED3"/>
    <w:multiLevelType w:val="hybridMultilevel"/>
    <w:tmpl w:val="7D409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594AFA"/>
    <w:multiLevelType w:val="hybridMultilevel"/>
    <w:tmpl w:val="F89ADCC4"/>
    <w:lvl w:ilvl="0" w:tplc="568465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B18A5"/>
    <w:multiLevelType w:val="hybridMultilevel"/>
    <w:tmpl w:val="ECF63DAA"/>
    <w:lvl w:ilvl="0" w:tplc="7F5E9DA2">
      <w:start w:val="1"/>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805CB5"/>
    <w:multiLevelType w:val="hybridMultilevel"/>
    <w:tmpl w:val="C1E61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67024"/>
    <w:multiLevelType w:val="hybridMultilevel"/>
    <w:tmpl w:val="BC360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462304"/>
    <w:multiLevelType w:val="multilevel"/>
    <w:tmpl w:val="24EE351E"/>
    <w:lvl w:ilvl="0">
      <w:start w:val="1"/>
      <w:numFmt w:val="decimal"/>
      <w:pStyle w:val="EMSectionTitle"/>
      <w:lvlText w:val="%1."/>
      <w:lvlJc w:val="left"/>
      <w:pPr>
        <w:tabs>
          <w:tab w:val="num" w:pos="432"/>
        </w:tabs>
        <w:ind w:left="432" w:hanging="432"/>
      </w:pPr>
    </w:lvl>
    <w:lvl w:ilvl="1">
      <w:start w:val="1"/>
      <w:numFmt w:val="decimal"/>
      <w:pStyle w:val="Heading2"/>
      <w:lvlText w:val="%1.%2"/>
      <w:lvlJc w:val="left"/>
      <w:pPr>
        <w:tabs>
          <w:tab w:val="num" w:pos="696"/>
        </w:tabs>
        <w:ind w:left="696" w:hanging="576"/>
      </w:pPr>
      <w:rPr>
        <w:rFonts w:ascii="Times New Roman" w:hAnsi="Times New Roman" w:cs="Times New Roman" w:hint="default"/>
        <w:b w:val="0"/>
        <w:i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4B6B1475"/>
    <w:multiLevelType w:val="multilevel"/>
    <w:tmpl w:val="2B84EAFA"/>
    <w:lvl w:ilvl="0">
      <w:start w:val="1"/>
      <w:numFmt w:val="decimal"/>
      <w:lvlText w:val="%1."/>
      <w:lvlJc w:val="left"/>
      <w:pPr>
        <w:ind w:left="720" w:hanging="720"/>
      </w:pPr>
      <w:rPr>
        <w:rFonts w:hint="default"/>
        <w:b/>
        <w:color w:val="auto"/>
        <w:sz w:val="24"/>
        <w:szCs w:val="24"/>
      </w:rPr>
    </w:lvl>
    <w:lvl w:ilvl="1">
      <w:start w:val="1"/>
      <w:numFmt w:val="decimal"/>
      <w:isLgl/>
      <w:lvlText w:val="%1.%2."/>
      <w:lvlJc w:val="left"/>
      <w:pPr>
        <w:ind w:left="720" w:hanging="720"/>
      </w:pPr>
      <w:rPr>
        <w:rFonts w:ascii="Arial" w:hAnsi="Arial" w:cs="Aria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6B5159B5"/>
    <w:multiLevelType w:val="hybridMultilevel"/>
    <w:tmpl w:val="E52EA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4460228"/>
    <w:multiLevelType w:val="hybridMultilevel"/>
    <w:tmpl w:val="B412BFFA"/>
    <w:lvl w:ilvl="0" w:tplc="5BE83266">
      <w:start w:val="1"/>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727517"/>
    <w:multiLevelType w:val="hybridMultilevel"/>
    <w:tmpl w:val="7F5A2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6"/>
  </w:num>
  <w:num w:numId="10">
    <w:abstractNumId w:val="12"/>
  </w:num>
  <w:num w:numId="11">
    <w:abstractNumId w:val="8"/>
  </w:num>
  <w:num w:numId="12">
    <w:abstractNumId w:val="11"/>
  </w:num>
  <w:num w:numId="13">
    <w:abstractNumId w:val="3"/>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E0"/>
    <w:rsid w:val="000202E4"/>
    <w:rsid w:val="0002059D"/>
    <w:rsid w:val="000205F2"/>
    <w:rsid w:val="00022825"/>
    <w:rsid w:val="000343DE"/>
    <w:rsid w:val="00037208"/>
    <w:rsid w:val="0004679A"/>
    <w:rsid w:val="000552B7"/>
    <w:rsid w:val="00057A83"/>
    <w:rsid w:val="00073805"/>
    <w:rsid w:val="000A2115"/>
    <w:rsid w:val="000A5E4E"/>
    <w:rsid w:val="000B23A8"/>
    <w:rsid w:val="000C7956"/>
    <w:rsid w:val="000F0028"/>
    <w:rsid w:val="0011592B"/>
    <w:rsid w:val="00116BE9"/>
    <w:rsid w:val="00120561"/>
    <w:rsid w:val="00125EE0"/>
    <w:rsid w:val="001316D5"/>
    <w:rsid w:val="00156681"/>
    <w:rsid w:val="001610FB"/>
    <w:rsid w:val="00193C0A"/>
    <w:rsid w:val="001A33E0"/>
    <w:rsid w:val="001A6BA6"/>
    <w:rsid w:val="001D2618"/>
    <w:rsid w:val="0022085B"/>
    <w:rsid w:val="00225CF6"/>
    <w:rsid w:val="00233C08"/>
    <w:rsid w:val="00242AF0"/>
    <w:rsid w:val="00252CF0"/>
    <w:rsid w:val="002761FC"/>
    <w:rsid w:val="002F37A1"/>
    <w:rsid w:val="00300A94"/>
    <w:rsid w:val="00331C81"/>
    <w:rsid w:val="003346FF"/>
    <w:rsid w:val="00352CBB"/>
    <w:rsid w:val="0036542F"/>
    <w:rsid w:val="00375406"/>
    <w:rsid w:val="003B472A"/>
    <w:rsid w:val="003B5FE4"/>
    <w:rsid w:val="0041339C"/>
    <w:rsid w:val="00416059"/>
    <w:rsid w:val="00427337"/>
    <w:rsid w:val="00434001"/>
    <w:rsid w:val="004348B9"/>
    <w:rsid w:val="004413DA"/>
    <w:rsid w:val="00444C06"/>
    <w:rsid w:val="004561CD"/>
    <w:rsid w:val="00465B64"/>
    <w:rsid w:val="00475D42"/>
    <w:rsid w:val="004777A4"/>
    <w:rsid w:val="00482A0A"/>
    <w:rsid w:val="00496143"/>
    <w:rsid w:val="004976DF"/>
    <w:rsid w:val="00497903"/>
    <w:rsid w:val="004A4265"/>
    <w:rsid w:val="004B3FE6"/>
    <w:rsid w:val="004C4FAE"/>
    <w:rsid w:val="004E0944"/>
    <w:rsid w:val="004F621B"/>
    <w:rsid w:val="004F67F4"/>
    <w:rsid w:val="004F7391"/>
    <w:rsid w:val="00501EEE"/>
    <w:rsid w:val="00504E7A"/>
    <w:rsid w:val="005131C0"/>
    <w:rsid w:val="00516FBC"/>
    <w:rsid w:val="00527453"/>
    <w:rsid w:val="00527BA2"/>
    <w:rsid w:val="00533621"/>
    <w:rsid w:val="00552A53"/>
    <w:rsid w:val="00565CF3"/>
    <w:rsid w:val="00576DA7"/>
    <w:rsid w:val="00594947"/>
    <w:rsid w:val="005A404A"/>
    <w:rsid w:val="00605A82"/>
    <w:rsid w:val="006077AC"/>
    <w:rsid w:val="00617CC9"/>
    <w:rsid w:val="0063643B"/>
    <w:rsid w:val="00672DF1"/>
    <w:rsid w:val="00673FBF"/>
    <w:rsid w:val="006839AA"/>
    <w:rsid w:val="00686E4F"/>
    <w:rsid w:val="00730E08"/>
    <w:rsid w:val="00734A83"/>
    <w:rsid w:val="00767777"/>
    <w:rsid w:val="007936B0"/>
    <w:rsid w:val="007A211A"/>
    <w:rsid w:val="007F3EC1"/>
    <w:rsid w:val="008023B7"/>
    <w:rsid w:val="008034BD"/>
    <w:rsid w:val="00805C6C"/>
    <w:rsid w:val="00821A7E"/>
    <w:rsid w:val="00847015"/>
    <w:rsid w:val="00851A34"/>
    <w:rsid w:val="0087330D"/>
    <w:rsid w:val="00874783"/>
    <w:rsid w:val="008C3C73"/>
    <w:rsid w:val="008C5710"/>
    <w:rsid w:val="008D1C68"/>
    <w:rsid w:val="008F1769"/>
    <w:rsid w:val="009002AD"/>
    <w:rsid w:val="00911E29"/>
    <w:rsid w:val="00943AC6"/>
    <w:rsid w:val="009542CB"/>
    <w:rsid w:val="009607BD"/>
    <w:rsid w:val="00965465"/>
    <w:rsid w:val="009776A1"/>
    <w:rsid w:val="00980805"/>
    <w:rsid w:val="00987B03"/>
    <w:rsid w:val="0099339B"/>
    <w:rsid w:val="009B31F2"/>
    <w:rsid w:val="009C76A0"/>
    <w:rsid w:val="009D7A50"/>
    <w:rsid w:val="00A014E9"/>
    <w:rsid w:val="00A15BAC"/>
    <w:rsid w:val="00A26462"/>
    <w:rsid w:val="00A44477"/>
    <w:rsid w:val="00A97017"/>
    <w:rsid w:val="00AA41F3"/>
    <w:rsid w:val="00AA56F1"/>
    <w:rsid w:val="00AB2516"/>
    <w:rsid w:val="00AE11F6"/>
    <w:rsid w:val="00B148B1"/>
    <w:rsid w:val="00B25FB3"/>
    <w:rsid w:val="00B27D1F"/>
    <w:rsid w:val="00B4448A"/>
    <w:rsid w:val="00B51AE7"/>
    <w:rsid w:val="00B809CA"/>
    <w:rsid w:val="00B92A3D"/>
    <w:rsid w:val="00C02685"/>
    <w:rsid w:val="00C120CC"/>
    <w:rsid w:val="00C15442"/>
    <w:rsid w:val="00C24778"/>
    <w:rsid w:val="00C24C3E"/>
    <w:rsid w:val="00C31060"/>
    <w:rsid w:val="00C3683E"/>
    <w:rsid w:val="00C42CD7"/>
    <w:rsid w:val="00C53B3E"/>
    <w:rsid w:val="00C84187"/>
    <w:rsid w:val="00CB7C57"/>
    <w:rsid w:val="00CC4304"/>
    <w:rsid w:val="00CD0802"/>
    <w:rsid w:val="00CD4700"/>
    <w:rsid w:val="00D36217"/>
    <w:rsid w:val="00D61AB0"/>
    <w:rsid w:val="00D870B3"/>
    <w:rsid w:val="00DA2F98"/>
    <w:rsid w:val="00DB7C96"/>
    <w:rsid w:val="00DC0472"/>
    <w:rsid w:val="00DC206E"/>
    <w:rsid w:val="00DC22B1"/>
    <w:rsid w:val="00DE2CE6"/>
    <w:rsid w:val="00DF5860"/>
    <w:rsid w:val="00DF5BD0"/>
    <w:rsid w:val="00E271C8"/>
    <w:rsid w:val="00E41104"/>
    <w:rsid w:val="00E4502B"/>
    <w:rsid w:val="00E45ED0"/>
    <w:rsid w:val="00E74A0F"/>
    <w:rsid w:val="00EF0EAD"/>
    <w:rsid w:val="00F02C68"/>
    <w:rsid w:val="00F10D23"/>
    <w:rsid w:val="00F15CFF"/>
    <w:rsid w:val="00F17DED"/>
    <w:rsid w:val="00F448B7"/>
    <w:rsid w:val="00F6422A"/>
    <w:rsid w:val="00F850C6"/>
    <w:rsid w:val="00F9490F"/>
    <w:rsid w:val="00FA7CC2"/>
    <w:rsid w:val="00FD40FB"/>
    <w:rsid w:val="00FF1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0B47"/>
  <w15:docId w15:val="{9107D1D4-C3FC-4EE2-9AC0-CDCEC4EB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023B7"/>
    <w:pPr>
      <w:keepNext/>
      <w:spacing w:after="0" w:line="240" w:lineRule="auto"/>
      <w:outlineLvl w:val="0"/>
    </w:pPr>
    <w:rPr>
      <w:rFonts w:ascii="Arial" w:eastAsia="Times New Roman" w:hAnsi="Arial" w:cs="Times New Roman"/>
      <w:b/>
      <w:sz w:val="24"/>
      <w:szCs w:val="20"/>
      <w:lang w:eastAsia="en-GB"/>
    </w:rPr>
  </w:style>
  <w:style w:type="paragraph" w:styleId="Heading2">
    <w:name w:val="heading 2"/>
    <w:basedOn w:val="Normal"/>
    <w:next w:val="Normal"/>
    <w:link w:val="Heading2Char"/>
    <w:unhideWhenUsed/>
    <w:qFormat/>
    <w:rsid w:val="007F3EC1"/>
    <w:pPr>
      <w:keepNext/>
      <w:numPr>
        <w:ilvl w:val="1"/>
        <w:numId w:val="6"/>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nhideWhenUsed/>
    <w:qFormat/>
    <w:rsid w:val="007F3EC1"/>
    <w:pPr>
      <w:keepNext/>
      <w:numPr>
        <w:ilvl w:val="2"/>
        <w:numId w:val="6"/>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7F3EC1"/>
    <w:pPr>
      <w:keepNext/>
      <w:numPr>
        <w:ilvl w:val="3"/>
        <w:numId w:val="6"/>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nhideWhenUsed/>
    <w:qFormat/>
    <w:rsid w:val="007F3EC1"/>
    <w:pPr>
      <w:numPr>
        <w:ilvl w:val="4"/>
        <w:numId w:val="6"/>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nhideWhenUsed/>
    <w:qFormat/>
    <w:rsid w:val="007F3EC1"/>
    <w:pPr>
      <w:numPr>
        <w:ilvl w:val="5"/>
        <w:numId w:val="6"/>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nhideWhenUsed/>
    <w:qFormat/>
    <w:rsid w:val="007F3EC1"/>
    <w:pPr>
      <w:numPr>
        <w:ilvl w:val="6"/>
        <w:numId w:val="6"/>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nhideWhenUsed/>
    <w:qFormat/>
    <w:rsid w:val="007F3EC1"/>
    <w:pPr>
      <w:numPr>
        <w:ilvl w:val="7"/>
        <w:numId w:val="6"/>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nhideWhenUsed/>
    <w:qFormat/>
    <w:rsid w:val="007F3EC1"/>
    <w:pPr>
      <w:numPr>
        <w:ilvl w:val="8"/>
        <w:numId w:val="6"/>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4E7A"/>
    <w:rPr>
      <w:sz w:val="16"/>
      <w:szCs w:val="16"/>
    </w:rPr>
  </w:style>
  <w:style w:type="paragraph" w:styleId="CommentText">
    <w:name w:val="annotation text"/>
    <w:basedOn w:val="Normal"/>
    <w:link w:val="CommentTextChar"/>
    <w:uiPriority w:val="99"/>
    <w:semiHidden/>
    <w:unhideWhenUsed/>
    <w:rsid w:val="00504E7A"/>
    <w:pPr>
      <w:spacing w:line="240" w:lineRule="auto"/>
    </w:pPr>
    <w:rPr>
      <w:sz w:val="20"/>
      <w:szCs w:val="20"/>
    </w:rPr>
  </w:style>
  <w:style w:type="character" w:customStyle="1" w:styleId="CommentTextChar">
    <w:name w:val="Comment Text Char"/>
    <w:basedOn w:val="DefaultParagraphFont"/>
    <w:link w:val="CommentText"/>
    <w:uiPriority w:val="99"/>
    <w:semiHidden/>
    <w:rsid w:val="00504E7A"/>
    <w:rPr>
      <w:sz w:val="20"/>
      <w:szCs w:val="20"/>
    </w:rPr>
  </w:style>
  <w:style w:type="paragraph" w:styleId="CommentSubject">
    <w:name w:val="annotation subject"/>
    <w:basedOn w:val="CommentText"/>
    <w:next w:val="CommentText"/>
    <w:link w:val="CommentSubjectChar"/>
    <w:uiPriority w:val="99"/>
    <w:semiHidden/>
    <w:unhideWhenUsed/>
    <w:rsid w:val="00504E7A"/>
    <w:rPr>
      <w:b/>
      <w:bCs/>
    </w:rPr>
  </w:style>
  <w:style w:type="character" w:customStyle="1" w:styleId="CommentSubjectChar">
    <w:name w:val="Comment Subject Char"/>
    <w:basedOn w:val="CommentTextChar"/>
    <w:link w:val="CommentSubject"/>
    <w:uiPriority w:val="99"/>
    <w:semiHidden/>
    <w:rsid w:val="00504E7A"/>
    <w:rPr>
      <w:b/>
      <w:bCs/>
      <w:sz w:val="20"/>
      <w:szCs w:val="20"/>
    </w:rPr>
  </w:style>
  <w:style w:type="paragraph" w:styleId="BalloonText">
    <w:name w:val="Balloon Text"/>
    <w:basedOn w:val="Normal"/>
    <w:link w:val="BalloonTextChar"/>
    <w:uiPriority w:val="99"/>
    <w:semiHidden/>
    <w:unhideWhenUsed/>
    <w:rsid w:val="00504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E7A"/>
    <w:rPr>
      <w:rFonts w:ascii="Tahoma" w:hAnsi="Tahoma" w:cs="Tahoma"/>
      <w:sz w:val="16"/>
      <w:szCs w:val="16"/>
    </w:rPr>
  </w:style>
  <w:style w:type="paragraph" w:styleId="ListParagraph">
    <w:name w:val="List Paragraph"/>
    <w:basedOn w:val="Normal"/>
    <w:uiPriority w:val="34"/>
    <w:qFormat/>
    <w:rsid w:val="00504E7A"/>
    <w:pPr>
      <w:ind w:left="720"/>
      <w:contextualSpacing/>
    </w:pPr>
  </w:style>
  <w:style w:type="character" w:styleId="Hyperlink">
    <w:name w:val="Hyperlink"/>
    <w:basedOn w:val="DefaultParagraphFont"/>
    <w:uiPriority w:val="99"/>
    <w:unhideWhenUsed/>
    <w:rsid w:val="00057A83"/>
    <w:rPr>
      <w:color w:val="0000FF" w:themeColor="hyperlink"/>
      <w:u w:val="single"/>
    </w:rPr>
  </w:style>
  <w:style w:type="character" w:customStyle="1" w:styleId="Heading1Char">
    <w:name w:val="Heading 1 Char"/>
    <w:basedOn w:val="DefaultParagraphFont"/>
    <w:link w:val="Heading1"/>
    <w:rsid w:val="008023B7"/>
    <w:rPr>
      <w:rFonts w:ascii="Arial" w:eastAsia="Times New Roman" w:hAnsi="Arial" w:cs="Times New Roman"/>
      <w:b/>
      <w:sz w:val="24"/>
      <w:szCs w:val="20"/>
      <w:lang w:eastAsia="en-GB"/>
    </w:rPr>
  </w:style>
  <w:style w:type="paragraph" w:styleId="Header">
    <w:name w:val="header"/>
    <w:basedOn w:val="Normal"/>
    <w:link w:val="HeaderChar"/>
    <w:rsid w:val="008023B7"/>
    <w:pPr>
      <w:tabs>
        <w:tab w:val="center" w:pos="4153"/>
        <w:tab w:val="right" w:pos="8306"/>
      </w:tabs>
      <w:spacing w:after="0" w:line="240" w:lineRule="auto"/>
    </w:pPr>
    <w:rPr>
      <w:rFonts w:ascii="TradeGothic" w:eastAsia="Times New Roman" w:hAnsi="TradeGothic" w:cs="Times New Roman"/>
      <w:szCs w:val="20"/>
    </w:rPr>
  </w:style>
  <w:style w:type="character" w:customStyle="1" w:styleId="HeaderChar">
    <w:name w:val="Header Char"/>
    <w:basedOn w:val="DefaultParagraphFont"/>
    <w:link w:val="Header"/>
    <w:rsid w:val="008023B7"/>
    <w:rPr>
      <w:rFonts w:ascii="TradeGothic" w:eastAsia="Times New Roman" w:hAnsi="TradeGothic" w:cs="Times New Roman"/>
      <w:szCs w:val="20"/>
    </w:rPr>
  </w:style>
  <w:style w:type="paragraph" w:styleId="Footer">
    <w:name w:val="footer"/>
    <w:basedOn w:val="Normal"/>
    <w:link w:val="FooterChar"/>
    <w:rsid w:val="008023B7"/>
    <w:pPr>
      <w:tabs>
        <w:tab w:val="center" w:pos="4153"/>
        <w:tab w:val="right" w:pos="8306"/>
      </w:tabs>
      <w:spacing w:after="0" w:line="240" w:lineRule="auto"/>
    </w:pPr>
    <w:rPr>
      <w:rFonts w:ascii="TradeGothic" w:eastAsia="Times New Roman" w:hAnsi="TradeGothic" w:cs="Times New Roman"/>
      <w:szCs w:val="20"/>
    </w:rPr>
  </w:style>
  <w:style w:type="character" w:customStyle="1" w:styleId="FooterChar">
    <w:name w:val="Footer Char"/>
    <w:basedOn w:val="DefaultParagraphFont"/>
    <w:link w:val="Footer"/>
    <w:rsid w:val="008023B7"/>
    <w:rPr>
      <w:rFonts w:ascii="TradeGothic" w:eastAsia="Times New Roman" w:hAnsi="TradeGothic" w:cs="Times New Roman"/>
      <w:szCs w:val="20"/>
    </w:rPr>
  </w:style>
  <w:style w:type="character" w:styleId="PageNumber">
    <w:name w:val="page number"/>
    <w:basedOn w:val="DefaultParagraphFont"/>
    <w:rsid w:val="008023B7"/>
  </w:style>
  <w:style w:type="paragraph" w:styleId="NoSpacing">
    <w:name w:val="No Spacing"/>
    <w:qFormat/>
    <w:rsid w:val="004C4FAE"/>
    <w:pPr>
      <w:spacing w:after="0" w:line="240" w:lineRule="auto"/>
    </w:pPr>
  </w:style>
  <w:style w:type="paragraph" w:styleId="Title">
    <w:name w:val="Title"/>
    <w:basedOn w:val="Normal"/>
    <w:link w:val="TitleChar"/>
    <w:qFormat/>
    <w:rsid w:val="00CC4304"/>
    <w:pPr>
      <w:spacing w:after="600" w:line="240" w:lineRule="auto"/>
      <w:jc w:val="center"/>
    </w:pPr>
    <w:rPr>
      <w:rFonts w:ascii="Times New Roman" w:eastAsia="Times New Roman" w:hAnsi="Times New Roman" w:cs="Times New Roman"/>
      <w:kern w:val="28"/>
      <w:sz w:val="32"/>
      <w:szCs w:val="20"/>
    </w:rPr>
  </w:style>
  <w:style w:type="character" w:customStyle="1" w:styleId="TitleChar">
    <w:name w:val="Title Char"/>
    <w:basedOn w:val="DefaultParagraphFont"/>
    <w:link w:val="Title"/>
    <w:rsid w:val="00CC4304"/>
    <w:rPr>
      <w:rFonts w:ascii="Times New Roman" w:eastAsia="Times New Roman" w:hAnsi="Times New Roman" w:cs="Times New Roman"/>
      <w:kern w:val="28"/>
      <w:sz w:val="32"/>
      <w:szCs w:val="20"/>
    </w:rPr>
  </w:style>
  <w:style w:type="paragraph" w:customStyle="1" w:styleId="H1">
    <w:name w:val="H1"/>
    <w:basedOn w:val="Normal"/>
    <w:next w:val="Normal"/>
    <w:rsid w:val="00943AC6"/>
    <w:pPr>
      <w:keepNext/>
      <w:spacing w:before="320" w:after="0" w:line="220" w:lineRule="atLeast"/>
      <w:jc w:val="both"/>
    </w:pPr>
    <w:rPr>
      <w:rFonts w:ascii="Times New Roman" w:eastAsia="Times New Roman" w:hAnsi="Times New Roman" w:cs="Times New Roman"/>
      <w:b/>
      <w:sz w:val="21"/>
      <w:szCs w:val="20"/>
    </w:rPr>
  </w:style>
  <w:style w:type="character" w:customStyle="1" w:styleId="Heading2Char">
    <w:name w:val="Heading 2 Char"/>
    <w:basedOn w:val="DefaultParagraphFont"/>
    <w:link w:val="Heading2"/>
    <w:semiHidden/>
    <w:rsid w:val="007F3EC1"/>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7F3EC1"/>
    <w:rPr>
      <w:rFonts w:ascii="Arial" w:eastAsia="Times New Roman" w:hAnsi="Arial" w:cs="Arial"/>
      <w:b/>
      <w:bCs/>
      <w:sz w:val="26"/>
      <w:szCs w:val="26"/>
    </w:rPr>
  </w:style>
  <w:style w:type="character" w:customStyle="1" w:styleId="Heading4Char">
    <w:name w:val="Heading 4 Char"/>
    <w:basedOn w:val="DefaultParagraphFont"/>
    <w:link w:val="Heading4"/>
    <w:semiHidden/>
    <w:rsid w:val="007F3EC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7F3EC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7F3EC1"/>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7F3EC1"/>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7F3EC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7F3EC1"/>
    <w:rPr>
      <w:rFonts w:ascii="Arial" w:eastAsia="Times New Roman" w:hAnsi="Arial" w:cs="Arial"/>
    </w:rPr>
  </w:style>
  <w:style w:type="paragraph" w:customStyle="1" w:styleId="EMLevel1Paragraph">
    <w:name w:val="EM Level 1 Paragraph"/>
    <w:basedOn w:val="Heading2"/>
    <w:qFormat/>
    <w:rsid w:val="007F3EC1"/>
    <w:pPr>
      <w:keepNext w:val="0"/>
      <w:spacing w:before="120"/>
      <w:ind w:left="720" w:hanging="720"/>
    </w:pPr>
    <w:rPr>
      <w:rFonts w:ascii="Times New Roman" w:hAnsi="Times New Roman"/>
      <w:b w:val="0"/>
      <w:bCs w:val="0"/>
      <w:i w:val="0"/>
      <w:iCs w:val="0"/>
      <w:sz w:val="24"/>
    </w:rPr>
  </w:style>
  <w:style w:type="paragraph" w:customStyle="1" w:styleId="EMSectionTitle">
    <w:name w:val="EM Section Title"/>
    <w:basedOn w:val="Heading1"/>
    <w:next w:val="EMLevel1Paragraph"/>
    <w:rsid w:val="007F3EC1"/>
    <w:pPr>
      <w:numPr>
        <w:numId w:val="6"/>
      </w:numPr>
      <w:tabs>
        <w:tab w:val="clear" w:pos="432"/>
        <w:tab w:val="num" w:pos="360"/>
        <w:tab w:val="num" w:pos="709"/>
      </w:tabs>
      <w:spacing w:before="240"/>
      <w:ind w:left="709" w:hanging="709"/>
    </w:pPr>
    <w:rPr>
      <w:rFonts w:ascii="Times New Roman" w:hAnsi="Times New Roman" w:cs="Arial"/>
      <w:bCs/>
      <w:kern w:val="32"/>
      <w:szCs w:val="32"/>
      <w:lang w:eastAsia="en-US"/>
    </w:rPr>
  </w:style>
  <w:style w:type="character" w:customStyle="1" w:styleId="legamendingtext">
    <w:name w:val="legamendingtext"/>
    <w:basedOn w:val="DefaultParagraphFont"/>
    <w:rsid w:val="000202E4"/>
  </w:style>
  <w:style w:type="character" w:styleId="FollowedHyperlink">
    <w:name w:val="FollowedHyperlink"/>
    <w:basedOn w:val="DefaultParagraphFont"/>
    <w:uiPriority w:val="99"/>
    <w:semiHidden/>
    <w:unhideWhenUsed/>
    <w:rsid w:val="00672DF1"/>
    <w:rPr>
      <w:color w:val="800080" w:themeColor="followedHyperlink"/>
      <w:u w:val="single"/>
    </w:rPr>
  </w:style>
  <w:style w:type="paragraph" w:styleId="FootnoteText">
    <w:name w:val="footnote text"/>
    <w:basedOn w:val="Normal"/>
    <w:link w:val="FootnoteTextChar"/>
    <w:semiHidden/>
    <w:unhideWhenUsed/>
    <w:rsid w:val="00501EE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01EEE"/>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501E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3964">
      <w:bodyDiv w:val="1"/>
      <w:marLeft w:val="0"/>
      <w:marRight w:val="0"/>
      <w:marTop w:val="0"/>
      <w:marBottom w:val="0"/>
      <w:divBdr>
        <w:top w:val="none" w:sz="0" w:space="0" w:color="auto"/>
        <w:left w:val="none" w:sz="0" w:space="0" w:color="auto"/>
        <w:bottom w:val="none" w:sz="0" w:space="0" w:color="auto"/>
        <w:right w:val="none" w:sz="0" w:space="0" w:color="auto"/>
      </w:divBdr>
    </w:div>
    <w:div w:id="281498087">
      <w:bodyDiv w:val="1"/>
      <w:marLeft w:val="0"/>
      <w:marRight w:val="0"/>
      <w:marTop w:val="0"/>
      <w:marBottom w:val="0"/>
      <w:divBdr>
        <w:top w:val="none" w:sz="0" w:space="0" w:color="auto"/>
        <w:left w:val="none" w:sz="0" w:space="0" w:color="auto"/>
        <w:bottom w:val="none" w:sz="0" w:space="0" w:color="auto"/>
        <w:right w:val="none" w:sz="0" w:space="0" w:color="auto"/>
      </w:divBdr>
    </w:div>
    <w:div w:id="890844805">
      <w:bodyDiv w:val="1"/>
      <w:marLeft w:val="0"/>
      <w:marRight w:val="0"/>
      <w:marTop w:val="0"/>
      <w:marBottom w:val="0"/>
      <w:divBdr>
        <w:top w:val="none" w:sz="0" w:space="0" w:color="auto"/>
        <w:left w:val="none" w:sz="0" w:space="0" w:color="auto"/>
        <w:bottom w:val="none" w:sz="0" w:space="0" w:color="auto"/>
        <w:right w:val="none" w:sz="0" w:space="0" w:color="auto"/>
      </w:divBdr>
    </w:div>
    <w:div w:id="1170483252">
      <w:bodyDiv w:val="1"/>
      <w:marLeft w:val="0"/>
      <w:marRight w:val="0"/>
      <w:marTop w:val="0"/>
      <w:marBottom w:val="0"/>
      <w:divBdr>
        <w:top w:val="none" w:sz="0" w:space="0" w:color="auto"/>
        <w:left w:val="none" w:sz="0" w:space="0" w:color="auto"/>
        <w:bottom w:val="none" w:sz="0" w:space="0" w:color="auto"/>
        <w:right w:val="none" w:sz="0" w:space="0" w:color="auto"/>
      </w:divBdr>
    </w:div>
    <w:div w:id="1542471389">
      <w:bodyDiv w:val="1"/>
      <w:marLeft w:val="0"/>
      <w:marRight w:val="0"/>
      <w:marTop w:val="0"/>
      <w:marBottom w:val="0"/>
      <w:divBdr>
        <w:top w:val="none" w:sz="0" w:space="0" w:color="auto"/>
        <w:left w:val="none" w:sz="0" w:space="0" w:color="auto"/>
        <w:bottom w:val="none" w:sz="0" w:space="0" w:color="auto"/>
        <w:right w:val="none" w:sz="0" w:space="0" w:color="auto"/>
      </w:divBdr>
    </w:div>
    <w:div w:id="1568344254">
      <w:bodyDiv w:val="1"/>
      <w:marLeft w:val="0"/>
      <w:marRight w:val="0"/>
      <w:marTop w:val="0"/>
      <w:marBottom w:val="0"/>
      <w:divBdr>
        <w:top w:val="none" w:sz="0" w:space="0" w:color="auto"/>
        <w:left w:val="none" w:sz="0" w:space="0" w:color="auto"/>
        <w:bottom w:val="none" w:sz="0" w:space="0" w:color="auto"/>
        <w:right w:val="none" w:sz="0" w:space="0" w:color="auto"/>
      </w:divBdr>
    </w:div>
    <w:div w:id="1594237496">
      <w:bodyDiv w:val="1"/>
      <w:marLeft w:val="0"/>
      <w:marRight w:val="0"/>
      <w:marTop w:val="0"/>
      <w:marBottom w:val="0"/>
      <w:divBdr>
        <w:top w:val="none" w:sz="0" w:space="0" w:color="auto"/>
        <w:left w:val="none" w:sz="0" w:space="0" w:color="auto"/>
        <w:bottom w:val="none" w:sz="0" w:space="0" w:color="auto"/>
        <w:right w:val="none" w:sz="0" w:space="0" w:color="auto"/>
      </w:divBdr>
    </w:div>
    <w:div w:id="187303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01.safelinks.protection.outlook.com/?url=https%3A%2F%2Feur-lex.europa.eu%2Flegal-content%2FEN%2FTXT%2F%3Furi%3Dcelex%3A32018R1724%23d1e1282-1-1&amp;data=02%7C01%7CJon.Morris009%40gov.wales%7Cd14c59c5f0ca46fb34b308d7eb6a0eaf%7Ca2cc36c592804ae78887d06dab89216b%7C0%7C0%7C637236713053544296&amp;sdata=ITzuI1d0iQ5fCfS8Xc3Z8GRerLxRU%2FQevP9UITni0Sw%3D&amp;reserved=0"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01.safelinks.protection.outlook.com/?url=https%3A%2F%2Feur-lex.europa.eu%2Flegal-content%2FEN%2FTXT%2F%3Furi%3Dcelex%3A32018R1724%23d1e1282-1-1&amp;data=02%7C01%7CJon.Morris009%40gov.wales%7Cd14c59c5f0ca46fb34b308d7eb6a0eaf%7Ca2cc36c592804ae78887d06dab89216b%7C0%7C0%7C637236713053544296&amp;sdata=ITzuI1d0iQ5fCfS8Xc3Z8GRerLxRU%2FQevP9UITni0Sw%3D&amp;reserved=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eu-withdrawal-act-2018-statutory-instruments/the-single-digital-gateway-regulation-revocation-eu-exit-regulations-20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2020-07-02T23:00:00+00:00</Meeting_x0020_Date>
    <Assembly xmlns="a4e7e3ba-90a1-4b0a-844f-73b076486bd6">5</Assembl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A30574938</value>
    </field>
    <field name="Objective-Title">
      <value order="0">03 July 2020 - Written Statement - The regulation (ec) no 2018-1724 (single digital gateway) (revocation) (eu exit) regs 2020</value>
    </field>
    <field name="Objective-Description">
      <value order="0"/>
    </field>
    <field name="Objective-CreationStamp">
      <value order="0">2020-07-03T13:13:50Z</value>
    </field>
    <field name="Objective-IsApproved">
      <value order="0">false</value>
    </field>
    <field name="Objective-IsPublished">
      <value order="0">true</value>
    </field>
    <field name="Objective-DatePublished">
      <value order="0">2020-07-03T13:14:05Z</value>
    </field>
    <field name="Objective-ModificationStamp">
      <value order="0">2020-07-03T13:24:13Z</value>
    </field>
    <field name="Objective-Owner">
      <value order="0">Fletcher, Steven (OFM - European Transition)</value>
    </field>
    <field name="Objective-Path">
      <value order="0">Objective Global Folder:Business File Plan:Office of the First Minister (OFM):Office of the First Minister (OFM) - European Transition:1 - Save:European Transition:Legislation:European Transition - Secondary Legislation Catalogues - 2017-2022:Written Statements and SICMs Laid - 1 February - 31 December 2020</value>
    </field>
    <field name="Objective-Parent">
      <value order="0">Written Statements and SICMs Laid - 1 February - 31 December 2020</value>
    </field>
    <field name="Objective-State">
      <value order="0">Published</value>
    </field>
    <field name="Objective-VersionId">
      <value order="0">vA60940511</value>
    </field>
    <field name="Objective-Version">
      <value order="0">1.0</value>
    </field>
    <field name="Objective-VersionNumber">
      <value order="0">2</value>
    </field>
    <field name="Objective-VersionComment">
      <value order="0">Version 2</value>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2020-07-02T23:00:00Z</value>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8EE7A-7BC9-4DC8-8677-D704FB3295F8}">
  <ds:schemaRefs>
    <ds:schemaRef ds:uri="http://schemas.openxmlformats.org/package/2006/metadata/core-properties"/>
    <ds:schemaRef ds:uri="http://purl.org/dc/elements/1.1/"/>
    <ds:schemaRef ds:uri="http://schemas.microsoft.com/office/infopath/2007/PartnerControls"/>
    <ds:schemaRef ds:uri="ef277e87-290d-49c5-91d0-3912be04ccbd"/>
    <ds:schemaRef ds:uri="http://schemas.microsoft.com/office/2006/metadata/properties"/>
    <ds:schemaRef ds:uri="http://purl.org/dc/terms/"/>
    <ds:schemaRef ds:uri="http://schemas.microsoft.com/office/2006/documentManagement/types"/>
    <ds:schemaRef ds:uri="93868ba0-4f09-432e-b4a8-1e7798b1a206"/>
    <ds:schemaRef ds:uri="http://www.w3.org/XML/1998/namespace"/>
    <ds:schemaRef ds:uri="http://purl.org/dc/dcmitype/"/>
  </ds:schemaRefs>
</ds:datastoreItem>
</file>

<file path=customXml/itemProps2.xml><?xml version="1.0" encoding="utf-8"?>
<ds:datastoreItem xmlns:ds="http://schemas.openxmlformats.org/officeDocument/2006/customXml" ds:itemID="{AACA3DA1-FE33-42C3-948C-C07B2E36E177}">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FF462920-D398-413C-8B1B-FCA080BC9439}"/>
</file>

<file path=customXml/itemProps5.xml><?xml version="1.0" encoding="utf-8"?>
<ds:datastoreItem xmlns:ds="http://schemas.openxmlformats.org/officeDocument/2006/customXml" ds:itemID="{671DAAA3-5106-4F41-802F-2ACAB12B8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The Regulation (EC) No 1370/2007 (Public Service Obligations In Transport) (Amendment) (EU Exit) Regulations 2020</vt:lpstr>
    </vt:vector>
  </TitlesOfParts>
  <Company>Welsh Government</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Regulation (EU) No 2018/1724 The Single Digital Gateway Regulation (Revocation) (EU Exit) Regulations 2020</dc:title>
  <dc:creator>MJonesv</dc:creator>
  <cp:lastModifiedBy>Carey, Helen (OFM - Cabinet Division)</cp:lastModifiedBy>
  <cp:revision>2</cp:revision>
  <cp:lastPrinted>2019-03-01T11:39:00Z</cp:lastPrinted>
  <dcterms:created xsi:type="dcterms:W3CDTF">2020-07-03T13:57:00Z</dcterms:created>
  <dcterms:modified xsi:type="dcterms:W3CDTF">2020-07-03T13:57:00Z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A30574938</vt:lpwstr>
  </property>
  <property fmtid="{D5CDD505-2E9C-101B-9397-08002B2CF9AE}" pid="4" name="Objective-Title">
    <vt:lpwstr>03 July 2020 - Written Statement - The regulation (ec) no 2018-1724 (single digital gateway) (revocation) (eu exit) regs 2020</vt:lpwstr>
  </property>
  <property fmtid="{D5CDD505-2E9C-101B-9397-08002B2CF9AE}" pid="5" name="Objective-Description">
    <vt:lpwstr/>
  </property>
  <property fmtid="{D5CDD505-2E9C-101B-9397-08002B2CF9AE}" pid="6" name="Objective-CreationStamp">
    <vt:filetime>2020-07-03T13:13:57Z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2020-07-03T13:14:05Z</vt:filetime>
  </property>
  <property fmtid="{D5CDD505-2E9C-101B-9397-08002B2CF9AE}" pid="10" name="Objective-ModificationStamp">
    <vt:filetime>2020-07-03T13:24:13Z</vt:filetime>
  </property>
  <property fmtid="{D5CDD505-2E9C-101B-9397-08002B2CF9AE}" pid="11" name="Objective-Owner">
    <vt:lpwstr>Fletcher, Steven (OFM - European Transition)</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- 2017-2022:Written Stat</vt:lpwstr>
  </property>
  <property fmtid="{D5CDD505-2E9C-101B-9397-08002B2CF9AE}" pid="13" name="Objective-Parent">
    <vt:lpwstr>Written Statements and SICMs Laid - 1 February - 31 December 2020</vt:lpwstr>
  </property>
  <property fmtid="{D5CDD505-2E9C-101B-9397-08002B2CF9AE}" pid="14" name="Objective-State">
    <vt:lpwstr>Published</vt:lpwstr>
  </property>
  <property fmtid="{D5CDD505-2E9C-101B-9397-08002B2CF9AE}" pid="15" name="Objective-VersionId">
    <vt:lpwstr>vA60940511</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 - Sensitive]</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2020-07-02T23:00:00Z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0x010100C32B317B5CB4014E8FDC61FB98CB49750066DDDDA8424970449BEE8C4A4D2809D6</vt:lpwstr>
  </property>
</Properties>
</file>